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b/>
          <w:sz w:val="28"/>
        </w:rPr>
        <w:t>TRADE MARKS REGISTRY</w:t>
      </w:r>
    </w:p>
    <w:p>
      <w:pPr>
        <w:spacing w:before="0" w:after="160"/>
        <w:jc w:val="center"/>
      </w:pPr>
      <w:r>
        <w:rPr>
          <w:b/>
          <w:sz w:val="24"/>
        </w:rPr>
        <w:t>GOVERNMENT OF INDIA — OFFICE OF THE REGISTRAR OF TRADE MARKS</w:t>
      </w:r>
    </w:p>
    <w:p>
      <w:pPr>
        <w:spacing w:before="0" w:after="200"/>
        <w:jc w:val="center"/>
      </w:pPr>
      <w:r>
        <w:rPr>
          <w:b/>
          <w:i w:val="0"/>
        </w:rPr>
        <w:t>CERTIFICATE OF REGISTRATION OF A TRADE MARK</w:t>
      </w:r>
    </w:p>
    <w:p>
      <w:pPr>
        <w:spacing w:before="0" w:after="80"/>
        <w:jc w:val="right"/>
      </w:pPr>
      <w:r>
        <w:rPr>
          <w:b/>
          <w:i w:val="0"/>
        </w:rPr>
        <w:t>Registration No.: [TM-Reg-No-Placeholder]</w:t>
      </w:r>
    </w:p>
    <w:p>
      <w:pPr>
        <w:spacing w:before="0" w:after="80"/>
        <w:jc w:val="right"/>
      </w:pPr>
      <w:r>
        <w:rPr>
          <w:b/>
          <w:i w:val="0"/>
        </w:rPr>
        <w:t>Date of registration: [TM-Reg-Date-Placeholder]</w:t>
      </w:r>
    </w:p>
    <w:p>
      <w:pPr>
        <w:spacing w:before="0" w:after="80"/>
        <w:jc w:val="right"/>
      </w:pPr>
      <w:r>
        <w:rPr>
          <w:b/>
          <w:i w:val="0"/>
        </w:rPr>
        <w:t>Class (Nice classification): [Nice-Class-Placeholder]</w:t>
      </w:r>
    </w:p>
    <w:p>
      <w:pPr>
        <w:spacing w:before="0" w:after="80"/>
        <w:jc w:val="right"/>
      </w:pPr>
      <w:r>
        <w:rPr>
          <w:b/>
          <w:i w:val="0"/>
        </w:rPr>
        <w:t>Date of application: [TM-Application-Date-Placeholder]</w:t>
      </w:r>
    </w:p>
    <w:p>
      <w:pPr>
        <w:spacing w:before="0" w:after="200"/>
        <w:jc w:val="right"/>
      </w:pPr>
      <w:r>
        <w:rPr>
          <w:b/>
          <w:i w:val="0"/>
        </w:rPr>
        <w:t>Date of first use (claimed): [First-Use-Date-Placeholder]</w:t>
      </w:r>
    </w:p>
    <w:p>
      <w:pPr>
        <w:spacing w:before="80" w:after="80"/>
      </w:pPr>
      <w:r>
        <w:rPr>
          <w:b/>
          <w:i w:val="0"/>
        </w:rPr>
        <w:t>PARTICULARS OF THE PROPRIETOR</w:t>
      </w:r>
    </w:p>
    <w:p>
      <w:pPr>
        <w:spacing w:before="0" w:after="80"/>
      </w:pPr>
      <w:r>
        <w:rPr>
          <w:b w:val="0"/>
          <w:i w:val="0"/>
        </w:rPr>
        <w:t>Name: M/s [Plaintiff-Company-Placeholder] Private Limited</w:t>
      </w:r>
    </w:p>
    <w:p>
      <w:pPr>
        <w:spacing w:before="0" w:after="80"/>
      </w:pPr>
      <w:r>
        <w:rPr>
          <w:b w:val="0"/>
          <w:i w:val="0"/>
        </w:rPr>
        <w:t>CIN: [Plaintiff-CIN-Placeholder]</w:t>
      </w:r>
    </w:p>
    <w:p>
      <w:pPr>
        <w:spacing w:before="0" w:after="80"/>
      </w:pPr>
      <w:r>
        <w:rPr>
          <w:b w:val="0"/>
          <w:i w:val="0"/>
        </w:rPr>
        <w:t>Registered Office: [Plaintiff-Registered-Office-Placeholder]</w:t>
      </w:r>
    </w:p>
    <w:p>
      <w:pPr>
        <w:spacing w:before="0" w:after="160"/>
      </w:pPr>
      <w:r>
        <w:rPr>
          <w:b w:val="0"/>
          <w:i w:val="0"/>
        </w:rPr>
        <w:t>Nationality / Country of incorporation: India</w:t>
      </w:r>
    </w:p>
    <w:p>
      <w:pPr>
        <w:spacing w:before="80" w:after="80"/>
      </w:pPr>
      <w:r>
        <w:rPr>
          <w:b/>
          <w:i w:val="0"/>
        </w:rPr>
        <w:t>PARTICULARS OF THE TRADE MARK</w:t>
      </w:r>
    </w:p>
    <w:p>
      <w:pPr>
        <w:spacing w:before="0" w:after="80"/>
      </w:pPr>
      <w:r>
        <w:rPr>
          <w:b w:val="0"/>
          <w:i w:val="0"/>
        </w:rPr>
        <w:t>(a) Mark: "[Plaintiff-Mark-Placeholder]" — a word mark / device mark (per the representation filed)</w:t>
      </w:r>
    </w:p>
    <w:p>
      <w:pPr>
        <w:spacing w:before="0" w:after="80"/>
      </w:pPr>
      <w:r>
        <w:rPr>
          <w:b w:val="0"/>
          <w:i w:val="0"/>
        </w:rPr>
        <w:t>(b) Class: [Nice-Class-Placeholder] — [Class-Description-Placeholder]</w:t>
      </w:r>
    </w:p>
    <w:p>
      <w:pPr>
        <w:spacing w:before="0" w:after="80"/>
      </w:pPr>
      <w:r>
        <w:rPr>
          <w:b w:val="0"/>
          <w:i w:val="0"/>
        </w:rPr>
        <w:t>(c) Goods / services covered: [Goods-Services-Description-Placeholder]</w:t>
      </w:r>
    </w:p>
    <w:p>
      <w:pPr>
        <w:spacing w:before="0" w:after="160"/>
      </w:pPr>
      <w:r>
        <w:rPr>
          <w:b w:val="0"/>
          <w:i w:val="0"/>
        </w:rPr>
        <w:t>(d) Date of first use in trade: [First-Use-Date-Placeholder] (statement of use accepted by the Registry)</w:t>
      </w:r>
    </w:p>
    <w:p>
      <w:pPr>
        <w:spacing w:before="80" w:after="80"/>
      </w:pPr>
      <w:r>
        <w:rPr>
          <w:b/>
          <w:i w:val="0"/>
        </w:rPr>
        <w:t>STATUS</w:t>
      </w:r>
    </w:p>
    <w:p>
      <w:pPr>
        <w:spacing w:before="0" w:after="80"/>
      </w:pPr>
      <w:r>
        <w:rPr>
          <w:b w:val="0"/>
          <w:i w:val="0"/>
        </w:rPr>
        <w:t>(i) Status: REGISTERED. Renewal valid up to [Renewal-Valid-To-Placeholder].</w:t>
      </w:r>
    </w:p>
    <w:p>
      <w:pPr>
        <w:spacing w:before="0" w:after="80"/>
      </w:pPr>
      <w:r>
        <w:rPr>
          <w:b w:val="0"/>
          <w:i w:val="0"/>
        </w:rPr>
        <w:t>(ii) Annual revenue under the mark for FY 2024-25 (per statutory affidavit on file): Rs. [Plaintiff-Revenue-Placeholder]/-.</w:t>
      </w:r>
    </w:p>
    <w:p>
      <w:pPr>
        <w:spacing w:before="0" w:after="80"/>
      </w:pPr>
      <w:r>
        <w:rPr>
          <w:b w:val="0"/>
          <w:i w:val="0"/>
        </w:rPr>
        <w:t>(iii) Geographical scope of use: Pan-India. The mark has acquired secondary meaning / well-known status in [Geographic-Reputation-Placeholder] under Section 11(2) read with Section 2(zg) Trade Marks Act 1999.</w:t>
      </w:r>
    </w:p>
    <w:p>
      <w:pPr>
        <w:spacing w:before="200" w:after="80"/>
      </w:pPr>
      <w:r>
        <w:rPr>
          <w:b w:val="0"/>
          <w:i/>
        </w:rPr>
        <w:t>This certificate is issued in accordance with Section 23(2) of the Trade Marks Act, 1999.</w:t>
      </w:r>
    </w:p>
    <w:p>
      <w:pPr>
        <w:spacing w:before="80" w:after="80"/>
      </w:pPr>
      <w:r>
        <w:rPr>
          <w:b w:val="0"/>
          <w:i w:val="0"/>
        </w:rPr>
        <w:t>(Signed digitally)</w:t>
      </w:r>
    </w:p>
    <w:p>
      <w:pPr>
        <w:spacing w:before="0" w:after="80"/>
      </w:pPr>
      <w:r>
        <w:rPr>
          <w:b w:val="0"/>
          <w:i/>
        </w:rPr>
        <w:t>Registrar of Trade Marks</w:t>
      </w:r>
    </w:p>
    <w:p>
      <w:pPr>
        <w:spacing w:before="0" w:after="80"/>
      </w:pPr>
      <w:r>
        <w:rPr>
          <w:b w:val="0"/>
          <w:i/>
        </w:rPr>
        <w:t>(Official Seal)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