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RENT PAYMENT LEDGER — DEMISED PREMISES</w:t>
      </w:r>
    </w:p>
    <w:p>
      <w:pPr>
        <w:spacing w:before="0" w:after="80"/>
      </w:pPr>
      <w:r>
        <w:rPr>
          <w:b/>
          <w:i w:val="0"/>
        </w:rPr>
        <w:t>Tenant: [Tenant-A]</w:t>
      </w:r>
    </w:p>
    <w:p>
      <w:pPr>
        <w:spacing w:before="0" w:after="80"/>
      </w:pPr>
      <w:r>
        <w:rPr>
          <w:b/>
          <w:i w:val="0"/>
        </w:rPr>
        <w:t>Premises: [Premises-Address-Placeholder-Full]</w:t>
      </w:r>
    </w:p>
    <w:p>
      <w:pPr>
        <w:spacing w:before="0" w:after="80"/>
      </w:pPr>
      <w:r>
        <w:rPr>
          <w:b/>
          <w:i w:val="0"/>
        </w:rPr>
        <w:t>Monthly rent: Rs. [Monthly-Rent-Placeholder]/-</w:t>
      </w:r>
    </w:p>
    <w:p>
      <w:pPr>
        <w:spacing w:before="0" w:after="160"/>
      </w:pPr>
      <w:r>
        <w:rPr>
          <w:b/>
          <w:i w:val="0"/>
        </w:rPr>
        <w:t>Period covered: April 2025 – December 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Month</w:t>
            </w:r>
          </w:p>
        </w:tc>
        <w:tc>
          <w:tcPr>
            <w:tcW w:type="dxa" w:w="2268"/>
          </w:tcPr>
          <w:p>
            <w:r>
              <w:t>Rent due (Rs.)</w:t>
            </w:r>
          </w:p>
        </w:tc>
        <w:tc>
          <w:tcPr>
            <w:tcW w:type="dxa" w:w="2268"/>
          </w:tcPr>
          <w:p>
            <w:r>
              <w:t>Amount received (Rs.)</w:t>
            </w:r>
          </w:p>
        </w:tc>
        <w:tc>
          <w:tcPr>
            <w:tcW w:type="dxa" w:w="2268"/>
          </w:tcPr>
          <w:p>
            <w:r>
              <w:t>Status</w:t>
            </w:r>
          </w:p>
        </w:tc>
      </w:tr>
      <w:tr>
        <w:tc>
          <w:tcPr>
            <w:tcW w:type="dxa" w:w="2268"/>
          </w:tcPr>
          <w:p>
            <w:r>
              <w:t>April 2025</w:t>
            </w:r>
          </w:p>
        </w:tc>
        <w:tc>
          <w:tcPr>
            <w:tcW w:type="dxa" w:w="2268"/>
          </w:tcPr>
          <w:p>
            <w:r>
              <w:t>[Monthly-Rent-Placeholder]</w:t>
            </w:r>
          </w:p>
        </w:tc>
        <w:tc>
          <w:tcPr>
            <w:tcW w:type="dxa" w:w="2268"/>
          </w:tcPr>
          <w:p>
            <w:r>
              <w:t>0</w:t>
            </w:r>
          </w:p>
        </w:tc>
        <w:tc>
          <w:tcPr>
            <w:tcW w:type="dxa" w:w="2268"/>
          </w:tcPr>
          <w:p>
            <w:r>
              <w:t>Default</w:t>
            </w:r>
          </w:p>
        </w:tc>
      </w:tr>
      <w:tr>
        <w:tc>
          <w:tcPr>
            <w:tcW w:type="dxa" w:w="2268"/>
          </w:tcPr>
          <w:p>
            <w:r>
              <w:t>May 2025</w:t>
            </w:r>
          </w:p>
        </w:tc>
        <w:tc>
          <w:tcPr>
            <w:tcW w:type="dxa" w:w="2268"/>
          </w:tcPr>
          <w:p>
            <w:r>
              <w:t>[Monthly-Rent-Placeholder]</w:t>
            </w:r>
          </w:p>
        </w:tc>
        <w:tc>
          <w:tcPr>
            <w:tcW w:type="dxa" w:w="2268"/>
          </w:tcPr>
          <w:p>
            <w:r>
              <w:t>0</w:t>
            </w:r>
          </w:p>
        </w:tc>
        <w:tc>
          <w:tcPr>
            <w:tcW w:type="dxa" w:w="2268"/>
          </w:tcPr>
          <w:p>
            <w:r>
              <w:t>Default</w:t>
            </w:r>
          </w:p>
        </w:tc>
      </w:tr>
      <w:tr>
        <w:tc>
          <w:tcPr>
            <w:tcW w:type="dxa" w:w="2268"/>
          </w:tcPr>
          <w:p>
            <w:r>
              <w:t>June 2025</w:t>
            </w:r>
          </w:p>
        </w:tc>
        <w:tc>
          <w:tcPr>
            <w:tcW w:type="dxa" w:w="2268"/>
          </w:tcPr>
          <w:p>
            <w:r>
              <w:t>[Monthly-Rent-Placeholder]</w:t>
            </w:r>
          </w:p>
        </w:tc>
        <w:tc>
          <w:tcPr>
            <w:tcW w:type="dxa" w:w="2268"/>
          </w:tcPr>
          <w:p>
            <w:r>
              <w:t>0</w:t>
            </w:r>
          </w:p>
        </w:tc>
        <w:tc>
          <w:tcPr>
            <w:tcW w:type="dxa" w:w="2268"/>
          </w:tcPr>
          <w:p>
            <w:r>
              <w:t>Default</w:t>
            </w:r>
          </w:p>
        </w:tc>
      </w:tr>
      <w:tr>
        <w:tc>
          <w:tcPr>
            <w:tcW w:type="dxa" w:w="2268"/>
          </w:tcPr>
          <w:p>
            <w:r>
              <w:t>July 2025</w:t>
            </w:r>
          </w:p>
        </w:tc>
        <w:tc>
          <w:tcPr>
            <w:tcW w:type="dxa" w:w="2268"/>
          </w:tcPr>
          <w:p>
            <w:r>
              <w:t>[Monthly-Rent-Placeholder]</w:t>
            </w:r>
          </w:p>
        </w:tc>
        <w:tc>
          <w:tcPr>
            <w:tcW w:type="dxa" w:w="2268"/>
          </w:tcPr>
          <w:p>
            <w:r>
              <w:t>0</w:t>
            </w:r>
          </w:p>
        </w:tc>
        <w:tc>
          <w:tcPr>
            <w:tcW w:type="dxa" w:w="2268"/>
          </w:tcPr>
          <w:p>
            <w:r>
              <w:t>Default · reminder dated 12 July 2025</w:t>
            </w:r>
          </w:p>
        </w:tc>
      </w:tr>
      <w:tr>
        <w:tc>
          <w:tcPr>
            <w:tcW w:type="dxa" w:w="2268"/>
          </w:tcPr>
          <w:p>
            <w:r>
              <w:t>August 2025</w:t>
            </w:r>
          </w:p>
        </w:tc>
        <w:tc>
          <w:tcPr>
            <w:tcW w:type="dxa" w:w="2268"/>
          </w:tcPr>
          <w:p>
            <w:r>
              <w:t>[Monthly-Rent-Placeholder]</w:t>
            </w:r>
          </w:p>
        </w:tc>
        <w:tc>
          <w:tcPr>
            <w:tcW w:type="dxa" w:w="2268"/>
          </w:tcPr>
          <w:p>
            <w:r>
              <w:t>0</w:t>
            </w:r>
          </w:p>
        </w:tc>
        <w:tc>
          <w:tcPr>
            <w:tcW w:type="dxa" w:w="2268"/>
          </w:tcPr>
          <w:p>
            <w:r>
              <w:t>Default</w:t>
            </w:r>
          </w:p>
        </w:tc>
      </w:tr>
      <w:tr>
        <w:tc>
          <w:tcPr>
            <w:tcW w:type="dxa" w:w="2268"/>
          </w:tcPr>
          <w:p>
            <w:r>
              <w:t>September 2025</w:t>
            </w:r>
          </w:p>
        </w:tc>
        <w:tc>
          <w:tcPr>
            <w:tcW w:type="dxa" w:w="2268"/>
          </w:tcPr>
          <w:p>
            <w:r>
              <w:t>[Monthly-Rent-Placeholder]</w:t>
            </w:r>
          </w:p>
        </w:tc>
        <w:tc>
          <w:tcPr>
            <w:tcW w:type="dxa" w:w="2268"/>
          </w:tcPr>
          <w:p>
            <w:r>
              <w:t>0</w:t>
            </w:r>
          </w:p>
        </w:tc>
        <w:tc>
          <w:tcPr>
            <w:tcW w:type="dxa" w:w="2268"/>
          </w:tcPr>
          <w:p>
            <w:r>
              <w:t>Default · reminder dated 18 September 2025</w:t>
            </w:r>
          </w:p>
        </w:tc>
      </w:tr>
      <w:tr>
        <w:tc>
          <w:tcPr>
            <w:tcW w:type="dxa" w:w="2268"/>
          </w:tcPr>
          <w:p>
            <w:r>
              <w:t>October 2025</w:t>
            </w:r>
          </w:p>
        </w:tc>
        <w:tc>
          <w:tcPr>
            <w:tcW w:type="dxa" w:w="2268"/>
          </w:tcPr>
          <w:p>
            <w:r>
              <w:t>[Monthly-Rent-Placeholder]</w:t>
            </w:r>
          </w:p>
        </w:tc>
        <w:tc>
          <w:tcPr>
            <w:tcW w:type="dxa" w:w="2268"/>
          </w:tcPr>
          <w:p>
            <w:r>
              <w:t>0</w:t>
            </w:r>
          </w:p>
        </w:tc>
        <w:tc>
          <w:tcPr>
            <w:tcW w:type="dxa" w:w="2268"/>
          </w:tcPr>
          <w:p>
            <w:r>
              <w:t>Default</w:t>
            </w:r>
          </w:p>
        </w:tc>
      </w:tr>
      <w:tr>
        <w:tc>
          <w:tcPr>
            <w:tcW w:type="dxa" w:w="2268"/>
          </w:tcPr>
          <w:p>
            <w:r>
              <w:t>November 2025</w:t>
            </w:r>
          </w:p>
        </w:tc>
        <w:tc>
          <w:tcPr>
            <w:tcW w:type="dxa" w:w="2268"/>
          </w:tcPr>
          <w:p>
            <w:r>
              <w:t>[Monthly-Rent-Placeholder]</w:t>
            </w:r>
          </w:p>
        </w:tc>
        <w:tc>
          <w:tcPr>
            <w:tcW w:type="dxa" w:w="2268"/>
          </w:tcPr>
          <w:p>
            <w:r>
              <w:t>0</w:t>
            </w:r>
          </w:p>
        </w:tc>
        <w:tc>
          <w:tcPr>
            <w:tcW w:type="dxa" w:w="2268"/>
          </w:tcPr>
          <w:p>
            <w:r>
              <w:t>Default · reminder dated 02 November 2025</w:t>
            </w:r>
          </w:p>
        </w:tc>
      </w:tr>
      <w:tr>
        <w:tc>
          <w:tcPr>
            <w:tcW w:type="dxa" w:w="2268"/>
          </w:tcPr>
          <w:p>
            <w:r>
              <w:t>December 2025</w:t>
            </w:r>
          </w:p>
        </w:tc>
        <w:tc>
          <w:tcPr>
            <w:tcW w:type="dxa" w:w="2268"/>
          </w:tcPr>
          <w:p>
            <w:r>
              <w:t>[Monthly-Rent-Placeholder]</w:t>
            </w:r>
          </w:p>
        </w:tc>
        <w:tc>
          <w:tcPr>
            <w:tcW w:type="dxa" w:w="2268"/>
          </w:tcPr>
          <w:p>
            <w:r>
              <w:t>0</w:t>
            </w:r>
          </w:p>
        </w:tc>
        <w:tc>
          <w:tcPr>
            <w:tcW w:type="dxa" w:w="2268"/>
          </w:tcPr>
          <w:p>
            <w:r>
              <w:t>Default</w:t>
            </w:r>
          </w:p>
        </w:tc>
      </w:tr>
    </w:tbl>
    <w:p>
      <w:pPr>
        <w:spacing w:before="160" w:after="80"/>
      </w:pPr>
      <w:r>
        <w:rPr>
          <w:b/>
          <w:i w:val="0"/>
        </w:rPr>
        <w:t>Total arrears as on 31 December 2025: Rs. [Total-Arrears-Placeholder]/-</w:t>
      </w:r>
    </w:p>
    <w:p>
      <w:pPr>
        <w:spacing w:before="160" w:after="80"/>
      </w:pPr>
      <w:r>
        <w:rPr>
          <w:b w:val="0"/>
          <w:i/>
        </w:rPr>
        <w:t>Prepared by: [Landlord-A] (Landlord) — signed and certified true as per books and correspondence record.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