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</w:rPr>
        <w:t>[Assessee-A] (Private Limited Company)</w:t>
      </w:r>
    </w:p>
    <w:p>
      <w:pPr>
        <w:spacing w:before="0" w:after="80"/>
      </w:pPr>
      <w:r>
        <w:rPr>
          <w:b w:val="0"/>
          <w:i w:val="0"/>
        </w:rPr>
        <w:t>PAN: [PAN-PLACEHOLDER-10-CHAR]</w:t>
      </w:r>
    </w:p>
    <w:p>
      <w:pPr>
        <w:spacing w:before="0" w:after="160"/>
      </w:pPr>
      <w:r>
        <w:rPr>
          <w:b w:val="0"/>
          <w:i w:val="0"/>
        </w:rPr>
        <w:t>[Registered-Office-Address-Placeholder]</w:t>
      </w:r>
    </w:p>
    <w:p>
      <w:pPr>
        <w:spacing w:before="0" w:after="80"/>
        <w:jc w:val="right"/>
      </w:pPr>
      <w:r>
        <w:rPr>
          <w:b/>
          <w:i w:val="0"/>
        </w:rPr>
        <w:t>Dated: 02 January 2026</w:t>
      </w:r>
    </w:p>
    <w:p>
      <w:pPr>
        <w:spacing w:before="120" w:after="80"/>
      </w:pPr>
      <w:r>
        <w:rPr>
          <w:b w:val="0"/>
          <w:i w:val="0"/>
        </w:rPr>
        <w:t>To,</w:t>
      </w:r>
    </w:p>
    <w:p>
      <w:pPr>
        <w:spacing w:before="0" w:after="80"/>
      </w:pPr>
      <w:r>
        <w:rPr>
          <w:b w:val="0"/>
          <w:i w:val="0"/>
        </w:rPr>
        <w:t>The Assessing Officer,</w:t>
      </w:r>
    </w:p>
    <w:p>
      <w:pPr>
        <w:spacing w:before="0" w:after="120"/>
      </w:pPr>
      <w:r>
        <w:rPr>
          <w:b w:val="0"/>
          <w:i w:val="0"/>
        </w:rPr>
        <w:t>National Faceless Assessment Centre, Delhi.</w:t>
      </w:r>
    </w:p>
    <w:p>
      <w:pPr>
        <w:spacing w:before="0" w:after="160"/>
      </w:pPr>
      <w:r>
        <w:rPr>
          <w:b/>
          <w:i w:val="0"/>
        </w:rPr>
        <w:t>Sub: Reply to show-cause notice dated 18 December 2025 under Section 142(1) — AY 2024-25 — disallowance under Section 14A read with Rule 8D — submissions.</w:t>
      </w:r>
    </w:p>
    <w:p>
      <w:pPr>
        <w:spacing w:before="0" w:after="80"/>
      </w:pPr>
      <w:r>
        <w:rPr>
          <w:b w:val="0"/>
          <w:i w:val="0"/>
        </w:rPr>
        <w:t>Respected Sir,</w:t>
      </w:r>
    </w:p>
    <w:p>
      <w:pPr>
        <w:spacing w:before="0" w:after="80"/>
      </w:pPr>
      <w:r>
        <w:rPr>
          <w:b w:val="0"/>
          <w:i w:val="0"/>
        </w:rPr>
        <w:t>1. The assessee respectfully submits this reply to the captioned show-cause notice. The assessee earned exempt dividend income of Rs. [Exempt-Income-Placeholder]/- during the previous year relevant to AY 2024-25 and has made a suo-moto disallowance of Rs. [Suo-Moto-Placeholder]/- under Section 14A read with Rule 8D(2)(iii).</w:t>
      </w:r>
    </w:p>
    <w:p>
      <w:pPr>
        <w:spacing w:before="0" w:after="80"/>
      </w:pPr>
      <w:r>
        <w:rPr>
          <w:b w:val="0"/>
          <w:i w:val="0"/>
        </w:rPr>
        <w:t>2. With respect to Rule 8D(2)(ii) (interest disallowance), the assessee submits that no borrowed funds were utilised for making the exempt-yielding investments. As reflected in Schedule "Investments" of the audited financial statements for FY 2023-24, the entire investment portfolio is funded out of internal accruals and share-capital surplus. Reliance is placed on:</w:t>
      </w:r>
    </w:p>
    <w:p>
      <w:pPr>
        <w:spacing w:before="0" w:after="80"/>
      </w:pPr>
      <w:r>
        <w:rPr>
          <w:b w:val="0"/>
          <w:i w:val="0"/>
        </w:rPr>
        <w:t>(a) South Indian Bank Ltd. v. CIT [(2021) 438 ITR 1 (SC)] — where own funds are sufficient, no interest disallowance under Rule 8D(2)(ii) is warranted;</w:t>
      </w:r>
    </w:p>
    <w:p>
      <w:pPr>
        <w:spacing w:before="0" w:after="80"/>
      </w:pPr>
      <w:r>
        <w:rPr>
          <w:b w:val="0"/>
          <w:i w:val="0"/>
        </w:rPr>
        <w:t>(b) CIT v. Reliance Industries Ltd. [(2019) 410 ITR 466 (SC)] — same principle on presumption-of-own-funds.</w:t>
      </w:r>
    </w:p>
    <w:p>
      <w:pPr>
        <w:spacing w:before="0" w:after="80"/>
      </w:pPr>
      <w:r>
        <w:rPr>
          <w:b w:val="0"/>
          <w:i w:val="0"/>
        </w:rPr>
        <w:t>3. With respect to Rule 8D(2)(iii) (administrative expenditure), the assessee has applied 1% of the average value of investments yielding exempt income, which is the methodology mandated by the Rule. The suo-moto disallowance is therefore in accordance with the Rule and consistent with the binding pronouncement in Maxopp Investment Ltd. v. CIT [(2018) 402 ITR 640 (SC)].</w:t>
      </w:r>
    </w:p>
    <w:p>
      <w:pPr>
        <w:spacing w:before="0" w:after="80"/>
      </w:pPr>
      <w:r>
        <w:rPr>
          <w:b w:val="0"/>
          <w:i w:val="0"/>
        </w:rPr>
        <w:t>4. The assessee accordingly requests that no further disallowance be made under Section 14A and that the returned income be accepted.</w:t>
      </w:r>
    </w:p>
    <w:p>
      <w:pPr>
        <w:spacing w:before="80" w:after="80"/>
      </w:pPr>
      <w:r>
        <w:rPr>
          <w:b w:val="0"/>
          <w:i w:val="0"/>
        </w:rPr>
        <w:t>Working sheets supporting paragraphs 2 and 3 above are enclosed with this reply.</w:t>
      </w:r>
    </w:p>
    <w:p>
      <w:pPr>
        <w:spacing w:before="200" w:after="80"/>
      </w:pPr>
      <w:r>
        <w:rPr>
          <w:b w:val="0"/>
          <w:i w:val="0"/>
        </w:rPr>
        <w:t>Respectfully submitted,</w:t>
      </w:r>
    </w:p>
    <w:p>
      <w:pPr>
        <w:spacing w:before="0" w:after="80"/>
      </w:pPr>
      <w:r>
        <w:rPr>
          <w:b/>
          <w:i w:val="0"/>
        </w:rPr>
        <w:t>[Authorised-Signatory-Placeholder]</w:t>
      </w:r>
    </w:p>
    <w:p>
      <w:pPr>
        <w:spacing w:before="0" w:after="80"/>
      </w:pPr>
      <w:r>
        <w:rPr>
          <w:b w:val="0"/>
          <w:i/>
        </w:rPr>
        <w:t>Director / Company Secretary, [Assessee-A]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