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Analyse des collaborations internationales</w:t>
      </w:r>
    </w:p>
    <w:p>
      <w:r>
        <w:t>Le graphique ci-dessous présente les 10 principaux pays ayant collaboré avec l'ÉTS sur les publications de 2019 à 2023.</w:t>
      </w:r>
    </w:p>
    <w:p>
      <w:r>
        <w:drawing>
          <wp:inline xmlns:a="http://schemas.openxmlformats.org/drawingml/2006/main" xmlns:pic="http://schemas.openxmlformats.org/drawingml/2006/picture">
            <wp:extent cx="5486400" cy="30339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countr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395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