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Поленикова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</w:t>
      </w:r>
      <w:r>
        <w:t xml:space="preserve"> </w:t>
      </w:r>
      <w:r>
        <w:t xml:space="preserve">Проверить работу SELinx на практике совместно с веб-сервером Apache.</w:t>
      </w:r>
    </w:p>
    <w:bookmarkEnd w:id="20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Вошла в систему и убедилась, что SELinux работает в режиме enforcing политики targeted с помощью команд getenforce и sestatus. Обратилась к веб-серверу, запущенному на компьютере, и убедилась, что последний работает с помощью команды service httpd status.</w:t>
      </w:r>
    </w:p>
    <w:p>
      <w:pPr>
        <w:pStyle w:val="CaptionedFigure"/>
      </w:pPr>
      <w:bookmarkStart w:id="22" w:name="fig:001"/>
      <w:r>
        <w:drawing>
          <wp:inline>
            <wp:extent cx="5334000" cy="3868222"/>
            <wp:effectExtent b="0" l="0" r="0" t="0"/>
            <wp:docPr descr="Проверка работы SELinux и веб-сервер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Проверка работы SELinux и веб-сервера</w:t>
      </w:r>
    </w:p>
    <w:p>
      <w:pPr>
        <w:numPr>
          <w:ilvl w:val="0"/>
          <w:numId w:val="1002"/>
        </w:numPr>
        <w:pStyle w:val="Compact"/>
      </w:pPr>
      <w:r>
        <w:t xml:space="preserve">Нашла веб-сервер Apache в списке процессов и определила его контекст безопасности, использовав команду ps auxZ | grep httpd.</w:t>
      </w:r>
    </w:p>
    <w:p>
      <w:pPr>
        <w:pStyle w:val="CaptionedFigure"/>
      </w:pPr>
      <w:bookmarkStart w:id="24" w:name="fig:002"/>
      <w:r>
        <w:drawing>
          <wp:inline>
            <wp:extent cx="5171354" cy="1821115"/>
            <wp:effectExtent b="0" l="0" r="0" t="0"/>
            <wp:docPr descr="Веб-сервер Apache в списке процесс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54" cy="1821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Веб-сервер Apache в списке процессов</w:t>
      </w:r>
    </w:p>
    <w:p>
      <w:pPr>
        <w:numPr>
          <w:ilvl w:val="0"/>
          <w:numId w:val="1003"/>
        </w:numPr>
        <w:pStyle w:val="Compact"/>
      </w:pPr>
      <w:r>
        <w:t xml:space="preserve">Посмотрела текущее состояние переключателей SELinux для Apache с помощью команды sestatus -b | grep httpd. Многие из них находятся в положении «off».</w:t>
      </w:r>
    </w:p>
    <w:p>
      <w:pPr>
        <w:pStyle w:val="CaptionedFigure"/>
      </w:pPr>
      <w:bookmarkStart w:id="26" w:name="fig:003"/>
      <w:r>
        <w:drawing>
          <wp:inline>
            <wp:extent cx="5334000" cy="5500038"/>
            <wp:effectExtent b="0" l="0" r="0" t="0"/>
            <wp:docPr descr="Состояние переключателей SELinux для Apache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Состояние переключателей SELinux для Apache</w:t>
      </w:r>
    </w:p>
    <w:p>
      <w:pPr>
        <w:numPr>
          <w:ilvl w:val="0"/>
          <w:numId w:val="1004"/>
        </w:numPr>
        <w:pStyle w:val="Compact"/>
      </w:pPr>
      <w:r>
        <w:t xml:space="preserve">Посмотрела статистику по политике с помощью команды seinfo и определила множество пользователей, ролей, типов.</w:t>
      </w:r>
    </w:p>
    <w:p>
      <w:pPr>
        <w:pStyle w:val="CaptionedFigure"/>
      </w:pPr>
      <w:bookmarkStart w:id="28" w:name="fig:004"/>
      <w:r>
        <w:drawing>
          <wp:inline>
            <wp:extent cx="4157062" cy="3496235"/>
            <wp:effectExtent b="0" l="0" r="0" t="0"/>
            <wp:docPr descr="Статистик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62" cy="349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Статистика</w:t>
      </w:r>
    </w:p>
    <w:p>
      <w:pPr>
        <w:numPr>
          <w:ilvl w:val="0"/>
          <w:numId w:val="1005"/>
        </w:numPr>
        <w:pStyle w:val="Compact"/>
      </w:pPr>
      <w:r>
        <w:t xml:space="preserve">Определила тип файлов и поддиректорий, находящихся в директории /var/www, с помощью команды ls -lZ /var/www. Определила тип файлов, находящихся в директории /var/www/html с помощью команды ls -lZ /var/www/html. Создание файлов в директории /var/www/html разрешено только root пользователю.</w:t>
      </w:r>
    </w:p>
    <w:p>
      <w:pPr>
        <w:pStyle w:val="CaptionedFigure"/>
      </w:pPr>
      <w:bookmarkStart w:id="30" w:name="fig:005"/>
      <w:r>
        <w:drawing>
          <wp:inline>
            <wp:extent cx="5334000" cy="1010652"/>
            <wp:effectExtent b="0" l="0" r="0" t="0"/>
            <wp:docPr descr="Тип файлов и поддиректорий в директориях /var/www и /var/www/html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Тип файлов и поддиректорий в директориях /var/www и /var/www/html</w:t>
      </w:r>
    </w:p>
    <w:p>
      <w:pPr>
        <w:numPr>
          <w:ilvl w:val="0"/>
          <w:numId w:val="1006"/>
        </w:numPr>
        <w:pStyle w:val="Compact"/>
      </w:pPr>
      <w:r>
        <w:t xml:space="preserve">Создала от имени суперпользователя html-файл /var/www/html/test.html следующего содержания:</w:t>
      </w:r>
    </w:p>
    <w:p>
      <w:pPr>
        <w:numPr>
          <w:ilvl w:val="0"/>
          <w:numId w:val="1000"/>
        </w:numPr>
        <w:pStyle w:val="Compact"/>
      </w:pPr>
      <w:r>
        <w:t xml:space="preserve">test</w:t>
      </w:r>
    </w:p>
    <w:p>
      <w:pPr>
        <w:pStyle w:val="CaptionedFigure"/>
      </w:pPr>
      <w:bookmarkStart w:id="32" w:name="fig:006"/>
      <w:r>
        <w:drawing>
          <wp:inline>
            <wp:extent cx="5140618" cy="583986"/>
            <wp:effectExtent b="0" l="0" r="0" t="0"/>
            <wp:docPr descr="Создание html-файла /var/www/html/test.html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18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Создание html-файла /var/www/html/test.html</w:t>
      </w:r>
    </w:p>
    <w:p>
      <w:pPr>
        <w:numPr>
          <w:ilvl w:val="0"/>
          <w:numId w:val="1007"/>
        </w:numPr>
        <w:pStyle w:val="Compact"/>
      </w:pPr>
      <w:r>
        <w:t xml:space="preserve">Обратилась к файлу через веб-сервер, введя в браузере адрес http://127.0.0.1/test.html. Файл был успешно отображён.</w:t>
      </w:r>
    </w:p>
    <w:p>
      <w:pPr>
        <w:pStyle w:val="CaptionedFigure"/>
      </w:pPr>
      <w:bookmarkStart w:id="34" w:name="fig:007"/>
      <w:r>
        <w:drawing>
          <wp:inline>
            <wp:extent cx="3657600" cy="1244813"/>
            <wp:effectExtent b="0" l="0" r="0" t="0"/>
            <wp:docPr descr="Обращение к файлу test.html через веб-сервер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4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Обращение к файлу test.html через веб-сервер</w:t>
      </w:r>
    </w:p>
    <w:p>
      <w:pPr>
        <w:numPr>
          <w:ilvl w:val="0"/>
          <w:numId w:val="1008"/>
        </w:numPr>
        <w:pStyle w:val="Compact"/>
      </w:pPr>
      <w:r>
        <w:t xml:space="preserve">Изучила справку man httpd_selinux и выяснила, какие контексты файлов определены для httpd. Проверила контекст файла ls -Z /var/www/html/test.html. При выполнении команды был получен контекст httpd_sys_content_t, который позволяет процессу httpd получить доступ к файлу. Изменила контекст файла /var/www/html/test.html с</w:t>
      </w:r>
      <w:r>
        <w:t xml:space="preserve"> </w:t>
      </w:r>
      <w:r>
        <w:t xml:space="preserve">httpd_sys_content_t на samba_share_t с помощью команды chcon -t samba_share_t /var/www/html/test.html и проверила, что контекст поменялся с помощью команды ls -Z /var/www/html/test.html.</w:t>
      </w:r>
    </w:p>
    <w:p>
      <w:pPr>
        <w:pStyle w:val="CaptionedFigure"/>
      </w:pPr>
      <w:bookmarkStart w:id="36" w:name="fig:008"/>
      <w:r>
        <w:drawing>
          <wp:inline>
            <wp:extent cx="5334000" cy="692254"/>
            <wp:effectExtent b="0" l="0" r="0" t="0"/>
            <wp:docPr descr="Контекст файла test.html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Контекст файла test.html</w:t>
      </w:r>
    </w:p>
    <w:p>
      <w:pPr>
        <w:numPr>
          <w:ilvl w:val="0"/>
          <w:numId w:val="1009"/>
        </w:numPr>
      </w:pPr>
      <w:r>
        <w:t xml:space="preserve">Попробовала ещё раз получить доступ к файлу через веб-сервер, введя в браузере адрес http://127.0.0.1/test.html. При выполнении команды получила</w:t>
      </w:r>
      <w:r>
        <w:t xml:space="preserve"> </w:t>
      </w:r>
      <w:r>
        <w:t xml:space="preserve">сообщение об ошибке:</w:t>
      </w:r>
      <w:r>
        <w:t xml:space="preserve"> </w:t>
      </w:r>
      <w:r>
        <w:t xml:space="preserve">Forbidden</w:t>
      </w:r>
      <w:r>
        <w:t xml:space="preserve"> </w:t>
      </w:r>
      <w:r>
        <w:t xml:space="preserve">You don’t have permission to access /test.html on this server.</w:t>
      </w:r>
    </w:p>
    <w:p>
      <w:pPr>
        <w:numPr>
          <w:ilvl w:val="0"/>
          <w:numId w:val="1009"/>
        </w:numPr>
      </w:pPr>
      <w:r>
        <w:t xml:space="preserve">Просмотрела log-файлы веб-сервера Apache с помощью команды ls -l /var/www/html/test.html. Также просмотрела системный лог-файл командой tail /var/log/messages.</w:t>
      </w:r>
    </w:p>
    <w:p>
      <w:pPr>
        <w:pStyle w:val="CaptionedFigure"/>
      </w:pPr>
      <w:bookmarkStart w:id="38" w:name="fig:009"/>
      <w:r>
        <w:drawing>
          <wp:inline>
            <wp:extent cx="5334000" cy="2814386"/>
            <wp:effectExtent b="0" l="0" r="0" t="0"/>
            <wp:docPr descr="log-файлы веб-сервера Apache и системный log-файл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log-файлы веб-сервера Apache и системный log-файл</w:t>
      </w:r>
    </w:p>
    <w:p>
      <w:pPr>
        <w:numPr>
          <w:ilvl w:val="0"/>
          <w:numId w:val="1010"/>
        </w:numPr>
        <w:pStyle w:val="Compact"/>
      </w:pPr>
      <w:r>
        <w:t xml:space="preserve">Попробовала запустить веб-сервер Apache на прослушивание ТСР-порта 81 (а не 80, как рекомендует IANA и прописано в /etc/services). Для</w:t>
      </w:r>
      <w:r>
        <w:t xml:space="preserve"> </w:t>
      </w:r>
      <w:r>
        <w:t xml:space="preserve">этого в файле /etc/httpd/httpd.conf нашла строчку Listen 80 и заменила её на Listen 81.</w:t>
      </w:r>
    </w:p>
    <w:p>
      <w:pPr>
        <w:pStyle w:val="CaptionedFigure"/>
      </w:pPr>
      <w:bookmarkStart w:id="40" w:name="fig:010"/>
      <w:r>
        <w:drawing>
          <wp:inline>
            <wp:extent cx="4733364" cy="1775011"/>
            <wp:effectExtent b="0" l="0" r="0" t="0"/>
            <wp:docPr descr="Запуск веб-сервера Apache на прослушивание ТСР-порта 81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177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Запуск веб-сервера Apache на прослушивание ТСР-порта 81</w:t>
      </w:r>
    </w:p>
    <w:p>
      <w:pPr>
        <w:numPr>
          <w:ilvl w:val="0"/>
          <w:numId w:val="1011"/>
        </w:numPr>
      </w:pPr>
      <w:r>
        <w:t xml:space="preserve">Выполнила перезапуск веб-сервера Apache, при этом сбоя не произошло, поскольку порт 81 уже был определен.</w:t>
      </w:r>
    </w:p>
    <w:p>
      <w:pPr>
        <w:numPr>
          <w:ilvl w:val="0"/>
          <w:numId w:val="1011"/>
        </w:numPr>
      </w:pPr>
      <w:r>
        <w:t xml:space="preserve">Проанализировала лог-файлы с помощью команды tail -nl /var/log/messages. Просмотрела файлы /var/log/http/error_log, /var/log/http/access_log и /var/log/audit/audit.log.</w:t>
      </w:r>
    </w:p>
    <w:p>
      <w:pPr>
        <w:numPr>
          <w:ilvl w:val="0"/>
          <w:numId w:val="1011"/>
        </w:numPr>
      </w:pPr>
      <w:r>
        <w:t xml:space="preserve">Выполнила команду semanage port -a -t http_port_t -р tcp 81. После этого проверила список портов командой semanage port -l | grep http_port_t. Порт 81 в списке.</w:t>
      </w:r>
    </w:p>
    <w:p>
      <w:pPr>
        <w:pStyle w:val="CaptionedFigure"/>
      </w:pPr>
      <w:bookmarkStart w:id="42" w:name="fig:011"/>
      <w:r>
        <w:drawing>
          <wp:inline>
            <wp:extent cx="5334000" cy="682924"/>
            <wp:effectExtent b="0" l="0" r="0" t="0"/>
            <wp:docPr descr="Вывод списка порт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Вывод списка портов</w:t>
      </w:r>
    </w:p>
    <w:p>
      <w:pPr>
        <w:numPr>
          <w:ilvl w:val="0"/>
          <w:numId w:val="1012"/>
        </w:numPr>
        <w:pStyle w:val="Compact"/>
      </w:pPr>
      <w:r>
        <w:t xml:space="preserve">Вернула контекст httpd_sys_cоntent_t к файлу /var/www/html/test.html командой chcon -t httpd_sys_content_t /var/www/html/test.html. После этого попробовала получить доступ к файлу через веб-сервер, введя в браузере адрес http://127.0.0.1:81/test.html.</w:t>
      </w:r>
    </w:p>
    <w:p>
      <w:pPr>
        <w:pStyle w:val="CaptionedFigure"/>
      </w:pPr>
      <w:bookmarkStart w:id="44" w:name="fig:012"/>
      <w:r>
        <w:drawing>
          <wp:inline>
            <wp:extent cx="5334000" cy="987000"/>
            <wp:effectExtent b="0" l="0" r="0" t="0"/>
            <wp:docPr descr="Возвращение контекста httpd_sys_cоntent_t файлу test.html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Возвращение контекста httpd_sys_cоntent_t файлу test.html</w:t>
      </w:r>
    </w:p>
    <w:p>
      <w:pPr>
        <w:numPr>
          <w:ilvl w:val="0"/>
          <w:numId w:val="1013"/>
        </w:numPr>
      </w:pPr>
      <w:r>
        <w:t xml:space="preserve">Исправила обратно конфигурационный файл apache, вернув Listen 80.</w:t>
      </w:r>
    </w:p>
    <w:p>
      <w:pPr>
        <w:numPr>
          <w:ilvl w:val="0"/>
          <w:numId w:val="1013"/>
        </w:numPr>
      </w:pPr>
      <w:r>
        <w:t xml:space="preserve">Удалила привязку http_port_t к 81 порту командой semanage port -d -t http_port_t -p tcp 81.</w:t>
      </w:r>
    </w:p>
    <w:p>
      <w:pPr>
        <w:numPr>
          <w:ilvl w:val="0"/>
          <w:numId w:val="1013"/>
        </w:numPr>
      </w:pPr>
      <w:r>
        <w:t xml:space="preserve">Удалила файл /var/www/html/test.html командой rm /var/www/html/test.html.</w:t>
      </w:r>
    </w:p>
    <w:bookmarkEnd w:id="45"/>
    <w:bookmarkStart w:id="4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развиты навыки администрирования ОС Linux, получено первое практическое знакомство с технологией SELinux, а также была проверена работа SELinux на практике совместно с веб-сервером Apache.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Поленикова Анна Алексеевна</dc:creator>
  <dc:language>ru-RU</dc:language>
  <cp:keywords/>
  <dcterms:created xsi:type="dcterms:W3CDTF">2021-11-27T17:29:46Z</dcterms:created>
  <dcterms:modified xsi:type="dcterms:W3CDTF">2021-11-27T17:29:46Z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Мандатное разграничение прав в Linux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