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«Московский государственный технический университет имени Н.Э. Баумана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(национальный исследовательский университет)» (МГТУ им. Н.Э. Баумана)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</w:rPr>
        <w:t xml:space="preserve">ФАКУЛЬТЕТ </w:t>
      </w:r>
      <w:r>
        <w:rPr>
          <w:rFonts w:cs="Times New Roman" w:ascii="Times New Roman" w:hAnsi="Times New Roman"/>
          <w:sz w:val="28"/>
          <w:szCs w:val="28"/>
          <w:u w:val="single"/>
        </w:rPr>
        <w:t xml:space="preserve">СМ </w:t>
      </w:r>
      <w:r>
        <w:rPr>
          <w:rFonts w:cs="Times New Roman" w:ascii="Times New Roman" w:hAnsi="Times New Roman"/>
          <w:sz w:val="24"/>
          <w:szCs w:val="28"/>
          <w:u w:val="single"/>
        </w:rPr>
        <w:t xml:space="preserve">«Специальное машиностроение»                                                             </w:t>
      </w:r>
      <w:r>
        <w:rPr>
          <w:rFonts w:cs="Times New Roman" w:ascii="Times New Roman" w:hAnsi="Times New Roman"/>
          <w:color w:val="FFFFFF" w:themeColor="background1"/>
          <w:sz w:val="24"/>
          <w:szCs w:val="28"/>
          <w:u w:val="single"/>
        </w:rPr>
        <w:t>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</w:rPr>
        <w:t xml:space="preserve">КАФЕДРА </w:t>
      </w:r>
      <w:r>
        <w:rPr>
          <w:rFonts w:cs="Times New Roman" w:ascii="Times New Roman" w:hAnsi="Times New Roman"/>
          <w:sz w:val="24"/>
          <w:szCs w:val="28"/>
          <w:u w:val="single"/>
        </w:rPr>
        <w:t xml:space="preserve">СМ-3 «Динамика и управление полётом ракет и космических аппаратов»      </w:t>
      </w:r>
      <w:r>
        <w:rPr>
          <w:rFonts w:cs="Times New Roman" w:ascii="Times New Roman" w:hAnsi="Times New Roman"/>
          <w:color w:val="FFFFFF" w:themeColor="background1"/>
          <w:sz w:val="24"/>
          <w:szCs w:val="28"/>
          <w:u w:val="single"/>
        </w:rPr>
        <w:t>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Тип практики: </w:t>
      </w:r>
      <w:r>
        <w:rPr>
          <w:rFonts w:cs="Times New Roman" w:ascii="Times New Roman" w:hAnsi="Times New Roman"/>
          <w:sz w:val="28"/>
          <w:szCs w:val="28"/>
          <w:u w:val="single"/>
        </w:rPr>
        <w:t>технологическая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Название предприятия: </w:t>
      </w:r>
      <w:r>
        <w:rPr>
          <w:rFonts w:cs="Times New Roman" w:ascii="Times New Roman" w:hAnsi="Times New Roman"/>
          <w:sz w:val="28"/>
          <w:szCs w:val="28"/>
          <w:u w:val="single"/>
        </w:rPr>
        <w:t>АО «Авангард»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Студент: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Самошонкова Е.Н., группа СМ3-82 (4 курс)                  ________________</w:t>
      </w:r>
    </w:p>
    <w:p>
      <w:pPr>
        <w:pStyle w:val="Normal"/>
        <w:widowControl/>
        <w:bidi w:val="0"/>
        <w:spacing w:lineRule="auto" w:line="360" w:before="0" w:after="0"/>
        <w:ind w:left="0" w:right="0" w:firstLine="67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(подпись, дата)</w:t>
      </w:r>
    </w:p>
    <w:p>
      <w:pPr>
        <w:pStyle w:val="Normal"/>
        <w:spacing w:lineRule="auto" w:line="360" w:before="0" w:after="0"/>
        <w:ind w:right="51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right="51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Руководитель от предприятия:</w:t>
      </w:r>
    </w:p>
    <w:p>
      <w:pPr>
        <w:pStyle w:val="Normal"/>
        <w:spacing w:lineRule="auto" w:line="360" w:before="0" w:after="0"/>
        <w:ind w:right="51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Шанин Артём Николаевич</w:t>
        <w:tab/>
        <w:tab/>
        <w:tab/>
        <w:t xml:space="preserve">  </w:t>
        <w:tab/>
        <w:tab/>
        <w:t xml:space="preserve">   ________________</w:t>
      </w:r>
    </w:p>
    <w:p>
      <w:pPr>
        <w:pStyle w:val="Normal"/>
        <w:widowControl/>
        <w:bidi w:val="0"/>
        <w:spacing w:lineRule="auto" w:line="360" w:before="0" w:after="0"/>
        <w:ind w:left="0" w:right="0" w:firstLine="67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(подпись, дата)</w:t>
      </w:r>
    </w:p>
    <w:p>
      <w:pPr>
        <w:pStyle w:val="Normal"/>
        <w:spacing w:lineRule="auto" w:line="360" w:before="0" w:after="0"/>
        <w:ind w:right="68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right="68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Руководитель от МГТУ им. Н.Э. Баумана:</w:t>
      </w:r>
    </w:p>
    <w:p>
      <w:pPr>
        <w:pStyle w:val="Normal"/>
        <w:spacing w:lineRule="auto" w:line="360" w:before="0" w:after="0"/>
        <w:ind w:right="51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Бабурин Михаил Аронович</w:t>
        <w:tab/>
        <w:tab/>
        <w:tab/>
        <w:tab/>
        <w:tab/>
        <w:t xml:space="preserve">   ________________</w:t>
      </w:r>
    </w:p>
    <w:p>
      <w:pPr>
        <w:pStyle w:val="Normal"/>
        <w:widowControl/>
        <w:bidi w:val="0"/>
        <w:spacing w:lineRule="auto" w:line="360" w:before="0" w:after="0"/>
        <w:ind w:left="0" w:right="0" w:firstLine="67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(подпись, дата)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Оценка: _________________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Москва, 2024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7"/>
            <w:jc w:val="center"/>
            <w:rPr/>
          </w:pPr>
          <w:r>
            <w:rPr>
              <w:rFonts w:cs="Times New Roman" w:ascii="Times New Roman" w:hAnsi="Times New Roman"/>
              <w:color w:val="auto"/>
            </w:rPr>
            <w:t>Оглавление</w:t>
          </w:r>
        </w:p>
        <w:p>
          <w:pPr>
            <w:pStyle w:val="13"/>
            <w:tabs>
              <w:tab w:val="clear" w:pos="708"/>
              <w:tab w:val="left" w:pos="440" w:leader="none"/>
              <w:tab w:val="right" w:pos="9345" w:leader="dot"/>
            </w:tabs>
            <w:rPr>
              <w:rFonts w:ascii="Times New Roman" w:hAnsi="Times New Roman" w:eastAsia="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rPr>
              <w:webHidden/>
              <w:sz w:val="28"/>
              <w:szCs w:val="28"/>
              <w:rFonts w:cs="Times New Roman" w:ascii="Times New Roman" w:hAnsi="Times New Roman"/>
            </w:rPr>
            <w:instrText xml:space="preserve"> TOC \z \o "1-3" \u \h</w:instrText>
          </w:r>
          <w:r>
            <w:rPr>
              <w:webHidden/>
              <w:sz w:val="28"/>
              <w:szCs w:val="28"/>
              <w:rFonts w:cs="Times New Roman" w:ascii="Times New Roman" w:hAnsi="Times New Roman"/>
            </w:rPr>
            <w:fldChar w:fldCharType="separate"/>
          </w:r>
          <w:hyperlink w:anchor="_Toc172809983">
            <w:r>
              <w:rPr>
                <w:webHidden/>
                <w:rFonts w:cs="Times New Roman" w:ascii="Times New Roman" w:hAnsi="Times New Roman"/>
                <w:sz w:val="28"/>
                <w:szCs w:val="28"/>
              </w:rPr>
              <w:t>1.</w:t>
            </w:r>
            <w:r>
              <w:rPr>
                <w:rFonts w:eastAsia="" w:cs="Times New Roman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Fonts w:cs="Times New Roman" w:ascii="Times New Roman" w:hAnsi="Times New Roman"/>
                <w:sz w:val="28"/>
                <w:szCs w:val="28"/>
              </w:rPr>
              <w:t>Постановка целей и задач практики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_Toc172809983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8"/>
              <w:tab w:val="left" w:pos="440" w:leader="none"/>
              <w:tab w:val="right" w:pos="9345" w:leader="dot"/>
            </w:tabs>
            <w:rPr>
              <w:rFonts w:ascii="Times New Roman" w:hAnsi="Times New Roman" w:eastAsia="" w:cs="Times New Roman" w:eastAsiaTheme="minorEastAsia"/>
              <w:sz w:val="28"/>
              <w:szCs w:val="28"/>
              <w:lang w:eastAsia="ru-RU"/>
            </w:rPr>
          </w:pPr>
          <w:hyperlink w:anchor="_Toc172809984">
            <w:r>
              <w:rPr>
                <w:webHidden/>
                <w:rFonts w:cs="Times New Roman" w:ascii="Times New Roman" w:hAnsi="Times New Roman"/>
                <w:sz w:val="28"/>
                <w:szCs w:val="28"/>
              </w:rPr>
              <w:t>2.</w:t>
            </w:r>
            <w:r>
              <w:rPr>
                <w:rFonts w:eastAsia="" w:cs="Times New Roman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Fonts w:cs="Times New Roman" w:ascii="Times New Roman" w:hAnsi="Times New Roman"/>
                <w:sz w:val="28"/>
                <w:szCs w:val="28"/>
              </w:rPr>
              <w:t>Знакомство со структурой предприятия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_Toc172809984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8"/>
              <w:tab w:val="left" w:pos="440" w:leader="none"/>
              <w:tab w:val="right" w:pos="9345" w:leader="dot"/>
            </w:tabs>
            <w:rPr>
              <w:rFonts w:ascii="Times New Roman" w:hAnsi="Times New Roman" w:eastAsia="" w:cs="Times New Roman" w:eastAsiaTheme="minorEastAsia"/>
              <w:sz w:val="28"/>
              <w:szCs w:val="28"/>
              <w:lang w:eastAsia="ru-RU"/>
            </w:rPr>
          </w:pPr>
          <w:hyperlink w:anchor="_Toc172809985">
            <w:r>
              <w:rPr>
                <w:webHidden/>
                <w:rFonts w:cs="Times New Roman" w:ascii="Times New Roman" w:hAnsi="Times New Roman"/>
                <w:sz w:val="28"/>
                <w:szCs w:val="28"/>
              </w:rPr>
              <w:t>3.</w:t>
            </w:r>
            <w:r>
              <w:rPr>
                <w:rFonts w:eastAsia="" w:cs="Times New Roman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Fonts w:cs="Times New Roman" w:ascii="Times New Roman" w:hAnsi="Times New Roman"/>
                <w:sz w:val="28"/>
                <w:szCs w:val="28"/>
              </w:rPr>
              <w:t>Знакомство с цехом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_Toc172809985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8"/>
              <w:tab w:val="left" w:pos="440" w:leader="none"/>
              <w:tab w:val="right" w:pos="9345" w:leader="dot"/>
            </w:tabs>
            <w:rPr>
              <w:rFonts w:ascii="Times New Roman" w:hAnsi="Times New Roman" w:eastAsia="" w:cs="Times New Roman" w:eastAsiaTheme="minorEastAsia"/>
              <w:sz w:val="28"/>
              <w:szCs w:val="28"/>
              <w:lang w:eastAsia="ru-RU"/>
            </w:rPr>
          </w:pPr>
          <w:hyperlink w:anchor="_Toc172809986">
            <w:r>
              <w:rPr>
                <w:webHidden/>
                <w:rFonts w:cs="Times New Roman" w:ascii="Times New Roman" w:hAnsi="Times New Roman"/>
                <w:sz w:val="28"/>
                <w:szCs w:val="28"/>
              </w:rPr>
              <w:t>4.</w:t>
            </w:r>
            <w:r>
              <w:rPr>
                <w:rFonts w:eastAsia="" w:cs="Times New Roman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Fonts w:cs="Times New Roman" w:ascii="Times New Roman" w:hAnsi="Times New Roman"/>
                <w:sz w:val="28"/>
                <w:szCs w:val="28"/>
              </w:rPr>
              <w:t>Анализ технологии изготовления изделия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_Toc172809986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8"/>
              <w:tab w:val="left" w:pos="440" w:leader="none"/>
              <w:tab w:val="right" w:pos="9345" w:leader="dot"/>
            </w:tabs>
            <w:rPr>
              <w:rFonts w:eastAsia="" w:eastAsiaTheme="minorEastAsia"/>
              <w:lang w:eastAsia="ru-RU"/>
            </w:rPr>
          </w:pPr>
          <w:hyperlink w:anchor="_Toc172809987">
            <w:r>
              <w:rPr>
                <w:webHidden/>
                <w:rFonts w:cs="Times New Roman" w:ascii="Times New Roman" w:hAnsi="Times New Roman"/>
                <w:sz w:val="28"/>
                <w:szCs w:val="28"/>
              </w:rPr>
              <w:t>5.</w:t>
            </w:r>
            <w:r>
              <w:rPr>
                <w:rFonts w:eastAsia="" w:cs="Times New Roman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Fonts w:cs="Times New Roman" w:ascii="Times New Roman" w:hAnsi="Times New Roman"/>
                <w:sz w:val="28"/>
                <w:szCs w:val="28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_Toc172809987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851" w:leader="none"/>
        </w:tabs>
        <w:spacing w:lineRule="auto" w:line="360"/>
        <w:jc w:val="both"/>
        <w:outlineLvl w:val="0"/>
        <w:rPr>
          <w:rFonts w:cs="Times New Roman"/>
          <w:sz w:val="28"/>
          <w:szCs w:val="28"/>
        </w:rPr>
      </w:pPr>
      <w:bookmarkStart w:id="0" w:name="_Toc172809983"/>
      <w:r>
        <w:rPr>
          <w:rFonts w:cs="Times New Roman"/>
          <w:sz w:val="28"/>
          <w:szCs w:val="28"/>
        </w:rPr>
        <w:t>Постановка целей и задач практики</w:t>
      </w:r>
      <w:bookmarkEnd w:id="0"/>
    </w:p>
    <w:p>
      <w:pPr>
        <w:pStyle w:val="Normal"/>
        <w:tabs>
          <w:tab w:val="clear" w:pos="708"/>
          <w:tab w:val="left" w:pos="851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Целью практики является ознакомление с процессом работы производства деталей из композитных материалов.</w:t>
      </w:r>
    </w:p>
    <w:p>
      <w:pPr>
        <w:pStyle w:val="Normal"/>
        <w:tabs>
          <w:tab w:val="clear" w:pos="708"/>
          <w:tab w:val="left" w:pos="851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Задачами практики являются: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93" w:leader="none"/>
        </w:tabs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приобретение практических навыков по работе с композитными материалами путем ознакомления с теорией производства стекловолокнистой продукции и участия в процессе создания композитных деталей;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93" w:leader="none"/>
        </w:tabs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приобретение навыков по применению правил ЕСКД и ГОСТ в технической документации, создание карт технологического процесса, паспортов операций и сопроводительной документации.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outlineLvl w:val="0"/>
        <w:rPr>
          <w:rFonts w:cs="Times New Roman"/>
          <w:sz w:val="28"/>
          <w:szCs w:val="28"/>
        </w:rPr>
      </w:pPr>
      <w:bookmarkStart w:id="1" w:name="_Toc172809984"/>
      <w:r>
        <w:rPr>
          <w:rFonts w:cs="Times New Roman"/>
          <w:sz w:val="28"/>
          <w:szCs w:val="28"/>
        </w:rPr>
        <w:t>Знакомство со структурой предприятия</w:t>
      </w:r>
      <w:bookmarkEnd w:id="1"/>
    </w:p>
    <w:p>
      <w:pPr>
        <w:pStyle w:val="ListParagraph"/>
        <w:spacing w:lineRule="auto" w:line="360"/>
        <w:ind w:left="1069" w:hanging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Полное наименование: акционерное общество «Авангард».</w:t>
      </w:r>
    </w:p>
    <w:p>
      <w:pPr>
        <w:pStyle w:val="NormalWeb"/>
        <w:spacing w:lineRule="auto" w:line="360" w:before="280" w:after="280"/>
        <w:jc w:val="both"/>
        <w:rPr/>
      </w:pPr>
      <w:r>
        <w:rPr>
          <w:sz w:val="28"/>
          <w:szCs w:val="28"/>
        </w:rPr>
        <w:t>Акционерное общество «Авангард» – одно из ведущих предприятий России по производству крупногабаритных изделий из композиционных материалов (стеклопластиков, углепластиков), а также пластмасс и резины. Оно находится в г. Сафоново Смоленской области, в 300 км западнее Москвы.</w:t>
      </w:r>
    </w:p>
    <w:p>
      <w:pPr>
        <w:pStyle w:val="NormalWeb"/>
        <w:spacing w:lineRule="auto" w:line="360" w:before="280" w:after="2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AO «Авангард» ведет свою историю от предприятия «Сафоновский завод пластмасс» основанного в 1962 году в городе Сафоново Смоленской области. С момента своего возникновения предприятие работало, как на гражданские нужды, так и на оборону страны, в интересах которой здесь было организовано производство элементов стеклопластиковой брони и противорадиационной защиты для бронетанковой техники. </w:t>
      </w:r>
    </w:p>
    <w:p>
      <w:pPr>
        <w:pStyle w:val="NormalWeb"/>
        <w:spacing w:lineRule="auto" w:line="360" w:before="280" w:after="280"/>
        <w:jc w:val="both"/>
        <w:rPr>
          <w:sz w:val="28"/>
          <w:szCs w:val="28"/>
        </w:rPr>
      </w:pPr>
      <w:r>
        <w:rPr>
          <w:sz w:val="28"/>
          <w:szCs w:val="28"/>
        </w:rPr>
        <w:t>Предприятие очень быстро росло и осваивало новые технологии переработки пластмасс, а затем и композиционных стеклонаполненных и угленаполненных материалов с различными видами химстойких покрытий. Развитие в 1960-х гг. ракетно-космической техники потребовало организации в СССР серийного производства крупногабаритных стеклопластиковых изделий – транспортно-пусковых контейнеров и корпусов двигателей твердотопливных ракет. Отдельно был построен цех для подготовительных операций – пропитки тканей эпоксидными и фенольными смолами. Транспортно-пусковой контейнер (ТПК) представляет собой цилиндр из стеклопластика, в котором размещается ракета. В ТПК, будучи полностью готовой к боевому применению, ракета покидает завод-изготовитель, транспортируется, хранится, из него же она осуществляется свой старт. Использование стеклопластика позволило уменьшить трудоемкость и металлоемкость производства ТПК, почти в 2 раза уменьшить вес конструкции, а также значительно повысить прочность изделия. Кроме того, использование ТПК позволяло создать мобильный ракетный комплекс.</w:t>
      </w:r>
    </w:p>
    <w:p>
      <w:pPr>
        <w:pStyle w:val="NormalWeb"/>
        <w:spacing w:lineRule="auto" w:line="360" w:before="280" w:after="280"/>
        <w:jc w:val="both"/>
        <w:rPr>
          <w:sz w:val="28"/>
          <w:szCs w:val="28"/>
        </w:rPr>
      </w:pPr>
      <w:r>
        <w:rPr>
          <w:sz w:val="28"/>
          <w:szCs w:val="28"/>
        </w:rPr>
        <w:t>Сегодня АО «Авангард» находится в ведении Федерального космического агентства РФ. Это один из крупнейших в России конструкторско-производственных комплексов в области композиционных материалов.</w:t>
      </w:r>
    </w:p>
    <w:p>
      <w:pPr>
        <w:pStyle w:val="NormalWeb"/>
        <w:spacing w:lineRule="auto" w:line="360" w:before="280" w:after="280"/>
        <w:jc w:val="both"/>
        <w:rPr/>
      </w:pPr>
      <w:r>
        <w:rPr>
          <w:sz w:val="28"/>
          <w:szCs w:val="28"/>
        </w:rPr>
        <w:t>Отдел главного технолога проводит технологическую отработку конструкторской документации на различных стадиях ее создания, осуществляет систематический контроль за соблюдением установленного технологического процесса. Именно на должность техника-технолога 03 цеха были зачислены студенты-практиканты МГТУ им. Н.Э.Баумана.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outlineLvl w:val="0"/>
        <w:rPr>
          <w:rFonts w:cs="Times New Roman"/>
          <w:sz w:val="28"/>
          <w:szCs w:val="28"/>
        </w:rPr>
      </w:pPr>
      <w:bookmarkStart w:id="2" w:name="_Toc172809985"/>
      <w:r>
        <w:rPr>
          <w:rFonts w:cs="Times New Roman"/>
          <w:sz w:val="28"/>
          <w:szCs w:val="28"/>
        </w:rPr>
        <w:t>Знакомство с цехом</w:t>
      </w:r>
      <w:bookmarkEnd w:id="2"/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Название: цех №03 прессово-литьевой.</w:t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Сфера деятельности: изготовление деталей из термопластов, слоистых пластиков, резины, стеклотекстолитов.</w:t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опытном отделе цеха находится установка MVP ATC-4000, позволяющая изготавливать стеклопластиковые изделия методом ручного напыления смеси смолы и рубленного стеклоровинга. Функции подготовки связующего (равномерно смешивает смолу и отвердитель в заданной пропорции) выполняет мастер цеха – эту роль в процессе работы доверяли и студентам, оборудование захватывает стеклянную нить и рубит её на короткие отрезки (чопсы), добавляет чопсы к связующему и напыляет эту смесь на матрицу.</w:t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Задачами оператора является закладка сырья и управление потоком распыляемого материала с помощью пистолета. К задачам мастеров цеха относится распределение чопсов по поверхности изделия валиками – в процессе нельзя допускать наличие воздушных пузырей, вакансий, неровностей, тк все они будут понижать качества изготавливаемых форм.</w:t>
      </w:r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spacing w:lineRule="auto" w:line="360" w:before="0" w:afterAutospacing="1"/>
        <w:contextualSpacing/>
        <w:jc w:val="both"/>
        <w:outlineLvl w:val="0"/>
        <w:rPr>
          <w:rFonts w:cs="Times New Roman"/>
          <w:sz w:val="28"/>
          <w:szCs w:val="28"/>
        </w:rPr>
      </w:pPr>
      <w:bookmarkStart w:id="3" w:name="_Toc172809986"/>
      <w:r>
        <w:rPr>
          <w:rFonts w:cs="Times New Roman"/>
          <w:sz w:val="28"/>
          <w:szCs w:val="28"/>
        </w:rPr>
        <w:t>Анализ технологии изготовления изделия</w:t>
      </w:r>
      <w:bookmarkEnd w:id="3"/>
    </w:p>
    <w:p>
      <w:pPr>
        <w:pStyle w:val="Normal"/>
        <w:numPr>
          <w:ilvl w:val="0"/>
          <w:numId w:val="0"/>
        </w:numPr>
        <w:spacing w:lineRule="auto" w:line="360" w:before="0" w:afterAutospacing="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общей сборке каждым из технологов были выбраны интересующие сборочные единицы. Рассмотрим чертежи и составленную необходимую документацию по ним.</w:t>
      </w:r>
    </w:p>
    <w:p>
      <w:pPr>
        <w:pStyle w:val="ListParagraph"/>
        <w:spacing w:lineRule="auto" w:line="360" w:before="0" w:afterAutospacing="1"/>
        <w:ind w:left="0" w:right="-567" w:hanging="0"/>
        <w:contextualSpacing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Рис.1 - Чертёж корпуса гидроцикла.</w:t>
      </w:r>
    </w:p>
    <w:p>
      <w:pPr>
        <w:pStyle w:val="ListParagraph"/>
        <w:spacing w:lineRule="auto" w:line="360" w:before="0" w:afterAutospacing="1"/>
        <w:ind w:left="1069" w:hanging="0"/>
        <w:contextualSpacing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mc:AlternateContent>
          <mc:Choice Requires="wps">
            <w:drawing>
              <wp:anchor behindDoc="0" distT="8890" distB="0" distL="0" distR="0" simplePos="0" locked="0" layoutInCell="0" allowOverlap="1" relativeHeight="8">
                <wp:simplePos x="0" y="0"/>
                <wp:positionH relativeFrom="column">
                  <wp:posOffset>-1080135</wp:posOffset>
                </wp:positionH>
                <wp:positionV relativeFrom="paragraph">
                  <wp:posOffset>574040</wp:posOffset>
                </wp:positionV>
                <wp:extent cx="7391400" cy="5237480"/>
                <wp:effectExtent l="0" t="1076960" r="0" b="1076960"/>
                <wp:wrapNone/>
                <wp:docPr id="1" name="Рисунок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"/>
                        <pic:cNvPicPr/>
                      </pic:nvPicPr>
                      <pic:blipFill>
                        <a:blip r:embed="rId2"/>
                        <a:srcRect l="16943" t="12059" r="16860" b="4668"/>
                        <a:stretch/>
                      </pic:blipFill>
                      <pic:spPr>
                        <a:xfrm rot="16200000">
                          <a:off x="0" y="0"/>
                          <a:ext cx="7391520" cy="523764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1" stroked="f" o:allowincell="f" style="position:absolute;margin-left:-85.1pt;margin-top:45.2pt;width:581.95pt;height:412.35pt;mso-wrap-style:none;v-text-anchor:middle;rotation:270" type="_x0000_t75">
                <v:imagedata r:id="rId2" o:detectmouseclick="t"/>
                <v:stroke color="#3465a4" weight="9360" joinstyle="miter" endcap="flat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Рис.2 - Чертёж верхней части корпуса гидроцикла.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-1793875</wp:posOffset>
                </wp:positionH>
                <wp:positionV relativeFrom="paragraph">
                  <wp:posOffset>505460</wp:posOffset>
                </wp:positionV>
                <wp:extent cx="9331960" cy="6574155"/>
                <wp:effectExtent l="0" t="1378585" r="0" b="1378585"/>
                <wp:wrapNone/>
                <wp:docPr id="2" name="Рисунок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1" descr=""/>
                        <pic:cNvPicPr/>
                      </pic:nvPicPr>
                      <pic:blipFill>
                        <a:blip r:embed="rId3"/>
                        <a:srcRect l="17069" t="11902" r="17071" b="5477"/>
                        <a:stretch/>
                      </pic:blipFill>
                      <pic:spPr>
                        <a:xfrm rot="16200000">
                          <a:off x="0" y="0"/>
                          <a:ext cx="9331920" cy="657432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Рисунок 1" stroked="f" o:allowincell="f" style="position:absolute;margin-left:-141.25pt;margin-top:39.75pt;width:734.75pt;height:517.6pt;mso-wrap-style:none;v-text-anchor:middle;rotation:270" type="_x0000_t75">
                <v:imagedata r:id="rId3" o:detectmouseclick="t"/>
                <v:stroke color="#3465a4" weight="9360" joinstyle="miter" endcap="flat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Рис.3 - Спецификация (верхняя часть корпуса).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716270" cy="8244205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3931" t="12241" r="33701" b="4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82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Рис.4 - Чертёж полика багажника.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mc:AlternateContent>
          <mc:Choice Requires="wps">
            <w:drawing>
              <wp:anchor behindDoc="1" distT="0" distB="0" distL="0" distR="0" simplePos="0" locked="0" layoutInCell="0" allowOverlap="1" relativeHeight="10">
                <wp:simplePos x="0" y="0"/>
                <wp:positionH relativeFrom="column">
                  <wp:posOffset>-1526540</wp:posOffset>
                </wp:positionH>
                <wp:positionV relativeFrom="paragraph">
                  <wp:posOffset>736600</wp:posOffset>
                </wp:positionV>
                <wp:extent cx="8822055" cy="6182360"/>
                <wp:effectExtent l="0" t="1319530" r="0" b="1319530"/>
                <wp:wrapNone/>
                <wp:docPr id="4" name="Рисунок 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7" descr=""/>
                        <pic:cNvPicPr/>
                      </pic:nvPicPr>
                      <pic:blipFill>
                        <a:blip r:embed="rId5"/>
                        <a:srcRect l="15998" t="11664" r="16821" b="4479"/>
                        <a:stretch/>
                      </pic:blipFill>
                      <pic:spPr>
                        <a:xfrm rot="16200000">
                          <a:off x="0" y="0"/>
                          <a:ext cx="8822160" cy="618228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Рисунок 7" stroked="f" o:allowincell="f" style="position:absolute;margin-left:-120.2pt;margin-top:57.95pt;width:694.6pt;height:486.75pt;mso-wrap-style:none;v-text-anchor:middle;rotation:270" type="_x0000_t75">
                <v:imagedata r:id="rId5" o:detectmouseclick="t"/>
                <v:stroke color="#3465a4" weight="9360" joinstyle="miter" endcap="flat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Рис.5 - Спецификация (полик багажника).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676900" cy="8156575"/>
            <wp:effectExtent l="0" t="0" r="0" b="0"/>
            <wp:docPr id="5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917" t="12038" r="33492" b="4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1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Маршрут изготовления корпуса гидроцикла – документ, содержащий информацию об этапах изготовления изделий, последовательности проведения операций: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554980" cy="3589020"/>
            <wp:effectExtent l="0" t="0" r="0" b="0"/>
            <wp:docPr id="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091" t="12616" r="11508" b="9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628005" cy="3656330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226" t="15258" r="11772" b="7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Перечень оснащения для изготовления корпуса гидроцикла: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269355" cy="4070985"/>
            <wp:effectExtent l="0" t="0" r="0" b="0"/>
            <wp:docPr id="8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86" t="13816" r="32785" b="9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978785" cy="4038600"/>
            <wp:effectExtent l="0" t="0" r="0" b="0"/>
            <wp:docPr id="9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5654" t="13326" r="1740" b="7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Карта технологического процесса (КТП) – это документ, содержащий операционное описание технологического процесса изготовления деталей (элементов продукции) в технологической последовательности по всем операциям с указаниями переходов, технологических режимов и данных о средствах технического оснащения. 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КТП на изготовления частей корпуса гидроцикла в приложении А.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Также были составлены технологические паспорта на операции – это документы, являющееся ключевыми элементами в обеспечении понимания технологических аспектов, связанных с процессом создания деталей.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ТП на изготовление частей корпуса гидроцикла в приложении Б.</w:t>
      </w:r>
    </w:p>
    <w:p>
      <w:pPr>
        <w:pStyle w:val="1"/>
        <w:numPr>
          <w:ilvl w:val="0"/>
          <w:numId w:val="2"/>
        </w:numPr>
        <w:rPr>
          <w:rFonts w:ascii="Times New Roman" w:hAnsi="Times New Roman" w:cs="Times New Roman"/>
          <w:b w:val="false"/>
          <w:b w:val="false"/>
          <w:color w:val="auto"/>
        </w:rPr>
      </w:pPr>
      <w:bookmarkStart w:id="4" w:name="_Toc172809987"/>
      <w:r>
        <w:rPr>
          <w:rFonts w:cs="Times New Roman" w:ascii="Times New Roman" w:hAnsi="Times New Roman"/>
          <w:b w:val="false"/>
          <w:color w:val="auto"/>
        </w:rPr>
        <w:t>Заключение</w:t>
      </w:r>
      <w:bookmarkEnd w:id="4"/>
    </w:p>
    <w:p>
      <w:pPr>
        <w:pStyle w:val="ListParagraph"/>
        <w:spacing w:lineRule="auto" w:line="360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результате проделанной работы были изучены: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функциональные обязанности персонала, а также различные отделы и цеха предприятия, методы работы (планирование, контроль, организационно распорядительный и организационное нормирование);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ассортимент продукции из композитных материалов, их полезные свойства, а также недостатки;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технологии производства изделий из композитных материалов.</w:t>
      </w:r>
    </w:p>
    <w:p>
      <w:pPr>
        <w:pStyle w:val="Normal"/>
        <w:spacing w:lineRule="auto" w:line="360" w:before="0" w:after="20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01"/>
    <w:family w:val="swiss"/>
    <w:pitch w:val="default"/>
  </w:font>
  <w:font w:name="Cambria">
    <w:charset w:val="01"/>
    <w:family w:val="swiss"/>
    <w:pitch w:val="default"/>
  </w:font>
  <w:font w:name="Times New Roman">
    <w:charset w:val="01"/>
    <w:family w:val="swiss"/>
    <w:pitch w:val="default"/>
  </w:font>
  <w:font w:name="Tahoma">
    <w:charset w:val="01"/>
    <w:family w:val="swiss"/>
    <w:pitch w:val="default"/>
  </w:font>
  <w:font w:name="Arial">
    <w:charset w:val="01"/>
    <w:family w:val="swiss"/>
    <w:pitch w:val="default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•"/>
      <w:lvlJc w:val="left"/>
      <w:pPr>
        <w:tabs>
          <w:tab w:val="num" w:pos="0"/>
        </w:tabs>
        <w:ind w:left="1413" w:hanging="42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0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a7158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2"/>
    <w:uiPriority w:val="9"/>
    <w:qFormat/>
    <w:rsid w:val="00dd0637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Normal"/>
    <w:next w:val="Normal"/>
    <w:link w:val="21"/>
    <w:uiPriority w:val="9"/>
    <w:qFormat/>
    <w:rsid w:val="00796d97"/>
    <w:pPr>
      <w:keepNext w:val="true"/>
      <w:keepLines/>
      <w:pageBreakBefore/>
      <w:suppressAutoHyphens w:val="true"/>
      <w:spacing w:lineRule="auto" w:line="240" w:before="40" w:after="0"/>
      <w:ind w:firstLine="709"/>
      <w:jc w:val="center"/>
      <w:outlineLvl w:val="1"/>
    </w:pPr>
    <w:rPr>
      <w:rFonts w:ascii="Times New Roman" w:hAnsi="Times New Roman" w:eastAsia="NSimSun" w:cs="Arial"/>
      <w:color w:val="000000"/>
      <w:sz w:val="28"/>
      <w:szCs w:val="20"/>
      <w:lang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Абзац списка Знак"/>
    <w:basedOn w:val="DefaultParagraphFont"/>
    <w:link w:val="ListParagraph"/>
    <w:qFormat/>
    <w:rsid w:val="00796d97"/>
    <w:rPr>
      <w:rFonts w:ascii="Times New Roman" w:hAnsi="Times New Roman"/>
      <w:sz w:val="24"/>
    </w:rPr>
  </w:style>
  <w:style w:type="character" w:styleId="21" w:customStyle="1">
    <w:name w:val="Заголовок 2 Знак"/>
    <w:basedOn w:val="DefaultParagraphFont"/>
    <w:uiPriority w:val="9"/>
    <w:qFormat/>
    <w:rsid w:val="00796d97"/>
    <w:rPr>
      <w:rFonts w:ascii="Times New Roman" w:hAnsi="Times New Roman" w:eastAsia="NSimSun" w:cs="Arial"/>
      <w:color w:val="000000"/>
      <w:sz w:val="28"/>
      <w:szCs w:val="20"/>
      <w:lang w:eastAsia="zh-CN" w:bidi="hi-IN"/>
    </w:rPr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796d97"/>
    <w:rPr>
      <w:rFonts w:ascii="Tahoma" w:hAnsi="Tahoma" w:cs="Tahoma"/>
      <w:sz w:val="16"/>
      <w:szCs w:val="16"/>
    </w:rPr>
  </w:style>
  <w:style w:type="character" w:styleId="11" w:customStyle="1">
    <w:name w:val="Абзац списка1"/>
    <w:link w:val="ListParagraph1"/>
    <w:qFormat/>
    <w:rsid w:val="0078407c"/>
    <w:rPr>
      <w:rFonts w:ascii="Times New Roman" w:hAnsi="Times New Roman" w:eastAsia="NSimSun" w:cs="Arial"/>
      <w:color w:val="000000"/>
      <w:sz w:val="28"/>
      <w:szCs w:val="20"/>
      <w:lang w:eastAsia="zh-CN" w:bidi="hi-IN"/>
    </w:rPr>
  </w:style>
  <w:style w:type="character" w:styleId="Style14" w:customStyle="1">
    <w:name w:val="Верхний колонтитул Знак"/>
    <w:basedOn w:val="DefaultParagraphFont"/>
    <w:uiPriority w:val="99"/>
    <w:semiHidden/>
    <w:qFormat/>
    <w:rsid w:val="00f644eb"/>
    <w:rPr/>
  </w:style>
  <w:style w:type="character" w:styleId="Style15" w:customStyle="1">
    <w:name w:val="Нижний колонтитул Знак"/>
    <w:basedOn w:val="DefaultParagraphFont"/>
    <w:uiPriority w:val="99"/>
    <w:semiHidden/>
    <w:qFormat/>
    <w:rsid w:val="00f644eb"/>
    <w:rPr/>
  </w:style>
  <w:style w:type="character" w:styleId="12" w:customStyle="1">
    <w:name w:val="Заголовок 1 Знак"/>
    <w:basedOn w:val="DefaultParagraphFont"/>
    <w:uiPriority w:val="9"/>
    <w:qFormat/>
    <w:rsid w:val="00dd0637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Style16">
    <w:name w:val="Интернет-ссылка"/>
    <w:basedOn w:val="DefaultParagraphFont"/>
    <w:uiPriority w:val="99"/>
    <w:unhideWhenUsed/>
    <w:rsid w:val="00dd0637"/>
    <w:rPr>
      <w:color w:val="0000FF" w:themeColor="hyperlink"/>
      <w:u w:val="single"/>
    </w:rPr>
  </w:style>
  <w:style w:type="character" w:styleId="Style17">
    <w:name w:val="Ссылка указателя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Arial" w:hAnsi="Arial" w:eastAsia="Microsoft YaHei" w:cs="Mangal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ascii="Arial" w:hAnsi="Arial" w:cs="Mangal"/>
      <w:sz w:val="24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ascii="Arial" w:hAnsi="Arial" w:cs="Mang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ascii="Arial" w:hAnsi="Arial" w:cs="Mangal"/>
      <w:sz w:val="24"/>
      <w:lang w:val="zxx" w:eastAsia="zxx" w:bidi="zxx"/>
    </w:rPr>
  </w:style>
  <w:style w:type="paragraph" w:styleId="ListParagraph">
    <w:name w:val="List Paragraph"/>
    <w:basedOn w:val="Normal"/>
    <w:link w:val="Style12"/>
    <w:qFormat/>
    <w:rsid w:val="00796d97"/>
    <w:pPr>
      <w:suppressAutoHyphens w:val="true"/>
      <w:spacing w:lineRule="auto" w:line="240" w:before="0" w:after="0"/>
      <w:ind w:left="720" w:hanging="0"/>
      <w:contextualSpacing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796d97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1" w:customStyle="1">
    <w:name w:val="List Paragraph1"/>
    <w:basedOn w:val="Normal"/>
    <w:link w:val="11"/>
    <w:qFormat/>
    <w:rsid w:val="0078407c"/>
    <w:pPr>
      <w:suppressAutoHyphens w:val="true"/>
      <w:spacing w:lineRule="auto" w:line="240" w:before="0" w:after="0"/>
      <w:ind w:left="720" w:hanging="0"/>
      <w:contextualSpacing/>
    </w:pPr>
    <w:rPr>
      <w:rFonts w:ascii="Times New Roman" w:hAnsi="Times New Roman" w:eastAsia="NSimSun" w:cs="Arial"/>
      <w:color w:val="000000"/>
      <w:sz w:val="28"/>
      <w:szCs w:val="20"/>
      <w:lang w:eastAsia="zh-CN" w:bidi="hi-IN"/>
    </w:rPr>
  </w:style>
  <w:style w:type="paragraph" w:styleId="Style23">
    <w:name w:val="Колонтитул"/>
    <w:basedOn w:val="Normal"/>
    <w:qFormat/>
    <w:pPr/>
    <w:rPr/>
  </w:style>
  <w:style w:type="paragraph" w:styleId="Style24">
    <w:name w:val="Header"/>
    <w:basedOn w:val="Normal"/>
    <w:link w:val="Style14"/>
    <w:uiPriority w:val="99"/>
    <w:semiHidden/>
    <w:unhideWhenUsed/>
    <w:rsid w:val="00f644e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Style15"/>
    <w:uiPriority w:val="99"/>
    <w:semiHidden/>
    <w:unhideWhenUsed/>
    <w:rsid w:val="00f644e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>
    <w:name w:val="Index Heading"/>
    <w:basedOn w:val="Style18"/>
    <w:pPr/>
    <w:rPr/>
  </w:style>
  <w:style w:type="paragraph" w:styleId="Style27">
    <w:name w:val="TOC Heading"/>
    <w:basedOn w:val="1"/>
    <w:next w:val="Normal"/>
    <w:uiPriority w:val="39"/>
    <w:semiHidden/>
    <w:unhideWhenUsed/>
    <w:qFormat/>
    <w:rsid w:val="00dd0637"/>
    <w:pPr>
      <w:outlineLvl w:val="9"/>
    </w:pPr>
    <w:rPr/>
  </w:style>
  <w:style w:type="paragraph" w:styleId="22">
    <w:name w:val="TOC 2"/>
    <w:basedOn w:val="Normal"/>
    <w:next w:val="Normal"/>
    <w:autoRedefine/>
    <w:uiPriority w:val="39"/>
    <w:unhideWhenUsed/>
    <w:rsid w:val="00dd0637"/>
    <w:pPr>
      <w:spacing w:before="0" w:after="100"/>
      <w:ind w:left="220" w:hanging="0"/>
    </w:pPr>
    <w:rPr/>
  </w:style>
  <w:style w:type="paragraph" w:styleId="13">
    <w:name w:val="TOC 1"/>
    <w:basedOn w:val="Normal"/>
    <w:next w:val="Normal"/>
    <w:autoRedefine/>
    <w:uiPriority w:val="39"/>
    <w:unhideWhenUsed/>
    <w:rsid w:val="00dd0637"/>
    <w:pPr>
      <w:spacing w:before="0" w:after="100"/>
    </w:pPr>
    <w:rPr/>
  </w:style>
  <w:style w:type="paragraph" w:styleId="NormalWeb">
    <w:name w:val="Normal (Web)"/>
    <w:basedOn w:val="Normal"/>
    <w:uiPriority w:val="99"/>
    <w:unhideWhenUsed/>
    <w:qFormat/>
    <w:rsid w:val="0093359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930483-A50D-4B0A-BC6C-3813957E5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Application>LibreOffice/7.3.3.2$Windows_X86_64 LibreOffice_project/d1d0ea68f081ee2800a922cac8f79445e4603348</Application>
  <AppVersion>15.0000</AppVersion>
  <Pages>13</Pages>
  <Words>763</Words>
  <Characters>5674</Characters>
  <CharactersWithSpaces>6476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2024-07-25T05:02:00Z</dcterms:created>
  <dc:creator>WS0199</dc:creator>
  <dc:description/>
  <dc:language>ru-RU</dc:language>
  <cp:lastModifiedBy/>
  <dcterms:modified xsi:type="dcterms:W3CDTF">2024-07-25T15:28:49Z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