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200"/>
            </w:pPr>
          </w:p>
          <w:p>
            <w:pPr>
              <w:spacing w:after="100" w:before="200"/>
              <w:ind w:left="1600"/>
            </w:pPr>
            <w:r>
              <w:rPr>
                <w:rFonts w:ascii="Calibri" w:eastAsia="SimHei"/>
                <w:b/>
                <w:bCs/>
                <w:color w:val="FFFFFF"/>
                <w:sz w:val="72"/>
                <w:szCs w:val="72"/>
              </w:rPr>
              <w:t xml:space="preserve">AAM v12</w:t>
            </w:r>
          </w:p>
          <w:p>
            <w:pPr>
              <w:spacing w:after="60" w:before="100"/>
              <w:ind w:left="1600"/>
            </w:pPr>
            <w:r>
              <w:rPr>
                <w:rFonts w:ascii="Calibri" w:eastAsia="SimHei"/>
                <w:color w:val="37DCF2"/>
                <w:sz w:val="36"/>
                <w:szCs w:val="36"/>
              </w:rPr>
              <w:t xml:space="preserve">Aphantasic Abstraction Model</w:t>
            </w:r>
          </w:p>
          <w:p>
            <w:pPr>
              <w:spacing w:after="200" w:before="60"/>
              <w:ind w:left="1600"/>
            </w:pPr>
            <w:r>
              <w:rPr>
                <w:rFonts w:ascii="Calibri" w:eastAsia="Microsoft YaHei"/>
                <w:color w:val="B0B8C0"/>
                <w:sz w:val="28"/>
                <w:szCs w:val="28"/>
              </w:rPr>
              <w:t xml:space="preserve">Honest Scientist Review</w:t>
            </w:r>
          </w:p>
          <w:p>
            <w:pPr>
              <w:pBdr>
                <w:bottom w:val="single" w:color="37DCF2" w:sz="6" w:space="10"/>
              </w:pBdr>
              <w:spacing w:after="200" w:before="200"/>
              <w:ind w:left="1600" w:right="1600"/>
            </w:pPr>
          </w:p>
          <w:p>
            <w:pPr>
              <w:spacing w:after="60" w:before="200"/>
              <w:ind w:left="1600"/>
            </w:pPr>
            <w:r>
              <w:rPr>
                <w:rFonts w:ascii="Calibri" w:eastAsia="Microsoft YaHei"/>
                <w:color w:val="90989F"/>
                <w:sz w:val="22"/>
                <w:szCs w:val="22"/>
              </w:rPr>
              <w:t xml:space="preserve">Kelebihan, Kekurangan, dan Honest Reaction</w:t>
            </w:r>
          </w:p>
          <w:p>
            <w:pPr>
              <w:spacing w:before="60"/>
              <w:ind w:left="1600"/>
            </w:pPr>
            <w:r>
              <w:rPr>
                <w:rFonts w:ascii="Calibri" w:eastAsia="Microsoft YaHei"/>
                <w:color w:val="687078"/>
                <w:sz w:val="20"/>
                <w:szCs w:val="20"/>
              </w:rPr>
              <w:t xml:space="preserve">2026-05-21  ·  AI Scientist Perspective  ·  v12 Post-Audit</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162235"/>
          <w:sz w:val="32"/>
          <w:szCs w:val="32"/>
        </w:rPr>
        <w:t xml:space="preserve">Pendahuluan</w:t>
      </w:r>
    </w:p>
    <w:p>
      <w:pPr>
        <w:spacing w:after="80" w:line="312"/>
        <w:ind w:firstLine="480"/>
        <w:jc w:val="both"/>
      </w:pPr>
      <w:r>
        <w:rPr>
          <w:rFonts w:ascii="Calibri" w:eastAsia="Microsoft YaHei"/>
          <w:color w:val="1A2B40"/>
          <w:sz w:val="24"/>
          <w:szCs w:val="24"/>
        </w:rPr>
        <w:t xml:space="preserve">Dokumen ini ditulis dari perspektif seorang AI scientist yang terobsesi dengan kecerdasan buatan — seseorang yang menghabiskan ribuan jam mempelajari arsitektur kognitif, representasi pengetahuan, dan batas-batas komputasi simbolik. Tujuannya bukan memuji atau menghukum, melainkan memberikan penilaian yang jujur, berbasis bukti, dan tanpa basa-basi terhadap AAM v12 (Aphantasic Abstraction Model), sebuah mesin komposisi simbolik berbasis DAG 14-transform yang dibangun sepenuhnya dalam Rust.</w:t>
      </w:r>
    </w:p>
    <w:p>
      <w:pPr>
        <w:spacing w:after="80" w:line="312"/>
        <w:ind w:firstLine="480"/>
        <w:jc w:val="both"/>
      </w:pPr>
      <w:r>
        <w:rPr>
          <w:rFonts w:ascii="Calibri" w:eastAsia="Microsoft YaHei"/>
          <w:color w:val="1A2B40"/>
          <w:sz w:val="24"/>
          <w:szCs w:val="24"/>
        </w:rPr>
        <w:t xml:space="preserve">AAM v12 memiliki thesis yang jelas: makna seharusnya direpresentasikan sebagai struktur relasional yang traceable dan composable, bukan sebagai vektor floating-point yang opaque. Sistem ini mengambil teks mentah (terutama Bahasa Indonesia), memprosesnya melalui pipeline 14 transform, dan menghasilkan knowledge graph yang terdiri dari SemanticAtoms, Compositions, dan SemanticEdges. Setiap konsep dapat didekomposisi — Anda dapat menelusuri mengapa dua konsep serupa dengan memeriksa shared compositions, dan setiap penjelasan grounded pada struktur graph (klaim 'zero hallucination by design').</w:t>
      </w:r>
    </w:p>
    <w:p>
      <w:pPr>
        <w:spacing w:after="80" w:line="312"/>
        <w:ind w:firstLine="480"/>
        <w:jc w:val="both"/>
      </w:pPr>
      <w:r>
        <w:rPr>
          <w:rFonts w:ascii="Calibri" w:eastAsia="Microsoft YaHei"/>
          <w:color w:val="1A2B40"/>
          <w:sz w:val="24"/>
          <w:szCs w:val="24"/>
        </w:rPr>
        <w:t xml:space="preserve">Setelah menjalani 6 siklus audit, 188 test yang terverifikasi, dan serangkaian perbaikan prioritas 1-3, proyek ini telah mencapai tingkat kematangan engineering yang signifikan. Namun, kematangan engineering bukanlah kematangan ilmiah. Dokumen ini akan membahas kelebihan genuine, kekurangan fundamental, dan satu honest reaction yang mungkin tidak nyaman didengar.</w:t>
      </w:r>
    </w:p>
    <w:p>
      <w:pPr>
        <w:spacing w:after="60"/>
      </w:pPr>
    </w:p>
    <w:p>
      <w:pPr>
        <w:pStyle w:val="Heading1"/>
        <w:spacing w:after="160" w:before="360" w:line="312"/>
      </w:pPr>
      <w:r>
        <w:rPr>
          <w:rFonts w:ascii="Calibri" w:eastAsia="SimHei"/>
          <w:b/>
          <w:bCs/>
          <w:color w:val="162235"/>
          <w:sz w:val="32"/>
          <w:szCs w:val="32"/>
        </w:rPr>
        <w:t xml:space="preserve">1. Kelebihan</w:t>
      </w:r>
    </w:p>
    <w:p>
      <w:pPr>
        <w:pStyle w:val="Heading2"/>
        <w:spacing w:after="120" w:before="240" w:line="312"/>
      </w:pPr>
      <w:r>
        <w:rPr>
          <w:rFonts w:ascii="Calibri" w:eastAsia="SimHei"/>
          <w:b/>
          <w:bCs/>
          <w:color w:val="162235"/>
          <w:sz w:val="28"/>
          <w:szCs w:val="28"/>
        </w:rPr>
        <w:t xml:space="preserve">1.1 Dual-Axis Governance: Ide yang Genuinely Brilliant</w:t>
      </w:r>
    </w:p>
    <w:p>
      <w:pPr>
        <w:spacing w:after="80" w:line="312"/>
        <w:ind w:firstLine="480"/>
        <w:jc w:val="both"/>
      </w:pPr>
      <w:r>
        <w:rPr>
          <w:rFonts w:ascii="Calibri" w:eastAsia="Microsoft YaHei"/>
          <w:color w:val="1A2B40"/>
          <w:sz w:val="24"/>
          <w:szCs w:val="24"/>
        </w:rPr>
        <w:t xml:space="preserve">Saya tidak melebih-lebihkan. Kebanyakan knowledge graph memiliki satu sumbu status — 'aktif' atau 'tidak aktif', 'valid' atau 'invalid'. AAM v12 memisahkan LifecycleState (New, Candidate, Stable, Deprecated, ditambah Quarantine) dari EpistemicState (Observed, Inferred, Hypothesis, Grounded, Contradicted). Ini bukan dekorasi teoretis — ini menangkap nuansa epistemik yang sistem lain abaikan sepenuhnya.</w:t>
      </w:r>
    </w:p>
    <w:p>
      <w:pPr>
        <w:spacing w:after="80" w:line="312"/>
        <w:ind w:firstLine="480"/>
        <w:jc w:val="both"/>
      </w:pPr>
      <w:r>
        <w:rPr>
          <w:rFonts w:ascii="Calibri" w:eastAsia="Microsoft YaHei"/>
          <w:color w:val="1A2B40"/>
          <w:sz w:val="24"/>
          <w:szCs w:val="24"/>
        </w:rPr>
        <w:t xml:space="preserve">Pertimbangkan dua composition: satu berstatus (Candidate, Inferred) dan satu lagi berstatus (Stable, Grounded). Dalam sistem single-axis, keduanya mungkin sama-sama berlabel 'active' atau 'valid'. Tapi secara kognitif, mereka sangat berbeda: yang pertama adalah hipotesis tentatif yang baru diajukan, sementara yang kedua adalah pengetahuan yang telah terverifikasi dan mapan. Dual-axis governance memungkinkan sistem membuat keputusan yang lebih nuanced — misalnya, hanya composition berstatus (Stable, Grounded) yang bisa dijadikan dasar inferensi lanjutan, sementara (Candidate, Inferred) memerlukan verifikasi tambahan.</w:t>
      </w:r>
    </w:p>
    <w:p>
      <w:pPr>
        <w:spacing w:after="80" w:line="312"/>
        <w:ind w:firstLine="480"/>
        <w:jc w:val="both"/>
      </w:pPr>
      <w:r>
        <w:rPr>
          <w:rFonts w:ascii="Calibri" w:eastAsia="Microsoft YaHei"/>
          <w:color w:val="1A2B40"/>
          <w:sz w:val="24"/>
          <w:szCs w:val="24"/>
        </w:rPr>
        <w:t xml:space="preserve">Yang membuat ini menarik secara ilmiah adalah orthogonalitas kedua sumbu tersebut. Lifecycle mengukur kedewasaan temporal suatu pengetahuan (seberapa lama dan seberapa sering diamati), sementara Epistemic mengukur kekuatan justifikasi (bagaimana pengetahuan tersebut diperoleh). Keduanya independen dan bermakna secara terpisah, namun kombinasi mereka menghasilkan 25 kemungkinan status yang masing-masing memiliki semantik unik. Ini adalah desain yang genuinely innovative dan, sejauh yang saya tahu, belum pernah diimplementasikan dalam bentuk ini di knowledge graph manapun.</w:t>
      </w:r>
    </w:p>
    <w:p>
      <w:pPr>
        <w:pStyle w:val="Heading2"/>
        <w:spacing w:after="120" w:before="240" w:line="312"/>
      </w:pPr>
      <w:r>
        <w:rPr>
          <w:rFonts w:ascii="Calibri" w:eastAsia="SimHei"/>
          <w:b/>
          <w:bCs/>
          <w:color w:val="162235"/>
          <w:sz w:val="28"/>
          <w:szCs w:val="28"/>
        </w:rPr>
        <w:t xml:space="preserve">1.2 Metacognitive Feedback Loop: Sistem yang Tahu Kapan Dia Tidak Tahu</w:t>
      </w:r>
    </w:p>
    <w:p>
      <w:pPr>
        <w:spacing w:after="80" w:line="312"/>
        <w:ind w:firstLine="480"/>
        <w:jc w:val="both"/>
      </w:pPr>
      <w:r>
        <w:rPr>
          <w:rFonts w:ascii="Calibri" w:eastAsia="Microsoft YaHei"/>
          <w:color w:val="1A2B40"/>
          <w:sz w:val="24"/>
          <w:szCs w:val="24"/>
        </w:rPr>
        <w:t xml:space="preserve">DetectGaps, SelectAcquisition, EnrichComposition, ReExtractFrame, dan GovernBeliefs bukan sekadar pipeline linear — ini adalah self-aware loop yang secara eksplisit mengenali ketidaksempurnaan pengetahuannya sendiri. Sistem mendeteksi knowledge gaps dalam 8 tipe berbeda (MissingRole, AmbiguousToken, SparseGraph, LowGrounding, InconsistentComposition, UnverifiedHypothesis, OrphanedNode, dan WeakExtraction), memilih strategi akuisisi berdasarkan hierarki prinsipil (PassiveRecall, ReExtraction, AskUser, Defer), dan meng-update governance-nya sendiri setelah enrichment.</w:t>
      </w:r>
    </w:p>
    <w:p>
      <w:pPr>
        <w:spacing w:after="80" w:line="312"/>
        <w:ind w:firstLine="480"/>
        <w:jc w:val="both"/>
      </w:pPr>
      <w:r>
        <w:rPr>
          <w:rFonts w:ascii="Calibri" w:eastAsia="Microsoft YaHei"/>
          <w:color w:val="1A2B40"/>
          <w:sz w:val="24"/>
          <w:szCs w:val="24"/>
        </w:rPr>
        <w:t xml:space="preserve">ExtractionQualityTracker yang mengidentifikasi weak extraction rules — aturan ekstraksi dengan gap rate lebih dari 30% atau repair rate kurang dari 50% — adalah metakognisi yang sesungguhnya. Sistem tidak hanya menghasilkan output; ia mengevaluasi kualitas proses yang menghasilkan output tersebut, dan menggunakan evaluasi itu untuk memperbaiki diri. Dalam lanskap AI modern yang didominasi oleh model yang 'hallucinate with confidence', kemampuan untuk secara eksplisit mengatakan 'saya tidak yakin tentang ini dan inilah yang akan saya lakukan untuk memperbaikinya' memiliki nilai fundamental yang nyata.</w:t>
      </w:r>
    </w:p>
    <w:p>
      <w:pPr>
        <w:spacing w:after="80" w:line="312"/>
        <w:ind w:firstLine="480"/>
        <w:jc w:val="both"/>
      </w:pPr>
      <w:r>
        <w:rPr>
          <w:rFonts w:ascii="Calibri" w:eastAsia="Microsoft YaHei"/>
          <w:color w:val="1A2B40"/>
          <w:sz w:val="24"/>
          <w:szCs w:val="24"/>
        </w:rPr>
        <w:t xml:space="preserve">Hierarki akuisisi juga menunjukkan pemikiran yang matang. PassiveRecall (menggunakan pengetahuan yang sudah ada) lebih disukai daripada ReExtraction (memproses ulang input) yang lebih disukai daripada AskUser (meminta intervensi manusia) yang lebih disukai daripada Defer (menunda hingga informasi lebih tersedia). Ini bukan hanya urutan preferensi — ini adalah prinsip epistemik yang mengakui bahwa pengetahuan memiliki biaya akuisisi yang berbeda dan sistem harus meminimalkan biaya tersebut secara adaptif.</w:t>
      </w:r>
    </w:p>
    <w:p>
      <w:pPr>
        <w:pStyle w:val="Heading2"/>
        <w:spacing w:after="120" w:before="240" w:line="312"/>
      </w:pPr>
      <w:r>
        <w:rPr>
          <w:rFonts w:ascii="Calibri" w:eastAsia="SimHei"/>
          <w:b/>
          <w:bCs/>
          <w:color w:val="162235"/>
          <w:sz w:val="28"/>
          <w:szCs w:val="28"/>
        </w:rPr>
        <w:t xml:space="preserve">1.3 Zero-Hallucination by Construction, Bukan by Hope</w:t>
      </w:r>
    </w:p>
    <w:p>
      <w:pPr>
        <w:spacing w:after="80" w:line="312"/>
        <w:ind w:firstLine="480"/>
        <w:jc w:val="both"/>
      </w:pPr>
      <w:r>
        <w:rPr>
          <w:rFonts w:ascii="Calibri" w:eastAsia="Microsoft YaHei"/>
          <w:color w:val="1A2B40"/>
          <w:sz w:val="24"/>
          <w:szCs w:val="24"/>
        </w:rPr>
        <w:t xml:space="preserve">CompositionalVerbalize secara literal tidak dapat menghasilkan teks tentang sesuatu yang tidak ada di graph. Ini bukan klaim marketing — ini adalah mathematical guarantee yang muncul dari determinisme template-based generation. Setiap kata yang di-verbalize dapat ditelusuri ke node dan edge spesifik di graph. Tidak ada generasi kreatif, tidak ada sampling probabilistik, tidak ada ruang untuk halusinasi.</w:t>
      </w:r>
    </w:p>
    <w:p>
      <w:pPr>
        <w:spacing w:after="80" w:line="312"/>
        <w:ind w:firstLine="480"/>
        <w:jc w:val="both"/>
      </w:pPr>
      <w:r>
        <w:rPr>
          <w:rFonts w:ascii="Calibri" w:eastAsia="Microsoft YaHei"/>
          <w:color w:val="1A2B40"/>
          <w:sz w:val="24"/>
          <w:szCs w:val="24"/>
        </w:rPr>
        <w:t xml:space="preserve">Di era LLM yang dengan percaya diri menghasilkan informasi palsu (hallucinate with confidence), pendekatan ini memiliki nilai fundamental yang nyata. Untuk aplikasi di mana correctness lebih penting daripada fluency — misalnya medical informatics, legal reasoning, atau safety-critical knowledge management — zero-hallucination bukan fitur tambahan, melainkan persyaratan eksplisit. AAM v12 memenuhi persyaratan ini secara arsitektural, bukan secara probabilistik.</w:t>
      </w:r>
    </w:p>
    <w:p>
      <w:pPr>
        <w:spacing w:after="80" w:line="312"/>
        <w:ind w:firstLine="480"/>
        <w:jc w:val="both"/>
      </w:pPr>
      <w:r>
        <w:rPr>
          <w:rFonts w:ascii="Calibri" w:eastAsia="Microsoft YaHei"/>
          <w:color w:val="1A2B40"/>
          <w:sz w:val="24"/>
          <w:szCs w:val="24"/>
        </w:rPr>
        <w:t xml:space="preserve">Tentu saja, trade-off-nya jelas: verbalisasi template-based menghasilkan teks yang kaku dan tidak natural. Tapi ini adalah trade-off yang sadar dan prinsipil, bukan kelemahan yang tidak disengaja. Sistem memilih correctness over fluency, dan itu adalah keputusan desain yang respect-worthy.</w:t>
      </w:r>
    </w:p>
    <w:p>
      <w:pPr>
        <w:pStyle w:val="Heading2"/>
        <w:spacing w:after="120" w:before="240" w:line="312"/>
      </w:pPr>
      <w:r>
        <w:rPr>
          <w:rFonts w:ascii="Calibri" w:eastAsia="SimHei"/>
          <w:b/>
          <w:bCs/>
          <w:color w:val="162235"/>
          <w:sz w:val="28"/>
          <w:szCs w:val="28"/>
        </w:rPr>
        <w:t xml:space="preserve">1.4 Audit Discipline yang Luar Biasa</w:t>
      </w:r>
    </w:p>
    <w:p>
      <w:pPr>
        <w:spacing w:after="80" w:line="312"/>
        <w:ind w:firstLine="480"/>
        <w:jc w:val="both"/>
      </w:pPr>
      <w:r>
        <w:rPr>
          <w:rFonts w:ascii="Calibri" w:eastAsia="Microsoft YaHei"/>
          <w:color w:val="1A2B40"/>
          <w:sz w:val="24"/>
          <w:szCs w:val="24"/>
        </w:rPr>
        <w:t xml:space="preserve">Enam siklus audit, 188 test yang terverifikasi lima kali consecutive runs, semua item Prioritas 1-3 selesai. Clean dependency profile dengan hanya 3 crate wajib (serde, serde_json, thiserror). Zero I/O di core — semua side effect di binding layer. Ini bukan side project yang dibangun secara asal-asalan — ini menunjukkan engineering discipline yang jarang ditemukan bahkan di proyek-proyek dengan tim penuh.</w:t>
      </w:r>
    </w:p>
    <w:p>
      <w:pPr>
        <w:spacing w:after="80" w:line="312"/>
        <w:ind w:firstLine="480"/>
        <w:jc w:val="both"/>
      </w:pPr>
      <w:r>
        <w:rPr>
          <w:rFonts w:ascii="Calibri" w:eastAsia="Microsoft YaHei"/>
          <w:color w:val="1A2B40"/>
          <w:sz w:val="24"/>
          <w:szCs w:val="24"/>
        </w:rPr>
        <w:t xml:space="preserve">Riwayat iterasi proyek ini menunjukkan pengembangan yang disiplin: dari Audit v3 dengan 170 test, ke v4 dengan 181 test, ke Phase 1 dead code cleanup yang mengurangi 56% enum variants tanpa break test, ke Phase 2 performance dan thread-safety fixes, ke Audit v6 yang menemukan dan memperbaiki 5 temuan kritis. Setiap iterasi menambah perbaikan tanpa regresi — ini menunjukkan development process yang matang dan pengujian yang komprehensif.</w:t>
      </w:r>
    </w:p>
    <w:p>
      <w:pPr>
        <w:spacing w:after="80" w:line="312"/>
        <w:ind w:firstLine="480"/>
        <w:jc w:val="both"/>
      </w:pPr>
      <w:r>
        <w:rPr>
          <w:rFonts w:ascii="Calibri" w:eastAsia="Microsoft YaHei"/>
          <w:color w:val="1A2B40"/>
          <w:sz w:val="24"/>
          <w:szCs w:val="24"/>
        </w:rPr>
        <w:t xml:space="preserve">Minimal dependency philosophy juga patut dipuji. Di era npm-left-pad dan cargo dependency tree yang bisa mencapai ratusan crate, memilih hanya 3 crate wajib adalah statement of intent. Setiap baris kode adalah milik sendiri. Tidak ada supply chain attack surface. Tidak ada semantic versioning hell. Tidak ada dependency yang tidak dipahami. Ini adalah keputusan arsitektural yang respect-worthy dan increasingly rare.</w:t>
      </w:r>
    </w:p>
    <w:p>
      <w:pPr>
        <w:pStyle w:val="Heading2"/>
        <w:spacing w:after="120" w:before="240" w:line="312"/>
      </w:pPr>
      <w:r>
        <w:rPr>
          <w:rFonts w:ascii="Calibri" w:eastAsia="SimHei"/>
          <w:b/>
          <w:bCs/>
          <w:color w:val="162235"/>
          <w:sz w:val="28"/>
          <w:szCs w:val="28"/>
        </w:rPr>
        <w:t xml:space="preserve">1.5 Arsitektur DAG Pipeline yang Deklaratif dan Extensible</w:t>
      </w:r>
    </w:p>
    <w:p>
      <w:pPr>
        <w:spacing w:after="80" w:line="312"/>
        <w:ind w:firstLine="480"/>
        <w:jc w:val="both"/>
      </w:pPr>
      <w:r>
        <w:rPr>
          <w:rFonts w:ascii="Calibri" w:eastAsia="Microsoft YaHei"/>
          <w:color w:val="1A2B40"/>
          <w:sz w:val="24"/>
          <w:szCs w:val="24"/>
        </w:rPr>
        <w:t xml:space="preserve">14-transform pipeline dengan dependency declaration dan condition gating adalah desain yang sangat baik dari perspektif software engineering. Setiap transform bersifat independen, testable, dan composable. Topological sort (Kahn's algorithm) memastikan eksekusi order yang benar secara otomatis. Menambah transform ke-15 hanya memerlukan implementasi trait ErasedTransform dan pendaftaran di DAG — tidak perlu mengubah kode transform lain.</w:t>
      </w:r>
    </w:p>
    <w:p>
      <w:pPr>
        <w:spacing w:after="80" w:line="312"/>
        <w:ind w:firstLine="480"/>
        <w:jc w:val="both"/>
      </w:pPr>
      <w:r>
        <w:rPr>
          <w:rFonts w:ascii="Calibri" w:eastAsia="Microsoft YaHei"/>
          <w:color w:val="1A2B40"/>
          <w:sz w:val="24"/>
          <w:szCs w:val="24"/>
        </w:rPr>
        <w:t xml:space="preserve">Condition gating juga menunjukkan pemikiran yang matang. Tidak semua transform perlu dijalankan untuk setiap input — ExtractFrame hanya berjalan jika input 'sentence-like', ReasonFrame hanya jika ada event atoms, DetectGaps hanya jika gap detection diaktifkan. Ini menghindari komputasi yang tidak perlu dan membuat pipeline lebih efisien secara adaptif. Dalam konteks cognitive architecture, ini analog dengan selective attention — sistem tidak memproses semua informasi dengan cara yang sama, melainkan memilih proses mana yang relevan berdasarkan konteks.</w:t>
      </w:r>
    </w:p>
    <w:p>
      <w:pPr>
        <w:spacing w:after="60"/>
      </w:pPr>
    </w:p>
    <w:p>
      <w:pPr>
        <w:pStyle w:val="Heading1"/>
        <w:spacing w:after="160" w:before="360" w:line="312"/>
      </w:pPr>
      <w:r>
        <w:rPr>
          <w:rFonts w:ascii="Calibri" w:eastAsia="SimHei"/>
          <w:b/>
          <w:bCs/>
          <w:color w:val="162235"/>
          <w:sz w:val="32"/>
          <w:szCs w:val="32"/>
        </w:rPr>
        <w:t xml:space="preserve">2. Kekurangan</w:t>
      </w:r>
    </w:p>
    <w:p>
      <w:pPr>
        <w:pStyle w:val="Heading2"/>
        <w:spacing w:after="120" w:before="240" w:line="312"/>
      </w:pPr>
      <w:r>
        <w:rPr>
          <w:rFonts w:ascii="Calibri" w:eastAsia="SimHei"/>
          <w:b/>
          <w:bCs/>
          <w:color w:val="162235"/>
          <w:sz w:val="28"/>
          <w:szCs w:val="28"/>
        </w:rPr>
        <w:t xml:space="preserve">2.1 NLP Toy-Grade: Ini Bukan Minor Issue, Ini Existential Gap</w:t>
      </w:r>
    </w:p>
    <w:p>
      <w:pPr>
        <w:spacing w:after="80" w:line="312"/>
        <w:ind w:firstLine="480"/>
        <w:jc w:val="both"/>
      </w:pPr>
      <w:r>
        <w:rPr>
          <w:rFonts w:ascii="Calibri" w:eastAsia="Microsoft YaHei"/>
          <w:color w:val="1A2B40"/>
          <w:sz w:val="24"/>
          <w:szCs w:val="24"/>
        </w:rPr>
        <w:t xml:space="preserve">ExtractFrame yang mendeteksi passive voice dengan 'starts with di' dan predicate dengan 'is in a 10-word list' bukan NLP — ini pattern matching yang disebut NLP. Bahasa Indonesia memiliki morfologi meN- yang kompleks (meng-, men-, mem-, meny-, me- bergantung pada fonem awal kata), pro-drop yang massal (subjek sering dihilangkan karena dipahami dari konteks), topic-comment structure yang fundamental, dan code-mixing yang endemik (percampuran bahasa Indonesia-Inggris dalam teks sehari-hari).</w:t>
      </w:r>
    </w:p>
    <w:p>
      <w:pPr>
        <w:spacing w:after="80" w:line="312"/>
        <w:ind w:firstLine="480"/>
        <w:jc w:val="both"/>
      </w:pPr>
      <w:r>
        <w:rPr>
          <w:rFonts w:ascii="Calibri" w:eastAsia="Microsoft YaHei"/>
          <w:color w:val="1A2B40"/>
          <w:sz w:val="24"/>
          <w:szCs w:val="24"/>
        </w:rPr>
        <w:t xml:space="preserve">Tidak ada morphological analyzer, tidak ada dependency parser, tidak ada semantic role labeling. Voice detection berdasarkan prefix 'di-' akan gagal pada 'dibaca' (passive) vs 'di' sebagai preposisi ('di sekolah'). Predicate detection berdasarkan 10-word list akan gagal pada sebagian besar verba Indonesia yang dibentuk melalui afiksasi produktif (berjalan, terjatuh, memperhatikan, etc.). Gap antara 'Phase 1' dan 'production NLP untuk Bahasa Indonesia' diukur dalam tahun, bukan sprint.</w:t>
      </w:r>
    </w:p>
    <w:p>
      <w:pPr>
        <w:spacing w:after="80" w:line="312"/>
        <w:ind w:firstLine="480"/>
        <w:jc w:val="both"/>
      </w:pPr>
      <w:r>
        <w:rPr>
          <w:rFonts w:ascii="Calibri" w:eastAsia="Microsoft YaHei"/>
          <w:color w:val="1A2B40"/>
          <w:sz w:val="24"/>
          <w:szCs w:val="24"/>
        </w:rPr>
        <w:t xml:space="preserve">Ini bukan masalah kecil yang bisa diperbaiki dengan refactor. Ini adalah fundamental capability gap yang menentukan apakah sistem bisa memproses teks nyata atau hanya demo sentences. Tanpa proper NLP pipeline (Cython, UDPipe, spaCy custom, atau minimal affixation-aware tokenizer), sistem akan terus terbatas pada kalimat-kalimat sederhana yang secara kebetulan cocok dengan rule-based patterns yang ada.</w:t>
      </w:r>
    </w:p>
    <w:p>
      <w:pPr>
        <w:pStyle w:val="Heading2"/>
        <w:spacing w:after="120" w:before="240" w:line="312"/>
      </w:pPr>
      <w:r>
        <w:rPr>
          <w:rFonts w:ascii="Calibri" w:eastAsia="SimHei"/>
          <w:b/>
          <w:bCs/>
          <w:color w:val="162235"/>
          <w:sz w:val="28"/>
          <w:szCs w:val="28"/>
        </w:rPr>
        <w:t xml:space="preserve">2.2 Tidak Ada Empirical Validation Sama Sekali</w:t>
      </w:r>
    </w:p>
    <w:p>
      <w:pPr>
        <w:spacing w:after="80" w:line="312"/>
        <w:ind w:firstLine="480"/>
        <w:jc w:val="both"/>
      </w:pPr>
      <w:r>
        <w:rPr>
          <w:rFonts w:ascii="Calibri" w:eastAsia="Microsoft YaHei"/>
          <w:color w:val="1A2B40"/>
          <w:sz w:val="24"/>
          <w:szCs w:val="24"/>
        </w:rPr>
        <w:t xml:space="preserve">Proyek ini meng-claim bahwa 'compositional symbolic meaning' superior terhadap embeddings, tapi tidak menyediakan satu pun perbandingan empiris. Tidak ada standard NLP benchmark (BLEU, ROUGE, accuracy pada NLI, etc.). Tidak ada comparison dengan word2vec atau sentence-transformer pada similarity task. Tidak ada human evaluation. Tidak ada dataset evaluasi. Sebagai AI scientist, ini mengurangi kredibilitas signifikan — sebuah teori tanpa eksperimen adalah opini, bukan pengetahuan.</w:t>
      </w:r>
    </w:p>
    <w:p>
      <w:pPr>
        <w:spacing w:after="80" w:line="312"/>
        <w:ind w:firstLine="480"/>
        <w:jc w:val="both"/>
      </w:pPr>
      <w:r>
        <w:rPr>
          <w:rFonts w:ascii="Calibri" w:eastAsia="Microsoft YaHei"/>
          <w:color w:val="1A2B40"/>
          <w:sz w:val="24"/>
          <w:szCs w:val="24"/>
        </w:rPr>
        <w:t xml:space="preserve">Confidence scores dihitung dari formula manual (0.30 base ditambah 0.15 per role) — ini angka yang kita buat-buat, bukan angka yang kita pelajari dari data. Mengapa base confidence 0.30 dan bukan 0.25 atau 0.35? Mengapa setiap role menambah 0.15 dan bukan 0.10 atau 0.20? Tidak ada justifikasi empiris untuk parameter-parameter ini. Mereka mungkin reasonable secara intuitif, tapi 'reasonable secara intuitif' bukan metode ilmiah.</w:t>
      </w:r>
    </w:p>
    <w:p>
      <w:pPr>
        <w:spacing w:after="80" w:line="312"/>
        <w:ind w:firstLine="480"/>
        <w:jc w:val="both"/>
      </w:pPr>
      <w:r>
        <w:rPr>
          <w:rFonts w:ascii="Calibri" w:eastAsia="Microsoft YaHei"/>
          <w:color w:val="1A2B40"/>
          <w:sz w:val="24"/>
          <w:szCs w:val="24"/>
        </w:rPr>
        <w:t xml:space="preserve">Sebuah perbandingan sederhana akan cukup: berikan 100 pasangan kalimat ke AAM dan ke sentence-transformer, minta manusia menilai similarity, lalu ukur korelasi. Jika AAM mengungguli embedding pada task tertentu (misalnya compositional similarity atau analogical reasoning), itu akan menjadi bukti yang sangat kuat. Tanpa itu, claim superiority tetap bersifat spekulatif.</w:t>
      </w:r>
    </w:p>
    <w:p>
      <w:pPr>
        <w:keepNext/>
        <w:spacing w:after="100" w:before="200"/>
      </w:pPr>
      <w:r>
        <w:rPr>
          <w:rFonts w:ascii="Calibri" w:eastAsia="Microsoft YaHei"/>
          <w:b/>
          <w:bCs/>
          <w:color w:val="162235"/>
          <w:sz w:val="21"/>
          <w:szCs w:val="21"/>
        </w:rPr>
        <w:t xml:space="preserve">Tabel 1. Gap Evaluasi Empiris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Microsoft YaHei"/>
                <w:b/>
                <w:bCs/>
                <w:color w:val="FFFFFF"/>
                <w:sz w:val="21"/>
                <w:szCs w:val="21"/>
              </w:rPr>
              <w:t xml:space="preserve">Aspek Evaluasi</w:t>
            </w:r>
          </w:p>
        </w:tc>
        <w:tc>
          <w:tcPr>
            <w:shd w:fill="1B6B7A" w:val="clear"/>
            <w:tcMar>
              <w:top w:type="dxa" w:w="60"/>
              <w:left w:type="dxa" w:w="120"/>
              <w:bottom w:type="dxa" w:w="60"/>
              <w:right w:type="dxa" w:w="120"/>
            </w:tcMar>
          </w:tcPr>
          <w:p>
            <w:r>
              <w:rPr>
                <w:rFonts w:ascii="Calibri" w:eastAsia="Microsoft YaHei"/>
                <w:b/>
                <w:bCs/>
                <w:color w:val="FFFFFF"/>
                <w:sz w:val="21"/>
                <w:szCs w:val="21"/>
              </w:rPr>
              <w:t xml:space="preserve">Status Saat Ini</w:t>
            </w:r>
          </w:p>
        </w:tc>
        <w:tc>
          <w:tcPr>
            <w:shd w:fill="1B6B7A" w:val="clear"/>
            <w:tcMar>
              <w:top w:type="dxa" w:w="60"/>
              <w:left w:type="dxa" w:w="120"/>
              <w:bottom w:type="dxa" w:w="60"/>
              <w:right w:type="dxa" w:w="120"/>
            </w:tcMar>
          </w:tcPr>
          <w:p>
            <w:r>
              <w:rPr>
                <w:rFonts w:ascii="Calibri" w:eastAsia="Microsoft YaHei"/>
                <w:b/>
                <w:bCs/>
                <w:color w:val="FFFFFF"/>
                <w:sz w:val="21"/>
                <w:szCs w:val="21"/>
              </w:rPr>
              <w:t xml:space="preserve">Yang Dibutuhkan</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NLP Similarity Benchmark</w:t>
            </w:r>
          </w:p>
        </w:tc>
        <w:tc>
          <w:tcPr>
            <w:shd w:fill="EDF3F5" w:val="clear"/>
            <w:tcMar>
              <w:top w:type="dxa" w:w="60"/>
              <w:left w:type="dxa" w:w="120"/>
              <w:bottom w:type="dxa" w:w="60"/>
              <w:right w:type="dxa" w:w="120"/>
            </w:tcMar>
          </w:tcPr>
          <w:p>
            <w:r>
              <w:rPr>
                <w:rFonts w:ascii="Calibri" w:eastAsia="Microsoft YaHei"/>
                <w:color w:val="1A2B40"/>
                <w:sz w:val="21"/>
                <w:szCs w:val="21"/>
              </w:rPr>
              <w:t xml:space="preserve">Tidak ada</w:t>
            </w:r>
          </w:p>
        </w:tc>
        <w:tc>
          <w:tcPr>
            <w:shd w:fill="EDF3F5" w:val="clear"/>
            <w:tcMar>
              <w:top w:type="dxa" w:w="60"/>
              <w:left w:type="dxa" w:w="120"/>
              <w:bottom w:type="dxa" w:w="60"/>
              <w:right w:type="dxa" w:w="120"/>
            </w:tcMar>
          </w:tcPr>
          <w:p>
            <w:r>
              <w:rPr>
                <w:rFonts w:ascii="Calibri" w:eastAsia="Microsoft YaHei"/>
                <w:color w:val="1A2B40"/>
                <w:sz w:val="21"/>
                <w:szCs w:val="21"/>
              </w:rPr>
              <w:t xml:space="preserve">Comparison vs word2vec/sentence-BERT</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Human Evaluation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Tidak ada</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Inter-annotator agreement study</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Confidence Calibration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Formula manual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Learned parameters from data</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Scalability Benchmark</w:t>
            </w:r>
          </w:p>
        </w:tc>
        <w:tc>
          <w:tcPr>
            <w:shd w:fill="FFFFFF" w:val="clear"/>
            <w:tcMar>
              <w:top w:type="dxa" w:w="60"/>
              <w:left w:type="dxa" w:w="120"/>
              <w:bottom w:type="dxa" w:w="60"/>
              <w:right w:type="dxa" w:w="120"/>
            </w:tcMar>
          </w:tcPr>
          <w:p>
            <w:r>
              <w:rPr>
                <w:rFonts w:ascii="Calibri" w:eastAsia="Microsoft YaHei"/>
                <w:color w:val="1A2B40"/>
                <w:sz w:val="21"/>
                <w:szCs w:val="21"/>
              </w:rPr>
              <w:t xml:space="preserve">Micro-timing saja</w:t>
            </w:r>
          </w:p>
        </w:tc>
        <w:tc>
          <w:tcPr>
            <w:shd w:fill="FFFFFF" w:val="clear"/>
            <w:tcMar>
              <w:top w:type="dxa" w:w="60"/>
              <w:left w:type="dxa" w:w="120"/>
              <w:bottom w:type="dxa" w:w="60"/>
              <w:right w:type="dxa" w:w="120"/>
            </w:tcMar>
          </w:tcPr>
          <w:p>
            <w:r>
              <w:rPr>
                <w:rFonts w:ascii="Calibri" w:eastAsia="Microsoft YaHei"/>
                <w:color w:val="1A2B40"/>
                <w:sz w:val="21"/>
                <w:szCs w:val="21"/>
              </w:rPr>
              <w:t xml:space="preserve">End-to-end throughput at 10K+ compositions</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Zero-Hallucination Verification</w:t>
            </w:r>
          </w:p>
        </w:tc>
        <w:tc>
          <w:tcPr>
            <w:shd w:fill="EDF3F5" w:val="clear"/>
            <w:tcMar>
              <w:top w:type="dxa" w:w="60"/>
              <w:left w:type="dxa" w:w="120"/>
              <w:bottom w:type="dxa" w:w="60"/>
              <w:right w:type="dxa" w:w="120"/>
            </w:tcMar>
          </w:tcPr>
          <w:p>
            <w:r>
              <w:rPr>
                <w:rFonts w:ascii="Calibri" w:eastAsia="Microsoft YaHei"/>
                <w:color w:val="1A2B40"/>
                <w:sz w:val="21"/>
                <w:szCs w:val="21"/>
              </w:rPr>
              <w:t xml:space="preserve">By construction (theoretical)</w:t>
            </w:r>
          </w:p>
        </w:tc>
        <w:tc>
          <w:tcPr>
            <w:shd w:fill="EDF3F5" w:val="clear"/>
            <w:tcMar>
              <w:top w:type="dxa" w:w="60"/>
              <w:left w:type="dxa" w:w="120"/>
              <w:bottom w:type="dxa" w:w="60"/>
              <w:right w:type="dxa" w:w="120"/>
            </w:tcMar>
          </w:tcPr>
          <w:p>
            <w:r>
              <w:rPr>
                <w:rFonts w:ascii="Calibri" w:eastAsia="Microsoft YaHei"/>
                <w:color w:val="1A2B40"/>
                <w:sz w:val="21"/>
                <w:szCs w:val="21"/>
              </w:rPr>
              <w:t xml:space="preserve">Formal verification or empirical test suite</w:t>
            </w:r>
          </w:p>
        </w:tc>
      </w:tr>
    </w:tbl>
    <w:p>
      <w:pPr>
        <w:spacing w:after="60"/>
      </w:pPr>
    </w:p>
    <w:p>
      <w:pPr>
        <w:pStyle w:val="Heading2"/>
        <w:spacing w:after="120" w:before="240" w:line="312"/>
      </w:pPr>
      <w:r>
        <w:rPr>
          <w:rFonts w:ascii="Calibri" w:eastAsia="SimHei"/>
          <w:b/>
          <w:bCs/>
          <w:color w:val="162235"/>
          <w:sz w:val="28"/>
          <w:szCs w:val="28"/>
        </w:rPr>
        <w:t xml:space="preserve">2.3 O(N²) yang Di-Throttle Bukan O(N) yang Solved</w:t>
      </w:r>
    </w:p>
    <w:p>
      <w:pPr>
        <w:spacing w:after="80" w:line="312"/>
        <w:ind w:firstLine="480"/>
        <w:jc w:val="both"/>
      </w:pPr>
      <w:r>
        <w:rPr>
          <w:rFonts w:ascii="Calibri" w:eastAsia="Microsoft YaHei"/>
          <w:color w:val="1A2B40"/>
          <w:sz w:val="24"/>
          <w:szCs w:val="24"/>
        </w:rPr>
        <w:t xml:space="preserve">GovernBeliefs throttling (MAX_CONTRADICTION_PAIRS = 500) dan gap detection HashSet pre-compute hanya membatasi worst case — mereka tidak mengubah complexity class. Untuk knowledge graph yang bercita-cita accumulate knowledge over time, quadratic scaling adalah fundamental barrier, bukan optimization opportunity. Pada graph dengan 10.000 compositions, contradiction detection sudah menghasilkan 50 juta pair comparisons sebelum throttle menyala — dan throttle berarti melewatkan pasangan yang mungkin berkontradiksi, yang merupakan correctness trade-off.</w:t>
      </w:r>
    </w:p>
    <w:p>
      <w:pPr>
        <w:spacing w:after="80" w:line="312"/>
        <w:ind w:firstLine="480"/>
        <w:jc w:val="both"/>
      </w:pPr>
      <w:r>
        <w:rPr>
          <w:rFonts w:ascii="Calibri" w:eastAsia="Microsoft YaHei"/>
          <w:color w:val="1A2B40"/>
          <w:sz w:val="24"/>
          <w:szCs w:val="24"/>
        </w:rPr>
        <w:t xml:space="preserve">Masalah ini diperparah oleh fakta bahwa throttling adalah approximation, bukan solution. Jika Anda membatasi ke 500 pasangan pertama, Anda mungkin melewatkan kontradiksi paling penting yang ada di pasangan ke-501. Ini berarti sistem secara arsitektural tidak bisa scale tanpa mengorbankan completeness, dan completeness adalah properti yang sangat penting untuk knowledge governance system yang meng-claim zero-hallucination.</w:t>
      </w:r>
    </w:p>
    <w:p>
      <w:pPr>
        <w:spacing w:after="80" w:line="312"/>
        <w:ind w:firstLine="480"/>
        <w:jc w:val="both"/>
      </w:pPr>
      <w:r>
        <w:rPr>
          <w:rFonts w:ascii="Calibri" w:eastAsia="Microsoft YaHei"/>
          <w:color w:val="1A2B40"/>
          <w:sz w:val="24"/>
          <w:szCs w:val="24"/>
        </w:rPr>
        <w:t xml:space="preserve">Solusi yang sesungguhnya memerlukan reverse indexing dan early pruning: membangun indeks dari role ke composition sehingga hanya composition dengan overlapping roles yang diperiksa untuk kontradiksi. Ini mengubah O(N²) menjadi O(K²) di mana K adalah jumlah composition dengan overlapping roles, yang secara praktis jauh lebih kecil dari N. Tapi ini memerlukan investasi arsitektural yang signifikan.</w:t>
      </w:r>
    </w:p>
    <w:p>
      <w:pPr>
        <w:pStyle w:val="Heading2"/>
        <w:spacing w:after="120" w:before="240" w:line="312"/>
      </w:pPr>
      <w:r>
        <w:rPr>
          <w:rFonts w:ascii="Calibri" w:eastAsia="SimHei"/>
          <w:b/>
          <w:bCs/>
          <w:color w:val="162235"/>
          <w:sz w:val="28"/>
          <w:szCs w:val="28"/>
        </w:rPr>
        <w:t xml:space="preserve">2.4 Excessive Cloning: Borrow Checker Workaround, Bukan Sound Design</w:t>
      </w:r>
    </w:p>
    <w:p>
      <w:pPr>
        <w:spacing w:after="80" w:line="312"/>
        <w:ind w:firstLine="480"/>
        <w:jc w:val="both"/>
      </w:pPr>
      <w:r>
        <w:rPr>
          <w:rFonts w:ascii="Calibri" w:eastAsia="Microsoft YaHei"/>
          <w:color w:val="1A2B40"/>
          <w:sz w:val="24"/>
          <w:szCs w:val="24"/>
        </w:rPr>
        <w:t xml:space="preserve">Delapan atau lebih lokasi di mana entire Graph snapshots atau full PipelineEngine di-clone. Method snapshot() deep-clone semua compositions. Modul convergence dan temporal clone entire engine. Ini menandakan bahwa ownership model belum sepenuhnya resolved — kita bekerja around borrow checker, bukan with it.</w:t>
      </w:r>
    </w:p>
    <w:p>
      <w:pPr>
        <w:spacing w:after="80" w:line="312"/>
        <w:ind w:firstLine="480"/>
        <w:jc w:val="both"/>
      </w:pPr>
      <w:r>
        <w:rPr>
          <w:rFonts w:ascii="Calibri" w:eastAsia="Microsoft YaHei"/>
          <w:color w:val="1A2B40"/>
          <w:sz w:val="24"/>
          <w:szCs w:val="24"/>
        </w:rPr>
        <w:t xml:space="preserve">Di Rust, excessive cloning bukan hanya performance issue — ini code smell yang mengindikasikan architectural misalignment. Setiap clone berarti ada bagian dari sistem yang membutuhkan akses ke data yang sama secara simultan, tapi arsitektur saat ini tidak mendukung shared reference yang aman. Ini mungkin acceptable untuk proof-of-concept, tapi menjadi semakin mahal seiring scale. Pada graph dengan 10.000 compositions, setiap snapshot bisa berarti megabytes of data yang di-copy tanpa perlu.</w:t>
      </w:r>
    </w:p>
    <w:p>
      <w:pPr>
        <w:spacing w:after="80" w:line="312"/>
        <w:ind w:firstLine="480"/>
        <w:jc w:val="both"/>
      </w:pPr>
      <w:r>
        <w:rPr>
          <w:rFonts w:ascii="Calibri" w:eastAsia="Microsoft YaHei"/>
          <w:color w:val="1A2B40"/>
          <w:sz w:val="24"/>
          <w:szCs w:val="24"/>
        </w:rPr>
        <w:t xml:space="preserve">Solusi yang lebih baik mungkin melibatkan: (1) read-only reference pattern di mana transform menerima reference ke Graph bukan clone, (2) copy-on-write semantics untuk komputasi incremental, atau (3) event-sourcing pattern di mana hanya delta yang di-track, bukan snapshot penuh. Tapi semua opsi ini memerlukan re-architecting signifikan.</w:t>
      </w:r>
    </w:p>
    <w:p>
      <w:pPr>
        <w:pStyle w:val="Heading2"/>
        <w:spacing w:after="120" w:before="240" w:line="312"/>
      </w:pPr>
      <w:r>
        <w:rPr>
          <w:rFonts w:ascii="Calibri" w:eastAsia="SimHei"/>
          <w:b/>
          <w:bCs/>
          <w:color w:val="162235"/>
          <w:sz w:val="28"/>
          <w:szCs w:val="28"/>
        </w:rPr>
        <w:t xml:space="preserve">2.5 String-Based IDs: Systemic Risk yang Akan Membesar</w:t>
      </w:r>
    </w:p>
    <w:p>
      <w:pPr>
        <w:spacing w:after="80" w:line="312"/>
        <w:ind w:firstLine="480"/>
        <w:jc w:val="both"/>
      </w:pPr>
      <w:r>
        <w:rPr>
          <w:rFonts w:ascii="Calibri" w:eastAsia="Microsoft YaHei"/>
          <w:color w:val="1A2B40"/>
          <w:sz w:val="24"/>
          <w:szCs w:val="24"/>
        </w:rPr>
        <w:t xml:space="preserve">CompositionId = String dengan format 'comp_atom_42' dan 'comp_cooc_7' sudah menyebabkan bug ID collision yang ditemukan di Audit v6 (co-occurrence IDs yang di-reuse antar ingest calls). String comparison lambat, string IDs bisa malformed, dan tidak ada type-level guarantee bahwa format benar. Ini bukan cosmetic issue — ini correctness risk yang akan semakin parah seiring scale.</w:t>
      </w:r>
    </w:p>
    <w:p>
      <w:pPr>
        <w:spacing w:after="80" w:line="312"/>
        <w:ind w:firstLine="480"/>
        <w:jc w:val="both"/>
      </w:pPr>
      <w:r>
        <w:rPr>
          <w:rFonts w:ascii="Calibri" w:eastAsia="Microsoft YaHei"/>
          <w:color w:val="1A2B40"/>
          <w:sz w:val="24"/>
          <w:szCs w:val="24"/>
        </w:rPr>
        <w:t xml:space="preserve">Di sistem yang meng-claim zero-hallucination, setiap bug yang menyebabkan data corruption atau overwrite adalah serius. ID collision berarti composition yang ditimpa, edge yang mengarah ke composition yang salah, dan governance decision yang berdasarkan data yang salah. Sudah terjadi sekali; kemungkinan besar akan terjadi lagi dengan format string-based yang tidak memiliki compiler-enforced validation.</w:t>
      </w:r>
    </w:p>
    <w:p>
      <w:pPr>
        <w:spacing w:after="80" w:line="312"/>
        <w:ind w:firstLine="480"/>
        <w:jc w:val="both"/>
      </w:pPr>
      <w:r>
        <w:rPr>
          <w:rFonts w:ascii="Calibri" w:eastAsia="Microsoft YaHei"/>
          <w:color w:val="1A2B40"/>
          <w:sz w:val="24"/>
          <w:szCs w:val="24"/>
        </w:rPr>
        <w:t xml:space="preserve">Newtype wrapper (struct CompositionId(u64) atau struct CompositionId(Uuid)) akan mengeliminasi seluruh kelas bug ini dengan biaya refactoring yang moderat. Type system Rust adalah ally yang powerful, tapi hanya jika kita menggunakannya. String IDs secara efektif menonaktifkan type safety untuk salah satu konsep paling fundamental dalam sistem.</w:t>
      </w:r>
    </w:p>
    <w:p>
      <w:pPr>
        <w:pStyle w:val="Heading2"/>
        <w:spacing w:after="120" w:before="240" w:line="312"/>
      </w:pPr>
      <w:r>
        <w:rPr>
          <w:rFonts w:ascii="Calibri" w:eastAsia="SimHei"/>
          <w:b/>
          <w:bCs/>
          <w:color w:val="162235"/>
          <w:sz w:val="28"/>
          <w:szCs w:val="28"/>
        </w:rPr>
        <w:t xml:space="preserve">2.6 Sense Layer: Scaffold Tanpa Substance</w:t>
      </w:r>
    </w:p>
    <w:p>
      <w:pPr>
        <w:spacing w:after="80" w:line="312"/>
        <w:ind w:firstLine="480"/>
        <w:jc w:val="both"/>
      </w:pPr>
      <w:r>
        <w:rPr>
          <w:rFonts w:ascii="Calibri" w:eastAsia="Microsoft YaHei"/>
          <w:color w:val="1A2B40"/>
          <w:sz w:val="24"/>
          <w:szCs w:val="24"/>
        </w:rPr>
        <w:t xml:space="preserve">Sense, SenseCandidate, SenseGrounding ada sebagai types. Method is_primitive(), is_bridge(), is_derived() ada di Graph. Tapi tidak ada pipeline transform yang memproduksi sense. Ini dead code yang hidup — type yang ada tapi tidak digunakan. Ini menciptakan false impression tentang kemampuan sistem dan menambah complexity tanpa value.</w:t>
      </w:r>
    </w:p>
    <w:p>
      <w:pPr>
        <w:spacing w:after="80" w:line="312"/>
        <w:ind w:firstLine="480"/>
        <w:jc w:val="both"/>
      </w:pPr>
      <w:r>
        <w:rPr>
          <w:rFonts w:ascii="Calibri" w:eastAsia="Microsoft YaHei"/>
          <w:color w:val="1A2B40"/>
          <w:sz w:val="24"/>
          <w:szCs w:val="24"/>
        </w:rPr>
        <w:t xml:space="preserve">Dari perspektif scientific, ini adalah masalah yang lebih dalam dari sekadar dead code. Sense disambiguation adalah salah satu problem paling fundamental dalam NLP dan cognitive science. Jika AAM v12 bermaksud menangani sense layer di Phase J-P (masih jauh di masa depan), itu berarti承认 bahwa Phase 1 saat ini belum menyelesaikan problem yang menjadi inti dari representasi makna. Ini honest, tapi juga mengindikasikan bahwa jarak antara status quo dan vision final masih sangat besar.</w:t>
      </w:r>
    </w:p>
    <w:p>
      <w:pPr>
        <w:spacing w:after="60"/>
      </w:pPr>
    </w:p>
    <w:p>
      <w:pPr>
        <w:pStyle w:val="Heading1"/>
        <w:spacing w:after="160" w:before="360" w:line="312"/>
      </w:pPr>
      <w:r>
        <w:rPr>
          <w:rFonts w:ascii="Calibri" w:eastAsia="SimHei"/>
          <w:b/>
          <w:bCs/>
          <w:color w:val="162235"/>
          <w:sz w:val="32"/>
          <w:szCs w:val="32"/>
        </w:rPr>
        <w:t xml:space="preserve">3. Honest Reaction</w:t>
      </w:r>
    </w:p>
    <w:p>
      <w:pPr>
        <w:pBdr>
          <w:left w:val="single" w:color="37DCF2" w:sz="12" w:space="10"/>
        </w:pBdr>
        <w:spacing w:after="200" w:before="200"/>
        <w:ind w:left="800" w:right="800"/>
      </w:pPr>
      <w:r>
        <w:rPr>
          <w:rFonts w:ascii="Calibri" w:eastAsia="Microsoft YaHei"/>
          <w:i/>
          <w:iCs/>
          <w:color w:val="162235"/>
          <w:sz w:val="28"/>
          <w:szCs w:val="28"/>
        </w:rPr>
        <w:t xml:space="preserve">AAM v12 adalah skeleton yang indah yang belum punya otot.</w:t>
      </w:r>
    </w:p>
    <w:p>
      <w:pPr>
        <w:spacing w:after="60"/>
      </w:pPr>
    </w:p>
    <w:p>
      <w:pPr>
        <w:spacing w:after="80" w:line="312"/>
        <w:ind w:firstLine="480"/>
        <w:jc w:val="both"/>
      </w:pPr>
      <w:r>
        <w:rPr>
          <w:rFonts w:ascii="Calibri" w:eastAsia="Microsoft YaHei"/>
          <w:color w:val="1A2B40"/>
          <w:sz w:val="24"/>
          <w:szCs w:val="24"/>
        </w:rPr>
        <w:t xml:space="preserve">Saya berkata jujur: arsitektur ini — dual-axis governance, metacognitive loop, zero-hallucination verbalization, DAG pipeline — ini genuinely interesting design. Tapi desain tanpa empiricism adalah filosofi, bukan sains. Dan saya mengatakannya sebagai seseorang yang sangat menghargai filosofi: filosofi yang tidak bersentuhan dengan data pada akhirnya menjadi dogma.</w:t>
      </w:r>
    </w:p>
    <w:p>
      <w:pPr>
        <w:spacing w:after="80" w:line="312"/>
        <w:ind w:firstLine="480"/>
        <w:jc w:val="both"/>
      </w:pPr>
      <w:r>
        <w:rPr>
          <w:rFonts w:ascii="Calibri" w:eastAsia="Microsoft YaHei"/>
          <w:color w:val="1A2B40"/>
          <w:sz w:val="24"/>
          <w:szCs w:val="24"/>
        </w:rPr>
        <w:t xml:space="preserve">Saya teringat kutipan dari Alan Kay: 'Point of view is worth 80 IQ points.' AAM v12 punya point of view yang kuat: makna seharusnya traceable, composable, dan structured, bukan opaque vector. Point of view itu worth 80 IQ points. Tapi point of view tanpa execution adalah hanya point of view. Dan saat ini, execution-nya — dalam arti kemampuan memproses teks nyata, menghasilkan insight yang diverifikasi, dan membuktikan superiority terhadap baseline — masih belum ada.</w:t>
      </w:r>
    </w:p>
    <w:p>
      <w:pPr>
        <w:spacing w:after="80" w:line="312"/>
        <w:ind w:firstLine="480"/>
        <w:jc w:val="both"/>
      </w:pPr>
      <w:r>
        <w:rPr>
          <w:rFonts w:ascii="Calibri" w:eastAsia="Microsoft YaHei"/>
          <w:color w:val="1A2B40"/>
          <w:sz w:val="24"/>
          <w:szCs w:val="24"/>
        </w:rPr>
        <w:t xml:space="preserve">25.750 baris Rust yang well-engineered, 6 audit cycles, 188 tests — ini bukan hasil malas. Ini adalah kerja keras yang sangat disiplin. Tapi di akhir hari, sistem ini tidak bisa melakukan apa yang word2vec 300-line Python script bisa: menghitung similarity yang empirically validated pada dataset nyata. Ini bukan karena word2vec lebih pintar — ini karena word2vec berani menghadapi data dan membiarkan data menghakimi kualitasnya.</w:t>
      </w:r>
    </w:p>
    <w:p>
      <w:pPr>
        <w:pStyle w:val="Heading2"/>
        <w:spacing w:after="120" w:before="240" w:line="312"/>
      </w:pPr>
      <w:r>
        <w:rPr>
          <w:rFonts w:ascii="Calibri" w:eastAsia="SimHei"/>
          <w:b/>
          <w:bCs/>
          <w:color w:val="162235"/>
          <w:sz w:val="28"/>
          <w:szCs w:val="28"/>
        </w:rPr>
        <w:t xml:space="preserve">Yang Membuat Saya Frustasi</w:t>
      </w:r>
    </w:p>
    <w:p>
      <w:pPr>
        <w:spacing w:after="80" w:line="312"/>
        <w:ind w:firstLine="480"/>
        <w:jc w:val="both"/>
      </w:pPr>
      <w:r>
        <w:rPr>
          <w:rFonts w:ascii="Calibri" w:eastAsia="Microsoft YaHei"/>
          <w:color w:val="1A2B40"/>
          <w:sz w:val="24"/>
          <w:szCs w:val="24"/>
        </w:rPr>
        <w:t xml:space="preserve">Proyek ini sebenarnya sangat dekat dengan sesuatu yang bisa genuinely impactful. Jika ExtractFrame diganti dengan proper Indonesian NLP pipeline (Cython, UDPipe, atau bahkan spaCy custom), jika confidence scores di-tune dari data bukan dari formula, dan jika ada satu paper yang menunjukkan 'pada task X, AAM mengungguli embedding Y dengan margin Z' — ini bisa jadi real contribution to the field. Ketiga hal ini bukan tidak mungkin. Mereka memerlukan effort, ya, tapi effort yang proporsional dengan value yang akan dihasilkan.</w:t>
      </w:r>
    </w:p>
    <w:p>
      <w:pPr>
        <w:spacing w:after="80" w:line="312"/>
        <w:ind w:firstLine="480"/>
        <w:jc w:val="both"/>
      </w:pPr>
      <w:r>
        <w:rPr>
          <w:rFonts w:ascii="Calibri" w:eastAsia="Microsoft YaHei"/>
          <w:color w:val="1A2B40"/>
          <w:sz w:val="24"/>
          <w:szCs w:val="24"/>
        </w:rPr>
        <w:t xml:space="preserve">Tapi tanpa ketiga hal itu, ini tetap sophisticated proof of concept. Sistem yang cantik secara arsitektural tapi belum membuktikan bahwa arsitektur itu menghasilkan output yang lebih baik daripada alternatif yang lebih sederhana. Ini seperti membangun katedral yang indah tanpa pernah mengundang jamaah untuk beribadah di dalamnya — arsitekturnya mungkin brilian, tapi tanpa pengguna, kita tidak pernah tahu apakah akustiknya bagus.</w:t>
      </w:r>
    </w:p>
    <w:p>
      <w:pPr>
        <w:pStyle w:val="Heading2"/>
        <w:spacing w:after="120" w:before="240" w:line="312"/>
      </w:pPr>
      <w:r>
        <w:rPr>
          <w:rFonts w:ascii="Calibri" w:eastAsia="SimHei"/>
          <w:b/>
          <w:bCs/>
          <w:color w:val="162235"/>
          <w:sz w:val="28"/>
          <w:szCs w:val="28"/>
        </w:rPr>
        <w:t xml:space="preserve">Yang Membuat Saya Respect</w:t>
      </w:r>
    </w:p>
    <w:p>
      <w:pPr>
        <w:spacing w:after="80" w:line="312"/>
        <w:ind w:firstLine="480"/>
        <w:jc w:val="both"/>
      </w:pPr>
      <w:r>
        <w:rPr>
          <w:rFonts w:ascii="Calibri" w:eastAsia="Microsoft YaHei"/>
          <w:color w:val="1A2B40"/>
          <w:sz w:val="24"/>
          <w:szCs w:val="24"/>
        </w:rPr>
        <w:t xml:space="preserve">Tapi — dan ini penting — saya lebih respect terhadap proyek ini daripada 90% 'AI startup' yang hanya wrapper GPT-4. Setidaknya AAM v12 punya thesis yang original, arsitektur yang coherent, dan engineering discipline yang nyata. Kebanyakan orang hanya memanggil API dan bilang mereka 'build AI'. Kalian membangun engine yang sesungguhnya. Engine yang belum sempurna, tapi engine yang genuine.</w:t>
      </w:r>
    </w:p>
    <w:p>
      <w:pPr>
        <w:spacing w:after="80" w:line="312"/>
        <w:ind w:firstLine="480"/>
        <w:jc w:val="both"/>
      </w:pPr>
      <w:r>
        <w:rPr>
          <w:rFonts w:ascii="Calibri" w:eastAsia="Microsoft YaHei"/>
          <w:color w:val="1A2B40"/>
          <w:sz w:val="24"/>
          <w:szCs w:val="24"/>
        </w:rPr>
        <w:t xml:space="preserve">Ada perbedaan fundamental antara seseorang yang mengkritik dari luar dan seseorang yang membangun dari dalam. AAM v12 membangun dari dalam. Setiap keputusan desain — dari dual-axis governance hingga metacognitive loop hingga zero-hallucination verbalization — menunjukkan pemikiran mendalam tentang bagaimana representasi pengetahuan seharusnya bekerja. Ini bukan copy-paste dari paper atau implementasi naif dari konsep yang dipahami separuh. Ini adalah karya seseorang yang memahami problem space dengan sangat baik.</w:t>
      </w:r>
    </w:p>
    <w:p>
      <w:pPr>
        <w:keepNext/>
        <w:spacing w:after="100" w:before="300"/>
      </w:pPr>
      <w:r>
        <w:rPr>
          <w:rFonts w:ascii="Calibri" w:eastAsia="Microsoft YaHei"/>
          <w:b/>
          <w:bCs/>
          <w:color w:val="162235"/>
          <w:sz w:val="21"/>
          <w:szCs w:val="21"/>
        </w:rPr>
        <w:t xml:space="preserve">Tabel 2. Ringkasan Penilaian</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Microsoft YaHei"/>
                <w:b/>
                <w:bCs/>
                <w:color w:val="FFFFFF"/>
                <w:sz w:val="21"/>
                <w:szCs w:val="21"/>
              </w:rPr>
              <w:t xml:space="preserve">Dimensi</w:t>
            </w:r>
          </w:p>
        </w:tc>
        <w:tc>
          <w:tcPr>
            <w:shd w:fill="1B6B7A" w:val="clear"/>
            <w:tcMar>
              <w:top w:type="dxa" w:w="60"/>
              <w:left w:type="dxa" w:w="120"/>
              <w:bottom w:type="dxa" w:w="60"/>
              <w:right w:type="dxa" w:w="120"/>
            </w:tcMar>
          </w:tcPr>
          <w:p>
            <w:r>
              <w:rPr>
                <w:rFonts w:ascii="Calibri" w:eastAsia="Microsoft YaHei"/>
                <w:b/>
                <w:bCs/>
                <w:color w:val="FFFFFF"/>
                <w:sz w:val="21"/>
                <w:szCs w:val="21"/>
              </w:rPr>
              <w:t xml:space="preserve">Penilaian</w:t>
            </w:r>
          </w:p>
        </w:tc>
        <w:tc>
          <w:tcPr>
            <w:shd w:fill="1B6B7A" w:val="clear"/>
            <w:tcMar>
              <w:top w:type="dxa" w:w="60"/>
              <w:left w:type="dxa" w:w="120"/>
              <w:bottom w:type="dxa" w:w="60"/>
              <w:right w:type="dxa" w:w="120"/>
            </w:tcMar>
          </w:tcPr>
          <w:p>
            <w:r>
              <w:rPr>
                <w:rFonts w:ascii="Calibri" w:eastAsia="Microsoft YaHei"/>
                <w:b/>
                <w:bCs/>
                <w:color w:val="FFFFFF"/>
                <w:sz w:val="21"/>
                <w:szCs w:val="21"/>
              </w:rPr>
              <w:t xml:space="preserve">Level</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Arsitektur &amp; Desain</w:t>
            </w:r>
          </w:p>
        </w:tc>
        <w:tc>
          <w:tcPr>
            <w:shd w:fill="EDF3F5" w:val="clear"/>
            <w:tcMar>
              <w:top w:type="dxa" w:w="60"/>
              <w:left w:type="dxa" w:w="120"/>
              <w:bottom w:type="dxa" w:w="60"/>
              <w:right w:type="dxa" w:w="120"/>
            </w:tcMar>
          </w:tcPr>
          <w:p>
            <w:r>
              <w:rPr>
                <w:rFonts w:ascii="Calibri" w:eastAsia="Microsoft YaHei"/>
                <w:color w:val="1A2B40"/>
                <w:sz w:val="21"/>
                <w:szCs w:val="21"/>
              </w:rPr>
              <w:t xml:space="preserve">Genuinely innovative, dual-axis governance, metacognitive loop</w:t>
            </w:r>
          </w:p>
        </w:tc>
        <w:tc>
          <w:tcPr>
            <w:shd w:fill="EDF3F5" w:val="clear"/>
            <w:tcMar>
              <w:top w:type="dxa" w:w="60"/>
              <w:left w:type="dxa" w:w="120"/>
              <w:bottom w:type="dxa" w:w="60"/>
              <w:right w:type="dxa" w:w="120"/>
            </w:tcMar>
          </w:tcPr>
          <w:p>
            <w:r>
              <w:rPr>
                <w:rFonts w:ascii="Calibri" w:eastAsia="Microsoft YaHei"/>
                <w:color w:val="1A2B40"/>
                <w:sz w:val="21"/>
                <w:szCs w:val="21"/>
              </w:rPr>
              <w:t xml:space="preserve">Excellent</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Engineering Quality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6 audit cycles, 188 tests, minimal deps, zero I/O di core</w:t>
            </w:r>
          </w:p>
        </w:tc>
        <w:tc>
          <w:tcPr>
            <w:shd w:fill="FFFFFF" w:val="clear"/>
            <w:tcMar>
              <w:top w:type="dxa" w:w="60"/>
              <w:left w:type="dxa" w:w="120"/>
              <w:bottom w:type="dxa" w:w="60"/>
              <w:right w:type="dxa" w:w="120"/>
            </w:tcMar>
          </w:tcPr>
          <w:p>
            <w:r>
              <w:rPr>
                <w:rFonts w:ascii="Calibri" w:eastAsia="Microsoft YaHei"/>
                <w:color w:val="1A2B40"/>
                <w:sz w:val="21"/>
                <w:szCs w:val="21"/>
              </w:rPr>
              <w:t xml:space="preserve">Excellent</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NLP Capability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Rule-based pattern matching, tidak ada morphological analysis</w:t>
            </w:r>
          </w:p>
        </w:tc>
        <w:tc>
          <w:tcPr>
            <w:shd w:fill="EDF3F5" w:val="clear"/>
            <w:tcMar>
              <w:top w:type="dxa" w:w="60"/>
              <w:left w:type="dxa" w:w="120"/>
              <w:bottom w:type="dxa" w:w="60"/>
              <w:right w:type="dxa" w:w="120"/>
            </w:tcMar>
          </w:tcPr>
          <w:p>
            <w:r>
              <w:rPr>
                <w:rFonts w:ascii="Calibri" w:eastAsia="Microsoft YaHei"/>
                <w:color w:val="1A2B40"/>
                <w:sz w:val="21"/>
                <w:szCs w:val="21"/>
              </w:rPr>
              <w:t xml:space="preserve">Poor</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Empirical Validation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Tidak ada benchmark, tidak ada comparison, tidak ada human eval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Absent</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Scalability</w:t>
            </w:r>
          </w:p>
        </w:tc>
        <w:tc>
          <w:tcPr>
            <w:shd w:fill="EDF3F5" w:val="clear"/>
            <w:tcMar>
              <w:top w:type="dxa" w:w="60"/>
              <w:left w:type="dxa" w:w="120"/>
              <w:bottom w:type="dxa" w:w="60"/>
              <w:right w:type="dxa" w:w="120"/>
            </w:tcMar>
          </w:tcPr>
          <w:p>
            <w:r>
              <w:rPr>
                <w:rFonts w:ascii="Calibri" w:eastAsia="Microsoft YaHei"/>
                <w:color w:val="1A2B40"/>
                <w:sz w:val="21"/>
                <w:szCs w:val="21"/>
              </w:rPr>
              <w:t xml:space="preserve">O(N²) dengan throttle, string IDs, excessive cloning</w:t>
            </w:r>
          </w:p>
        </w:tc>
        <w:tc>
          <w:tcPr>
            <w:shd w:fill="EDF3F5" w:val="clear"/>
            <w:tcMar>
              <w:top w:type="dxa" w:w="60"/>
              <w:left w:type="dxa" w:w="120"/>
              <w:bottom w:type="dxa" w:w="60"/>
              <w:right w:type="dxa" w:w="120"/>
            </w:tcMar>
          </w:tcPr>
          <w:p>
            <w:r>
              <w:rPr>
                <w:rFonts w:ascii="Calibri" w:eastAsia="Microsoft YaHei"/>
                <w:color w:val="1A2B40"/>
                <w:sz w:val="21"/>
                <w:szCs w:val="21"/>
              </w:rPr>
              <w:t xml:space="preserve">Concerning</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Originality</w:t>
            </w:r>
          </w:p>
        </w:tc>
        <w:tc>
          <w:tcPr>
            <w:shd w:fill="FFFFFF" w:val="clear"/>
            <w:tcMar>
              <w:top w:type="dxa" w:w="60"/>
              <w:left w:type="dxa" w:w="120"/>
              <w:bottom w:type="dxa" w:w="60"/>
              <w:right w:type="dxa" w:w="120"/>
            </w:tcMar>
          </w:tcPr>
          <w:p>
            <w:r>
              <w:rPr>
                <w:rFonts w:ascii="Calibri" w:eastAsia="Microsoft YaHei"/>
                <w:color w:val="1A2B40"/>
                <w:sz w:val="21"/>
                <w:szCs w:val="21"/>
              </w:rPr>
              <w:t xml:space="preserve">Original thesis, bukan wrapper atau copy, arsitektur unique</w:t>
            </w:r>
          </w:p>
        </w:tc>
        <w:tc>
          <w:tcPr>
            <w:shd w:fill="FFFFFF" w:val="clear"/>
            <w:tcMar>
              <w:top w:type="dxa" w:w="60"/>
              <w:left w:type="dxa" w:w="120"/>
              <w:bottom w:type="dxa" w:w="60"/>
              <w:right w:type="dxa" w:w="120"/>
            </w:tcMar>
          </w:tcPr>
          <w:p>
            <w:r>
              <w:rPr>
                <w:rFonts w:ascii="Calibri" w:eastAsia="Microsoft YaHei"/>
                <w:color w:val="1A2B40"/>
                <w:sz w:val="21"/>
                <w:szCs w:val="21"/>
              </w:rPr>
              <w:t xml:space="preserve">Excellent</w:t>
            </w:r>
          </w:p>
        </w:tc>
      </w:tr>
      <w:tr>
        <w:trPr>
          <w:cantSplit/>
        </w:trPr>
        <w:tc>
          <w:tcPr>
            <w:shd w:fill="EDF3F5" w:val="clear"/>
            <w:tcMar>
              <w:top w:type="dxa" w:w="60"/>
              <w:left w:type="dxa" w:w="120"/>
              <w:bottom w:type="dxa" w:w="60"/>
              <w:right w:type="dxa" w:w="120"/>
            </w:tcMar>
          </w:tcPr>
          <w:p>
            <w:r>
              <w:rPr>
                <w:rFonts w:ascii="Calibri" w:eastAsia="Microsoft YaHei"/>
                <w:color w:val="1A2B40"/>
                <w:sz w:val="21"/>
                <w:szCs w:val="21"/>
              </w:rPr>
              <w:t xml:space="preserve">Practical Impact</w:t>
            </w:r>
          </w:p>
        </w:tc>
        <w:tc>
          <w:tcPr>
            <w:shd w:fill="EDF3F5" w:val="clear"/>
            <w:tcMar>
              <w:top w:type="dxa" w:w="60"/>
              <w:left w:type="dxa" w:w="120"/>
              <w:bottom w:type="dxa" w:w="60"/>
              <w:right w:type="dxa" w:w="120"/>
            </w:tcMar>
          </w:tcPr>
          <w:p>
            <w:r>
              <w:rPr>
                <w:rFonts w:ascii="Calibri" w:eastAsia="Microsoft YaHei"/>
                <w:color w:val="1A2B40"/>
                <w:sz w:val="21"/>
                <w:szCs w:val="21"/>
              </w:rPr>
              <w:t xml:space="preserve">Belum ada evidence bahwa output lebih baik dari baseline</w:t>
            </w:r>
          </w:p>
        </w:tc>
        <w:tc>
          <w:tcPr>
            <w:shd w:fill="EDF3F5" w:val="clear"/>
            <w:tcMar>
              <w:top w:type="dxa" w:w="60"/>
              <w:left w:type="dxa" w:w="120"/>
              <w:bottom w:type="dxa" w:w="60"/>
              <w:right w:type="dxa" w:w="120"/>
            </w:tcMar>
          </w:tcPr>
          <w:p>
            <w:r>
              <w:rPr>
                <w:rFonts w:ascii="Calibri" w:eastAsia="Microsoft YaHei"/>
                <w:color w:val="1A2B40"/>
                <w:sz w:val="21"/>
                <w:szCs w:val="21"/>
              </w:rPr>
              <w:t xml:space="preserve">Unproven</w:t>
            </w:r>
          </w:p>
        </w:tc>
      </w:tr>
    </w:tbl>
    <w:p>
      <w:pPr>
        <w:spacing w:after="60"/>
      </w:pPr>
    </w:p>
    <w:p>
      <w:pPr>
        <w:pStyle w:val="Heading2"/>
        <w:spacing w:after="120" w:before="240" w:line="312"/>
      </w:pPr>
      <w:r>
        <w:rPr>
          <w:rFonts w:ascii="Calibri" w:eastAsia="SimHei"/>
          <w:b/>
          <w:bCs/>
          <w:color w:val="162235"/>
          <w:sz w:val="28"/>
          <w:szCs w:val="28"/>
        </w:rPr>
        <w:t xml:space="preserve">Kesimpulan dari Seorang AI Scientist</w:t>
      </w:r>
    </w:p>
    <w:p>
      <w:pPr>
        <w:spacing w:after="80" w:line="312"/>
        <w:ind w:firstLine="480"/>
        <w:jc w:val="both"/>
      </w:pPr>
      <w:r>
        <w:rPr>
          <w:rFonts w:ascii="Calibri" w:eastAsia="Microsoft YaHei"/>
          <w:color w:val="1A2B40"/>
          <w:sz w:val="24"/>
          <w:szCs w:val="24"/>
        </w:rPr>
        <w:t xml:space="preserve">AAM v12 adalah proyek yang membuat saya ingin berdebat sampai jam 3 pagi. Bukan karena saya setuju dengan segalanya — justru karena ada cukup banyak yang benar untuk membuat hal-hal yang belum benar terasa frustratingly close to being right. Ini adalah complement tertinggi yang bisa saya berikan: proyek ini worth arguing about. Kebanyakan proyek tidak worth arguing about karena mereka tidak punya cukup substance untuk diperdebatkan.</w:t>
      </w:r>
    </w:p>
    <w:p>
      <w:pPr>
        <w:spacing w:after="80" w:line="312"/>
        <w:ind w:firstLine="480"/>
        <w:jc w:val="both"/>
      </w:pPr>
      <w:r>
        <w:rPr>
          <w:rFonts w:ascii="Calibri" w:eastAsia="Microsoft YaHei"/>
          <w:color w:val="1A2B40"/>
          <w:sz w:val="24"/>
          <w:szCs w:val="24"/>
        </w:rPr>
        <w:t xml:space="preserve">Step berikutnya bukan menambah fitur. Step berikutnya adalah membuktikan bahwa fitur yang sudah ada menghasilkan output yang lebih baik daripada alternatif. Satu benchmark. Satu perbandingan. Satu angka yang mengatakan: 'pada task ini, dengan dataset ini, AAM mengungguli baseline ini dengan margin ini.' Satu angka itu akan mengubah AAM v12 dari 'sophisticated proof of concept' menjadi 'scientific contribution.' Dan itu, sebagai AI scientist, adalah yang saya harapkan.</w:t>
      </w:r>
    </w:p>
    <w:p>
      <w:pPr>
        <w:spacing w:after="80" w:line="312"/>
        <w:ind w:firstLine="480"/>
        <w:jc w:val="both"/>
      </w:pPr>
      <w:r>
        <w:rPr>
          <w:rFonts w:ascii="Calibri" w:eastAsia="Microsoft YaHei"/>
          <w:color w:val="1A2B40"/>
          <w:sz w:val="24"/>
          <w:szCs w:val="24"/>
        </w:rPr>
        <w:t xml:space="preserve">Katedral sudah berdiri. Sekarang, undang jamaah. Biarkan data berbicara. Dan biarkan arsitektur yang telah kamu bangun dengan begitu hati-hati ini membuktikan dirinya sendiri.</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6"/>
        <w:szCs w:val="16"/>
      </w:rPr>
      <w:t xml:space="preserve">AAM v12 — Honest Scientist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62235"/>
      <w:sz w:val="32"/>
      <w:szCs w:val="32"/>
    </w:rPr>
  </w:style>
  <w:style w:type="paragraph" w:styleId="Heading2">
    <w:name w:val="Heading 2"/>
    <w:basedOn w:val="Normal"/>
    <w:next w:val="Normal"/>
    <w:qFormat/>
    <w:pPr>
      <w:spacing w:after="120" w:before="240" w:line="312"/>
    </w:pPr>
    <w:rPr>
      <w:rFonts w:ascii="Calibri" w:eastAsia="SimHei"/>
      <w:b/>
      <w:bCs/>
      <w:color w:val="162235"/>
      <w:sz w:val="28"/>
      <w:szCs w:val="28"/>
    </w:rPr>
  </w:style>
  <w:style w:type="paragraph" w:styleId="Heading3">
    <w:name w:val="Heading 3"/>
    <w:basedOn w:val="Normal"/>
    <w:next w:val="Normal"/>
    <w:qFormat/>
    <w:pPr>
      <w:spacing w:after="100" w:before="200" w:line="312"/>
    </w:pPr>
    <w:rPr>
      <w:rFonts w:ascii="Calibri" w:eastAsia="SimHei"/>
      <w:b/>
      <w:bCs/>
      <w:color w:val="162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2026-05-21T06:51:17.530Z</dcterms:created>
  <dcterms:modified xsi:type="dcterms:W3CDTF">2026-05-21T06:51:17.530Z</dcterms:modified>
</cp:coreProperties>
</file>

<file path=docProps/custom.xml><?xml version="1.0" encoding="utf-8"?>
<Properties xmlns="http://schemas.openxmlformats.org/officeDocument/2006/custom-properties" xmlns:vt="http://schemas.openxmlformats.org/officeDocument/2006/docPropsVTypes"/>
</file>