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https://www.figma.com/design/I0JC8yqdQAvFVOXrAPjpQS/DERRAP-MEDAC---MEDINILLA?node-id=6017-946&amp;node-type=frame&amp;t=QpgBfsRs8hOasoMZ-0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presentacion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Enunciado </w:t>
        </w:r>
      </w:hyperlink>
      <w:commentRangeStart w:id="0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General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rPr>
          <w:u w:val="single"/>
        </w:rPr>
      </w:pPr>
      <w:bookmarkStart w:colFirst="0" w:colLast="0" w:name="_z1p32globpk0" w:id="0"/>
      <w:bookmarkEnd w:id="0"/>
      <w:r w:rsidDel="00000000" w:rsidR="00000000" w:rsidRPr="00000000">
        <w:rPr>
          <w:u w:val="single"/>
          <w:rtl w:val="0"/>
        </w:rPr>
        <w:t xml:space="preserve">Módulos y Funcionalidades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gestión de clientes: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y mantenimiento de clientes, trabajadores, proveedores.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Inserción, consulta, eliminación y modificación de los diferentes usuarios.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Asociar a un vehículo a una cita en una hora y día disponible, atendiendo al servicio que se le vaya a prestar. Además, podrá buscar un vehículo.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Opción de poner un mecánico en estado de baja, permitiendo a este poder reincorporarse a posteriori al taller.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cambio, la aplicación NO permitirá eliminar ningún cliente/vehículo, se debe almacenar el historial.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informes historial de averías de un vehículo.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gestión de material se divide a su vez en dos sub-módulos: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Pedidos: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Actualizar el stock, solicitar nuevo material o dar de baja a un material.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Crear, modificar, consultar pedidos.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Crear, consultar,modificar y dar de baja a cualquier proveedor.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gestión PRECIO/SERVICIO: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los diferentes servicios que ofrecen (precio).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las diferentes categorías del taller..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módulo de gestión servicios permitirá al administrador gestionar los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diferentes servicios que ofrecen, incluyendo el precio de este, así como la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gestión de las diferentes categorías del taller.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gestión económica: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Controlar los gastos asociados a los diferentes clientes atendiendo al servicio recibido. Los pagos podrán ser: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Pago único, abonado por el cliente en efectivo o en tarjeta.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Pago fraccionado o a plazos, el paciente tendrá la posibilidad de realizar un pago a plazos de los servicios recibidos, indicando mensualidad en función de los meses.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Pago Mixto: El cliente pagará el 50% del servicio en efectivo o tarjeta, mientras que el 50% restante será abonado en plazos.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las facturas que a entregar a los clientes cuando paguen.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Como punto esencial para este módulo , el sistema deberá realizar de manera automática cada vez que el cliente lo solicite, la generación de informes. Por otro lado, el administrador tiene la posibilidad de solicitar la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generación de informes de clientes donde puedan consultar sus historiales 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servicios, pagos,etc.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ergio Suárez Camacho" w:id="0" w:date="2024-11-06T09:49:16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 CAMBIA EL ICONO DEL COCHE PORFA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medac.instructure.com/courses/60349/files/12556518?module_item_id=12943762" TargetMode="External"/><Relationship Id="rId9" Type="http://schemas.openxmlformats.org/officeDocument/2006/relationships/hyperlink" Target="https://medac.instructure.com/courses/60349/files/12556518?module_item_id=1294376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figma.com/design/I0JC8yqdQAvFVOXrAPjpQS/DERRAP-MEDAC---MEDINILLA?node-id=6017-946&amp;node-type=frame&amp;t=QpgBfsRs8hOasoMZ-0" TargetMode="External"/><Relationship Id="rId8" Type="http://schemas.openxmlformats.org/officeDocument/2006/relationships/hyperlink" Target="https://medac.instructure.com/courses/60349/files/12556519?module_item_id=12943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