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F3CD" w:val="clear"/>
        <w:spacing w:after="200"/>
        <w:jc w:val="center"/>
      </w:pPr>
      <w:r>
        <w:rPr>
          <w:rFonts w:ascii="Arial" w:cs="Arial" w:eastAsia="Arial" w:hAnsi="Arial"/>
          <w:b/>
          <w:bCs/>
          <w:color w:val="856404"/>
          <w:sz w:val="24"/>
          <w:szCs w:val="24"/>
        </w:rPr>
        <w:t xml:space="preserve">★ EXAMPLE – FOR REFERENCE ONLY ★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CORRECTIVE AND PREVENTIVE ACTION (CAPA)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 Number: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CAPA-2025-017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Initiated: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2025-01-08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 Owner: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Dr. Maria Schmidt, Quality Manager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Completion Date: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2025-03-15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Source: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Internal Audit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External Audit</w:t>
            </w:r>
          </w:p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Customer Complaint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Nonconformance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PMS/Vigilance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Management Review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Supplier Issue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Process Deviation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Other: 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/ Risk Level: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Critical (Patient Safety Impact)</w:t>
            </w:r>
          </w:p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High (Regulatory/Major Quality)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Medium (Moderate Impact)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Low (Minor / Improvement)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PROBLEM DESCRIPTION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§8.5.2a / FDA 820.100(a)(1)]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2025-01-06, customer complaint CC-2025-0042 was received from St. Anna Hospital.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complaint reported that 47 units of sterile urinary catheters (REF UC-200-16FR)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lot #L2024-1187 displayed an incorrect expiration date on the primary packaging.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showed: EXP 2025-06 (incorrect)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date should be: EXP 2027-06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shortened expiration date would cause premature disposal of compliant product,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resulting in unnecessary waste and potential supply issues for the customer.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Product(s) / Process(es)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Sterile Urinary Catheter, 16FR (REF UC-200-16FR), Lot #L2024-1187, 2,400 units produced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Documents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CC-2025-0042, DHR-L2024-1187, NC-2025-0023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Assessment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Safety: LOW – Product sterility and function not affected, only label error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Regulatory: HIGH – Mislabeling violates 21 CFR 820.120 and EU MDR Annex I §23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Business: MEDIUM – Customer trust affected, potential recall costs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Scope: 2,400 units distributed to 12 customers across EU and US markets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IMMEDIATE CONTAINMENT ACTIONS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[FDA 820.100(a)(3)]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Containment Actions Taken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Production line for UC-200 series stopped immediately (2025-01-06, 14:30)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Remaining inventory of lot L2024-1187 quarantined (312 units in warehouse)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Customer notification sent to all 12 affected customers within 24 hours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Advisory issued: Product safe to use, apply corrective label over expiry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Corrective labels printed and shipped to customers (2025-01-08)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No field safety corrective action (recall) required per risk assessment RA-2025-008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Containment Verified By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Thomas Weber, Production Manager – 2025-01-08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ROOT CAUSE INVESTIGATION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§8.5.2b / FDA 820.100(a)(2)]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RCA Method Used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5-Why Analysis</w:t>
            </w:r>
          </w:p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Fishbone / Ishikawa Diagram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Fault Tree Analysis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Pareto Analysis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Other: _______________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Team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M. Schmidt (QM), T. Weber (Prod), K. Hoffmann (Labeling), S. Braun (QC)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5-Why Analysis (Fishbone diagram attached as Appendix A)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1: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Why was the wrong expiration date printed?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→ The label template contained an incorrect shelf life parameter (24 months instead of 48 months)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2: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Why did the template have the wrong shelf life?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→ Template was copied from UC-100 series (24-month shelf life) when creating UC-200 series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3: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Why wasn't the shelf life parameter updated after copying?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→ No checklist exists for verifying all parameters when creating new label templates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4: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Why wasn't the error caught during label approval?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→ Label approval SOP focuses on text/graphics review, no explicit verification against DHF/DMR data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5: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Why doesn't the SOP require DHF/DMR verification?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→ SOP-LAB-002 was written in 2018 and has not been updated to include this critical check (ROOT CAUSE)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 Statement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CAUSE: SOP-LAB-002 "Label Design and Approval" lacks a mandatory verification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requiring cross-check of critical label parameters (expiration date, shelf life,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conditions) against the Device Master Record (DMR) and Design History File (DHF).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CONTRIBUTING FACTOR: No standardized template creation checklist exists, allowing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copy-paste errors to propagate undetected.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/ Data Supporting Root Cause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Review of SOP-LAB-002 Rev 3 confirms no DHF/DMR verification requirement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Interview with K. Hoffmann confirmed template was copied from UC-100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Label approval record LAB-2024-0892 shows no shelf life verification performed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DMR-UC-200 clearly states 48-month shelf life based on stability study STB-2022-014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Similar near-miss found in UC-150 template (caught before production)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CORRECTIVE ACTION PLAN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§8.5.2c-d / FDA 820.100(a)(3-4)]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000"/>
        <w:gridCol w:w="1800"/>
        <w:gridCol w:w="166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Corrective 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UC-200 label template, update shelf life to 48 months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K. Hoffmann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2025-01-15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 SOP-LAB-002 to include mandatory DHF/DMR verification 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M. Schmidt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2025-02-01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Label Template Creation Checklist (FRM-LAB-015)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K. Hoffmann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2025-02-15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all labeling personnel on revised SOP and checklist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S. Braun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2025-02-28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all active label templates against DMR (32 SKUs)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 Team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2025-03-15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PREVENTIVE ACTION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§8.5.3 / FDA 820.100(a)(3)]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Preventive Actions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Implement automated label parameter validation in ERP system (Project IT-2025-04)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- System will flag mismatches between label template and DMR before print approval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- Target implementation: Q3 2025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Add annual label audit to internal audit schedule (AUD-PLAN-2025 updated)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Include labeling process in next Management Review (scheduled 2025-04-15)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Horizontal Deployment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Other products reviewed for similar risk</w:t>
            </w:r>
          </w:p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Other processes reviewed for similar risk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Supplier/vendor notification required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Not applicable (justify below)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Justification / Notes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32 active product label templates audited. One additional discrepancy found 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UC-150 template (storage temperature) - corrected under NC-2025-0031.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VERIFICATION OF IMPLEMENTATION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§8.5.2e / FDA 820.100(a)(4-5)]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 Activities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Actions completed as planned</w:t>
            </w:r>
          </w:p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Documentation updated (SOPs, WIs, Forms)</w:t>
            </w:r>
          </w:p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Training completed and documented</w:t>
            </w:r>
          </w:p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Process/Design changes implemented</w:t>
            </w:r>
          </w:p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Actions do not adversely affect product safety/performance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of Implementation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SOP-LAB-002 Rev 4 effective 2025-02-01 (ECO-2025-0012)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FRM-LAB-015 "Label Template Creation Checklist" approved 2025-02-15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Training records TR-2025-0089 through TR-2025-0094 (6 employees)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Label audit report QA-RPT-2025-008 completed 2025-03-15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By /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 Braun, QC Supervisor – 2025-03-15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EFFECTIVENESS VERIFICATION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§8.5.2f / FDA 820.100(a)(4)]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Check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2025-06-15 (90 days after last action completed)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Criteria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Zero label-related nonconformances in 90-day monitoring period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100% compliance with new checklist (verified by audit of 10 random label approvals)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Zero customer complaints related to labeling errors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Results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Period: 2025-03-16 to 2025-06-15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Label NCs in period: 0 (vs. 3 in prior 90-day period) 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Checklist compliance audit: 10/10 approvals compliant (100%) 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Customer complaints (labeling): 0 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label templates created in period: 4 (all verified against DMR per new SOP)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Determination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EFFECTIVE - Root cause eliminated, no recurrence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PARTIALLY EFFECTIVE - Improvement observed, monitoring continues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NOT EFFECTIVE - New CAPA required (Reference: CAPA-____-___)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CAPA CLOSURE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§8.5.2g / FDA 820.100(a)(6-7)]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 Review Reference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MR-2025-Q2, Agenda Item 5.3, Meeting Date: 2025-07-10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Legacy SOPs require periodic review to ensure they address current risks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Copy-paste workflow for templates needs systematic verification controls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Automated validation (ERP integration) should be prioritized for critical parameters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Cross-functional investigation teams improve root cause identification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APPROVALS</w:t>
            </w:r>
          </w:p>
        </w:tc>
      </w:tr>
      <w:tr>
        <w:trPr>
          <w:trHeight w:val="7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 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Dr. Maria Schmidt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2025-06-20</w:t>
            </w:r>
          </w:p>
        </w:tc>
      </w:tr>
      <w:tr>
        <w:trPr>
          <w:trHeight w:val="7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Dr. Maria Schmidt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2025-06-20</w:t>
            </w:r>
          </w:p>
        </w:tc>
      </w:tr>
      <w:tr>
        <w:trPr>
          <w:trHeight w:val="7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 Representative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Hans Müller, CEO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2025-07-10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This form complies with ISO 13485:2016 §8.5.2-8.5.3, FDA 21 CFR 820.100, and EU MDR 2017/745 Annex IX requirements.</w:t>
      </w:r>
    </w:p>
    <w:p>
      <w:pPr>
        <w:jc w:val="center"/>
      </w:pPr>
      <w:r>
        <w:rPr>
          <w:rFonts w:ascii="Arial" w:cs="Arial" w:eastAsia="Arial" w:hAnsi="Arial"/>
          <w:color w:val="2E75B6"/>
          <w:sz w:val="16"/>
          <w:szCs w:val="16"/>
        </w:rPr>
        <w:t xml:space="preserve">Example template provided by QCore Consulting | qcore-consulting.de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CAPA Form | Confidential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4E79"/>
              <w:sz w:val="22"/>
              <w:szCs w:val="22"/>
            </w:rPr>
            <w:t xml:space="preserve">MedDevice GmbH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FRM-CAPA-001 | Rev 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2026-01-12T04:46:26.392Z</dcterms:created>
  <dcterms:modified xsi:type="dcterms:W3CDTF">2026-01-12T04:46:26.393Z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