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keepNext/>
        <w:spacing w:after="120" w:before="0"/>
      </w:pPr>
      <w:r>
        <w:rPr>
          <w:rFonts w:ascii="Arial" w:cs="Arial" w:eastAsia="Arial" w:hAnsi="Arial"/>
          <w:b/>
          <w:bCs/>
          <w:color w:val="1F1F1F"/>
          <w:sz w:val="34"/>
          <w:szCs w:val="34"/>
        </w:rPr>
        <w:t xml:space="preserve">What Famous People’s Types Can and Can’t Tell Us</w:t>
      </w:r>
    </w:p>
    <w:p>
      <w:pPr>
        <w:spacing w:after="160" w:line="300"/>
      </w:pPr>
      <w:r>
        <w:rPr>
          <w:rFonts w:ascii="Georgia" w:cs="Georgia" w:eastAsia="Georgia" w:hAnsi="Georgia"/>
          <w:sz w:val="22"/>
          <w:szCs w:val="22"/>
        </w:rPr>
        <w:t xml:space="preserve">_Patterns in 453 public-figure typings, and the limits that come with them_</w:t>
      </w:r>
    </w:p>
    <w:p>
      <w:pPr>
        <w:pBdr>
          <w:bottom w:val="single" w:color="BFBFBF" w:sz="6" w:space="8"/>
        </w:pBdr>
        <w:spacing w:after="360"/>
      </w:pPr>
      <w:r>
        <w:rPr>
          <w:rFonts w:ascii="Georgia" w:cs="Georgia" w:eastAsia="Georgia" w:hAnsi="Georgia"/>
          <w:b/>
          <w:bCs/>
          <w:sz w:val="22"/>
          <w:szCs w:val="22"/>
        </w:rPr>
        <w:t xml:space="preserve">By DJ Wayne</w:t>
      </w:r>
    </w:p>
    <w:p>
      <w:pPr>
        <w:spacing w:after="160" w:line="300"/>
      </w:pPr>
      <w:r>
        <w:rPr>
          <w:rFonts w:ascii="Georgia" w:cs="Georgia" w:eastAsia="Georgia" w:hAnsi="Georgia"/>
          <w:sz w:val="22"/>
          <w:szCs w:val="22"/>
        </w:rPr>
        <w:t xml:space="preserve">Do certain personality types gravitate toward certain professions?</w:t>
      </w:r>
    </w:p>
    <w:p>
      <w:pPr>
        <w:spacing w:after="160" w:line="300"/>
      </w:pPr>
      <w:r>
        <w:rPr>
          <w:rFonts w:ascii="Georgia" w:cs="Georgia" w:eastAsia="Georgia" w:hAnsi="Georgia"/>
          <w:sz w:val="22"/>
          <w:szCs w:val="22"/>
        </w:rPr>
        <w:t xml:space="preserve">It seems like they would. Each type has its own habits of attention, and habits of attention turn into skills. Someone who is always scanning for the next possibility gets quick at connecting ideas. Someone who is always reading the room gets good at reading people. Over the years, those skills can carry a person into the work that rewards them.</w:t>
      </w:r>
    </w:p>
    <w:p>
      <w:pPr>
        <w:spacing w:after="160" w:line="300"/>
      </w:pPr>
      <w:r>
        <w:rPr>
          <w:rFonts w:ascii="Georgia" w:cs="Georgia" w:eastAsia="Georgia" w:hAnsi="Georgia"/>
          <w:sz w:val="22"/>
          <w:szCs w:val="22"/>
        </w:rPr>
        <w:t xml:space="preserve">I write Enneagram analyses of public figures at 9takes, 453 of them as of October 19, 2026, and the professions do cluster. Some of the patterns are what you’d expect, and some aren’t. The people who follow a field’s pattern are interesting, and so are the people in the same field who break it. Let me start with the clearest one.</w:t>
      </w:r>
    </w:p>
    <w:p>
      <w:pPr>
        <w:pStyle w:val="Heading1"/>
        <w:keepNext/>
        <w:spacing w:after="120" w:before="360"/>
      </w:pPr>
      <w:r>
        <w:rPr>
          <w:rFonts w:ascii="Arial" w:cs="Arial" w:eastAsia="Arial" w:hAnsi="Arial"/>
          <w:b/>
          <w:bCs/>
          <w:color w:val="1F1F1F"/>
          <w:sz w:val="28"/>
          <w:szCs w:val="28"/>
        </w:rPr>
        <w:t xml:space="preserve">Why so many comedians are Sevens</w:t>
      </w:r>
    </w:p>
    <w:p>
      <w:pPr>
        <w:spacing w:after="160" w:line="300"/>
      </w:pPr>
      <w:r>
        <w:rPr>
          <w:rFonts w:ascii="Georgia" w:cs="Georgia" w:eastAsia="Georgia" w:hAnsi="Georgia"/>
          <w:sz w:val="22"/>
          <w:szCs w:val="22"/>
        </w:rPr>
        <w:t xml:space="preserve">Picture a comedian a minute into a set. Why does this person tell jokes for a living? Where did that skill come from, and how did it get so sharp? There are a few ways it could develop, but the obvious answer is a quick wit, and quick wit is the signature of the Enneagram Seven. Sevens think in possibilities. They jump from one idea to the next, and they’re usually the most fun person in the room.</w:t>
      </w:r>
    </w:p>
    <w:p>
      <w:pPr>
        <w:spacing w:after="160" w:line="300"/>
      </w:pPr>
      <w:r>
        <w:rPr>
          <w:rFonts w:ascii="Georgia" w:cs="Georgia" w:eastAsia="Georgia" w:hAnsi="Georgia"/>
          <w:sz w:val="22"/>
          <w:szCs w:val="22"/>
        </w:rPr>
        <w:t xml:space="preserve">Fifteen of the 35 comedians I’ve typed are Sevens, among them Robin Williams, Eddie Murphy, Kevin Hart, Conan O’Brien and Jack Black. That’s 43 percent, in a collection where Sevens make up about 13 percent overall.</w:t>
      </w:r>
    </w:p>
    <w:p>
      <w:pPr>
        <w:spacing w:after="160" w:line="300"/>
      </w:pPr>
      <w:r>
        <w:rPr>
          <w:rFonts w:ascii="Georgia" w:cs="Georgia" w:eastAsia="Georgia" w:hAnsi="Georgia"/>
          <w:sz w:val="22"/>
          <w:szCs w:val="22"/>
        </w:rPr>
        <w:t xml:space="preserve">The motive under the wit matters more than the wit. Sevens move away from pain. When something painful, uncomfortable or just boring shows up, a joke turns it into something lighter and more fun to live with. You can see it in comedians who use humor to cover what hurts. The joke works on the audience, and it works on the comedian too.</w:t>
      </w:r>
    </w:p>
    <w:p>
      <w:pPr>
        <w:pStyle w:val="Heading1"/>
        <w:keepNext/>
        <w:spacing w:after="120" w:before="360"/>
      </w:pPr>
      <w:r>
        <w:rPr>
          <w:rFonts w:ascii="Arial" w:cs="Arial" w:eastAsia="Arial" w:hAnsi="Arial"/>
          <w:b/>
          <w:bCs/>
          <w:color w:val="1F1F1F"/>
          <w:sz w:val="28"/>
          <w:szCs w:val="28"/>
        </w:rPr>
        <w:t xml:space="preserve">The Nines on the same stage</w:t>
      </w:r>
    </w:p>
    <w:p>
      <w:pPr>
        <w:spacing w:after="160" w:line="300"/>
      </w:pPr>
      <w:r>
        <w:rPr>
          <w:rFonts w:ascii="Georgia" w:cs="Georgia" w:eastAsia="Georgia" w:hAnsi="Georgia"/>
          <w:sz w:val="22"/>
          <w:szCs w:val="22"/>
        </w:rPr>
        <w:t xml:space="preserve">Nines are the second-largest group: 8 of the 35, including Dave Chappelle, Adam Sandler, Steve Carell and Nate Bargatze. Their comedy comes from a different place.</w:t>
      </w:r>
    </w:p>
    <w:p>
      <w:pPr>
        <w:spacing w:after="160" w:line="300"/>
      </w:pPr>
      <w:r>
        <w:rPr>
          <w:rFonts w:ascii="Georgia" w:cs="Georgia" w:eastAsia="Georgia" w:hAnsi="Georgia"/>
          <w:sz w:val="22"/>
          <w:szCs w:val="22"/>
        </w:rPr>
        <w:t xml:space="preserve">Nines belong to the Enneagram’s body center, the center organized around anger, and they tend to keep that anger out of sight. A Nine who sees something that should make them furious will often make a joke about it instead. The joke is genuinely funny, but there’s a tinge of anger underneath it, a passive-aggressive edge in making light of something serious. A Seven jokes to get away from pain. A Nine jokes instead of picking a fight.</w:t>
      </w:r>
    </w:p>
    <w:p>
      <w:pPr>
        <w:spacing w:after="160" w:line="300"/>
      </w:pPr>
      <w:r>
        <w:rPr>
          <w:rFonts w:ascii="Georgia" w:cs="Georgia" w:eastAsia="Georgia" w:hAnsi="Georgia"/>
          <w:sz w:val="22"/>
          <w:szCs w:val="22"/>
        </w:rPr>
        <w:t xml:space="preserve">Then there are the comedians who fit neither pattern. Four are typed Eight, including Amy Poehler and Joe Rogan. Four are Sixes, including Bill Burr and Stephen Colbert. Three are Threes, including Tina Fey and Mindy Kaling. Nobody is typed One, Two or Five. What does an Eight bring to a stage built for Sevens? The exceptions are as much a part of the pattern as the rule.</w:t>
      </w:r>
    </w:p>
    <w:p>
      <w:pPr>
        <w:pStyle w:val="Heading1"/>
        <w:keepNext/>
        <w:spacing w:after="120" w:before="360"/>
      </w:pPr>
      <w:r>
        <w:rPr>
          <w:rFonts w:ascii="Arial" w:cs="Arial" w:eastAsia="Arial" w:hAnsi="Arial"/>
          <w:b/>
          <w:bCs/>
          <w:color w:val="1F1F1F"/>
          <w:sz w:val="28"/>
          <w:szCs w:val="28"/>
        </w:rPr>
        <w:t xml:space="preserve">Beyond comedy</w:t>
      </w:r>
    </w:p>
    <w:p>
      <w:pPr>
        <w:spacing w:after="160" w:line="300"/>
      </w:pPr>
      <w:r>
        <w:rPr>
          <w:rFonts w:ascii="Georgia" w:cs="Georgia" w:eastAsia="Georgia" w:hAnsi="Georgia"/>
          <w:sz w:val="22"/>
          <w:szCs w:val="22"/>
        </w:rPr>
        <w:t xml:space="preserve">Comedy is one profession. The same kind of clustering shows up in others, and Figure 1 puts comedians next to two of them.</w:t>
      </w:r>
    </w:p>
    <w:p>
      <w:pPr>
        <w:keepNext/>
        <w:spacing w:after="80" w:before="120"/>
        <w:jc w:val="center"/>
      </w:pPr>
      <w:r>
        <w:drawing>
          <wp:inline distT="0" distB="0" distL="0" distR="0">
            <wp:extent cx="5943600" cy="2476500"/>
            <wp:effectExtent t="0" r="0" b="0" l="0"/>
            <wp:docPr id="1" name="figure-1" descr="Figure 1: share of each assigned Enneagram type among comedians, musicians and artists, and tech, founders and business profiles, compared with all 453 profiles"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43600" cy="2476500"/>
                    </a:xfrm>
                    <a:prstGeom prst="rect">
                      <a:avLst/>
                    </a:prstGeom>
                  </pic:spPr>
                </pic:pic>
              </a:graphicData>
            </a:graphic>
          </wp:inline>
        </w:drawing>
      </w:r>
    </w:p>
    <w:p>
      <w:pPr>
        <w:spacing w:after="160" w:line="300"/>
      </w:pPr>
      <w:r>
        <w:rPr>
          <w:rFonts w:ascii="Georgia" w:cs="Georgia" w:eastAsia="Georgia" w:hAnsi="Georgia"/>
          <w:sz w:val="22"/>
          <w:szCs w:val="22"/>
        </w:rPr>
        <w:t xml:space="preserve">_Figure 1. Share of profiles assigned each Enneagram type in three fields, compared with all 453 profiles (black marks). Editorial typings of selected public figures from the public record, not test results. Fields overlap. Source: 9takes.com, snapshot of October 19, 2026._</w:t>
      </w:r>
    </w:p>
    <w:p>
      <w:pPr>
        <w:pStyle w:val="Heading2"/>
        <w:keepNext/>
        <w:spacing w:after="80" w:before="240"/>
      </w:pPr>
      <w:r>
        <w:rPr>
          <w:rFonts w:ascii="Arial" w:cs="Arial" w:eastAsia="Arial" w:hAnsi="Arial"/>
          <w:b/>
          <w:bCs/>
          <w:color w:val="1F1F1F"/>
          <w:sz w:val="24"/>
          <w:szCs w:val="24"/>
        </w:rPr>
        <w:t xml:space="preserve">Musicians and Fours</w:t>
      </w:r>
    </w:p>
    <w:p>
      <w:pPr>
        <w:spacing w:after="160" w:line="300"/>
      </w:pPr>
      <w:r>
        <w:rPr>
          <w:rFonts w:ascii="Georgia" w:cs="Georgia" w:eastAsia="Georgia" w:hAnsi="Georgia"/>
          <w:sz w:val="22"/>
          <w:szCs w:val="22"/>
        </w:rPr>
        <w:t xml:space="preserve">Thirty-one of 84 musicians and artists are typed Four: 37 percent, against 15 percent overall. Threes are second with 19. One musician is typed Five, and none is typed One.</w:t>
      </w:r>
    </w:p>
    <w:p>
      <w:pPr>
        <w:pStyle w:val="Heading2"/>
        <w:keepNext/>
        <w:spacing w:after="80" w:before="240"/>
      </w:pPr>
      <w:r>
        <w:rPr>
          <w:rFonts w:ascii="Arial" w:cs="Arial" w:eastAsia="Arial" w:hAnsi="Arial"/>
          <w:b/>
          <w:bCs/>
          <w:color w:val="1F1F1F"/>
          <w:sz w:val="24"/>
          <w:szCs w:val="24"/>
        </w:rPr>
        <w:t xml:space="preserve">Founders and Fives</w:t>
      </w:r>
    </w:p>
    <w:p>
      <w:pPr>
        <w:spacing w:after="160" w:line="300"/>
      </w:pPr>
      <w:r>
        <w:rPr>
          <w:rFonts w:ascii="Georgia" w:cs="Georgia" w:eastAsia="Georgia" w:hAnsi="Georgia"/>
          <w:sz w:val="22"/>
          <w:szCs w:val="22"/>
        </w:rPr>
        <w:t xml:space="preserve">This pattern depends on how you count. Across all 80 profiles in the tech, founder and business category, Threes are the most common type with 20, and Fives are right behind with 19. The Fives are the bigger departure: 24 percent of the category against 8 percent of the collection. When I narrowed the category on October 7 to the 46 people who actually built or ran a company, Fives led 14 to 11. Most of the Threes I left out were celebrities with a brand on the side.</w:t>
      </w:r>
    </w:p>
    <w:p>
      <w:pPr>
        <w:spacing w:after="160" w:line="300"/>
      </w:pPr>
      <w:r>
        <w:rPr>
          <w:rFonts w:ascii="Georgia" w:cs="Georgia" w:eastAsia="Georgia" w:hAnsi="Georgia"/>
          <w:sz w:val="22"/>
          <w:szCs w:val="22"/>
        </w:rPr>
        <w:t xml:space="preserve">None of these gaps looks like chance. For each of the three, the odds of a gap that large turning up at random from the collection’s own mix are below one in ten thousand. Chance is the easy explanation to rule out, though. The harder ones come from how the collection was built.</w:t>
      </w:r>
    </w:p>
    <w:p>
      <w:pPr>
        <w:pStyle w:val="Heading1"/>
        <w:keepNext/>
        <w:spacing w:after="120" w:before="360"/>
      </w:pPr>
      <w:r>
        <w:rPr>
          <w:rFonts w:ascii="Arial" w:cs="Arial" w:eastAsia="Arial" w:hAnsi="Arial"/>
          <w:b/>
          <w:bCs/>
          <w:color w:val="1F1F1F"/>
          <w:sz w:val="28"/>
          <w:szCs w:val="28"/>
        </w:rPr>
        <w:t xml:space="preserve">What I counted</w:t>
      </w:r>
    </w:p>
    <w:p>
      <w:pPr>
        <w:spacing w:after="160" w:line="300"/>
      </w:pPr>
      <w:r>
        <w:rPr>
          <w:rFonts w:ascii="Georgia" w:cs="Georgia" w:eastAsia="Georgia" w:hAnsi="Georgia"/>
          <w:sz w:val="22"/>
          <w:szCs w:val="22"/>
        </w:rPr>
        <w:t xml:space="preserve">Each profile is a written analysis of one person, built from the public record: long-form interviews, podcast transcripts, speeches, the person’s own writing, and accounts from people who know them. None of these typings comes from a test. Every type in this article is an editorial reading from the outside.</w:t>
      </w:r>
    </w:p>
    <w:p>
      <w:pPr>
        <w:spacing w:after="160" w:line="300"/>
      </w:pPr>
      <w:r>
        <w:rPr>
          <w:rFonts w:ascii="Georgia" w:cs="Georgia" w:eastAsia="Georgia" w:hAnsi="Georgia"/>
          <w:sz w:val="22"/>
          <w:szCs w:val="22"/>
        </w:rPr>
        <w:t xml:space="preserve">The process asks for more than a verdict. Before a profile commits to a type, it has to name the strongest alternative, the observation that separates the two, and what the chosen type still fails to explain. When the record can’t support a call, the profile waits. Or it’s published as an “open case,” which names the evidence that would settle it. AI tools help me gather sources and review drafts. The final typing is my judgment.</w:t>
      </w:r>
    </w:p>
    <w:p>
      <w:pPr>
        <w:spacing w:after="160" w:line="300"/>
      </w:pPr>
      <w:r>
        <w:rPr>
          <w:rFonts w:ascii="Georgia" w:cs="Georgia" w:eastAsia="Georgia" w:hAnsi="Georgia"/>
          <w:sz w:val="22"/>
          <w:szCs w:val="22"/>
        </w:rPr>
        <w:t xml:space="preserve">Subjects are chosen mostly by public interest: people in the news, people readers ask about, people whose type is already being argued over online. That pulls the collection toward performers, founders and internet personalities. Fields come from each profile’s category tags, and they overlap, so a comedian who also acts counts in both comedy and film. The full counts for all seven fields are in Table 1.</w:t>
      </w:r>
    </w:p>
    <w:p>
      <w:pPr>
        <w:pStyle w:val="Heading1"/>
        <w:keepNext/>
        <w:spacing w:after="120" w:before="360"/>
      </w:pPr>
      <w:r>
        <w:rPr>
          <w:rFonts w:ascii="Arial" w:cs="Arial" w:eastAsia="Arial" w:hAnsi="Arial"/>
          <w:b/>
          <w:bCs/>
          <w:color w:val="1F1F1F"/>
          <w:sz w:val="28"/>
          <w:szCs w:val="28"/>
        </w:rPr>
        <w:t xml:space="preserve">What the numbers can’t separate</w:t>
      </w:r>
    </w:p>
    <w:p>
      <w:pPr>
        <w:spacing w:after="160" w:line="300"/>
      </w:pPr>
      <w:r>
        <w:rPr>
          <w:rFonts w:ascii="Georgia" w:cs="Georgia" w:eastAsia="Georgia" w:hAnsi="Georgia"/>
          <w:sz w:val="22"/>
          <w:szCs w:val="22"/>
        </w:rPr>
        <w:t xml:space="preserve">Each pattern has at least four explanations, and this data can’t tell them apart.</w:t>
      </w:r>
    </w:p>
    <w:p>
      <w:pPr>
        <w:spacing w:after="160" w:line="300"/>
      </w:pPr>
      <w:r>
        <w:rPr>
          <w:rFonts w:ascii="Georgia" w:cs="Georgia" w:eastAsia="Georgia" w:hAnsi="Georgia"/>
          <w:sz w:val="22"/>
          <w:szCs w:val="22"/>
        </w:rPr>
        <w:t xml:space="preserve">The first is who becomes famous. Comedy may attract Sevens. It may also reward people of any type who learn to perform quickness, deflection and play. A collection of famous comedians can’t distinguish a field that draws Sevens from a field that trains everyone to sound like one.</w:t>
      </w:r>
    </w:p>
    <w:p>
      <w:pPr>
        <w:spacing w:after="160" w:line="300"/>
      </w:pPr>
      <w:r>
        <w:rPr>
          <w:rFonts w:ascii="Georgia" w:cs="Georgia" w:eastAsia="Georgia" w:hAnsi="Georgia"/>
          <w:sz w:val="22"/>
          <w:szCs w:val="22"/>
        </w:rPr>
        <w:t xml:space="preserve">The second is who I chose to profile. I write about people the internet is curious about, and when a field’s most-discussed figures share a style, the collection inherits it. The founders in the collection lean heavily toward technology, and seven of those 46 company leaders are best known for AI companies. Take those seven out and Fives and Threes tie at ten each. Fives stay at roughly three times their usual share, but the lead disappears.</w:t>
      </w:r>
    </w:p>
    <w:p>
      <w:pPr>
        <w:spacing w:after="160" w:line="300"/>
      </w:pPr>
      <w:r>
        <w:rPr>
          <w:rFonts w:ascii="Georgia" w:cs="Georgia" w:eastAsia="Georgia" w:hAnsi="Georgia"/>
          <w:sz w:val="22"/>
          <w:szCs w:val="22"/>
        </w:rPr>
        <w:t xml:space="preserve">Third, the record itself is uneven. Musicians talk about their inner lives for a living. Their interviews and lyrics are full of longing, identity and feeling misunderstood, which is the vocabulary of the Four. A typist reading that record will find Four material whether or not the motive underneath is a Four’s. Founders give long interviews about systems and problems, and that reads as Five. So do the 26 authors and thinkers, whose public record is mostly their ideas: they skew Five by about the same margin the musicians skew Four. A public record is the part of a person their work puts on display.</w:t>
      </w:r>
    </w:p>
    <w:p>
      <w:pPr>
        <w:spacing w:after="160" w:line="300"/>
      </w:pPr>
      <w:r>
        <w:rPr>
          <w:rFonts w:ascii="Georgia" w:cs="Georgia" w:eastAsia="Georgia" w:hAnsi="Georgia"/>
          <w:sz w:val="22"/>
          <w:szCs w:val="22"/>
        </w:rPr>
        <w:t xml:space="preserve">The fourth is me. I know the stereotypes as well as anyone, and when evidence is ambiguous, an expectation that comedians are Sevens can tip the call. Naming the strongest alternative before committing is meant to slow that down. It can’t remove it. One editorial process, applied 453 times, can repeat its own blind spot 453 times.</w:t>
      </w:r>
    </w:p>
    <w:p>
      <w:pPr>
        <w:spacing w:after="160" w:line="300"/>
      </w:pPr>
      <w:r>
        <w:rPr>
          <w:rFonts w:ascii="Georgia" w:cs="Georgia" w:eastAsia="Georgia" w:hAnsi="Georgia"/>
          <w:sz w:val="22"/>
          <w:szCs w:val="22"/>
        </w:rPr>
        <w:t xml:space="preserve">For the same reasons, the collection says little about people in general. Its most common type is Three, at 18 percent. Large online test samples look different. A 2022 Truity report on about 54,000 test-takers put Eight first at 15 percent, and enneagram-personality.com’s distribution of 200,000 test-takers puts Nine first at 16.5 percent, with Threes at 10 percent. Those numbers come from a different instrument, self-scored tests, so the comparison can’t settle which is right. It does show that a collection of famous people is a sample of fame.</w:t>
      </w:r>
    </w:p>
    <w:p>
      <w:pPr>
        <w:pStyle w:val="Heading1"/>
        <w:keepNext/>
        <w:spacing w:after="120" w:before="360"/>
      </w:pPr>
      <w:r>
        <w:rPr>
          <w:rFonts w:ascii="Arial" w:cs="Arial" w:eastAsia="Arial" w:hAnsi="Arial"/>
          <w:b/>
          <w:bCs/>
          <w:color w:val="1F1F1F"/>
          <w:sz w:val="28"/>
          <w:szCs w:val="28"/>
        </w:rPr>
        <w:t xml:space="preserve">Where careful typists disagree</w:t>
      </w:r>
    </w:p>
    <w:p>
      <w:pPr>
        <w:spacing w:after="160" w:line="300"/>
      </w:pPr>
      <w:r>
        <w:rPr>
          <w:rFonts w:ascii="Georgia" w:cs="Georgia" w:eastAsia="Georgia" w:hAnsi="Georgia"/>
          <w:sz w:val="22"/>
          <w:szCs w:val="22"/>
        </w:rPr>
        <w:t xml:space="preserve">Uncertainty doesn’t stay in the aggregate. It shows up one person at a time.</w:t>
      </w:r>
    </w:p>
    <w:p>
      <w:pPr>
        <w:spacing w:after="160" w:line="300"/>
      </w:pPr>
      <w:r>
        <w:rPr>
          <w:rFonts w:ascii="Georgia" w:cs="Georgia" w:eastAsia="Georgia" w:hAnsi="Georgia"/>
          <w:sz w:val="22"/>
          <w:szCs w:val="22"/>
        </w:rPr>
        <w:t xml:space="preserve">On January 1, 2026, the Typology podcast aired an episode with Andrew Greer about Jimmy Carter, describing Carter as “a quintessential Enneagram One.” I type Carter as a Two with a One wing. Both readings start from the same record: the Sunday school classes he kept teaching in Plains, the houses he built by hand into his nineties, a moral seriousness he never set down. The disagreement is over motive. A One serves to set the world right. A Two serves to be needed. My profile of Carter concedes that a careful typist could land on 1w2 instead of 2w1. Neither reading is careless. The evidence sits on a border, and the call turns on which motive you think the behavior serves.</w:t>
      </w:r>
    </w:p>
    <w:p>
      <w:pPr>
        <w:spacing w:after="160" w:line="300"/>
      </w:pPr>
      <w:r>
        <w:rPr>
          <w:rFonts w:ascii="Georgia" w:cs="Georgia" w:eastAsia="Georgia" w:hAnsi="Georgia"/>
          <w:sz w:val="22"/>
          <w:szCs w:val="22"/>
        </w:rPr>
        <w:t xml:space="preserve">The same border trouble shows up in my own work. Since January, I’ve changed the assigned type of 11 people in the collection after a closer look at the evidence. Several are the classic lookalikes. David Goggins moved from Six to Eight, once the question came down to whether his relentlessness runs on anxiety or on anger. His profile now says plainly that “this site once argued the opposite.” Tim Ferriss moved from Five to One. Doja Cat moved from Seven to Nine.</w:t>
      </w:r>
    </w:p>
    <w:p>
      <w:pPr>
        <w:spacing w:after="160" w:line="300"/>
      </w:pPr>
      <w:r>
        <w:rPr>
          <w:rFonts w:ascii="Georgia" w:cs="Georgia" w:eastAsia="Georgia" w:hAnsi="Georgia"/>
          <w:sz w:val="22"/>
          <w:szCs w:val="22"/>
        </w:rPr>
        <w:t xml:space="preserve">Eleven of 453 is about 2 percent in under ten months. It only counts the changes I caught and recorded, so the real number is higher.</w:t>
      </w:r>
    </w:p>
    <w:p>
      <w:pPr>
        <w:spacing w:after="160" w:line="300"/>
      </w:pPr>
      <w:r>
        <w:rPr>
          <w:rFonts w:ascii="Georgia" w:cs="Georgia" w:eastAsia="Georgia" w:hAnsi="Georgia"/>
          <w:sz w:val="22"/>
          <w:szCs w:val="22"/>
        </w:rPr>
        <w:t xml:space="preserve">Anyone who has typed themselves knows the experience behind those numbers. Two or three types fit. The tests disagree by a question or two. The deciding evidence is a motive nobody can observe directly. Typing famous strangers from the outside doesn’t escape that problem. It compounds it.</w:t>
      </w:r>
    </w:p>
    <w:p>
      <w:pPr>
        <w:pStyle w:val="Heading1"/>
        <w:keepNext/>
        <w:spacing w:after="120" w:before="360"/>
      </w:pPr>
      <w:r>
        <w:rPr>
          <w:rFonts w:ascii="Arial" w:cs="Arial" w:eastAsia="Arial" w:hAnsi="Arial"/>
          <w:b/>
          <w:bCs/>
          <w:color w:val="1F1F1F"/>
          <w:sz w:val="28"/>
          <w:szCs w:val="28"/>
        </w:rPr>
        <w:t xml:space="preserve">How to read a type statistic</w:t>
      </w:r>
    </w:p>
    <w:p>
      <w:pPr>
        <w:spacing w:after="160" w:line="300"/>
      </w:pPr>
      <w:r>
        <w:rPr>
          <w:rFonts w:ascii="Georgia" w:cs="Georgia" w:eastAsia="Georgia" w:hAnsi="Georgia"/>
          <w:sz w:val="22"/>
          <w:szCs w:val="22"/>
        </w:rPr>
        <w:t xml:space="preserve">None of this makes the patterns useless. It changes what they’re good for. A few habits help, whether the numbers come from 9takes or anywhere else:</w:t>
      </w:r>
    </w:p>
    <w:p>
      <w:pPr>
        <w:pStyle w:val="ListParagraph"/>
        <w:numPr>
          <w:ilvl w:val="0"/>
          <w:numId w:val="2"/>
        </w:numPr>
        <w:spacing w:after="100" w:line="300"/>
      </w:pPr>
      <w:r>
        <w:rPr>
          <w:rFonts w:ascii="Georgia" w:cs="Georgia" w:eastAsia="Georgia" w:hAnsi="Georgia"/>
          <w:sz w:val="22"/>
          <w:szCs w:val="22"/>
        </w:rPr>
        <w:t xml:space="preserve">Keep the denominator next to the percentage. “43 percent of 35 comedians” is a much smaller claim than “43 percent of comedians.”</w:t>
      </w:r>
    </w:p>
    <w:p>
      <w:pPr>
        <w:pStyle w:val="ListParagraph"/>
        <w:numPr>
          <w:ilvl w:val="0"/>
          <w:numId w:val="2"/>
        </w:numPr>
        <w:spacing w:after="100" w:line="300"/>
      </w:pPr>
      <w:r>
        <w:rPr>
          <w:rFonts w:ascii="Georgia" w:cs="Georgia" w:eastAsia="Georgia" w:hAnsi="Georgia"/>
          <w:sz w:val="22"/>
          <w:szCs w:val="22"/>
        </w:rPr>
        <w:t xml:space="preserve">Ask who chose the sample and how each person was typed. A self-scored test, an interview with a teacher and an outside read of the public record measure different things.</w:t>
      </w:r>
    </w:p>
    <w:p>
      <w:pPr>
        <w:pStyle w:val="ListParagraph"/>
        <w:numPr>
          <w:ilvl w:val="0"/>
          <w:numId w:val="2"/>
        </w:numPr>
        <w:spacing w:after="100" w:line="300"/>
      </w:pPr>
      <w:r>
        <w:rPr>
          <w:rFonts w:ascii="Georgia" w:cs="Georgia" w:eastAsia="Georgia" w:hAnsi="Georgia"/>
          <w:sz w:val="22"/>
          <w:szCs w:val="22"/>
        </w:rPr>
        <w:t xml:space="preserve">Treat a field pattern as a question about the field. If comedians come out as Sevens, ask what comedy rewards and what it trains people to show.</w:t>
      </w:r>
    </w:p>
    <w:p>
      <w:pPr>
        <w:pStyle w:val="ListParagraph"/>
        <w:numPr>
          <w:ilvl w:val="0"/>
          <w:numId w:val="2"/>
        </w:numPr>
        <w:spacing w:after="100" w:line="300"/>
      </w:pPr>
      <w:r>
        <w:rPr>
          <w:rFonts w:ascii="Georgia" w:cs="Georgia" w:eastAsia="Georgia" w:hAnsi="Georgia"/>
          <w:sz w:val="22"/>
          <w:szCs w:val="22"/>
        </w:rPr>
        <w:t xml:space="preserve">Keep every individual typing open to revision, including the confident ones.</w:t>
      </w:r>
    </w:p>
    <w:p>
      <w:pPr>
        <w:spacing w:after="160" w:line="300"/>
      </w:pPr>
      <w:r>
        <w:rPr>
          <w:rFonts w:ascii="Georgia" w:cs="Georgia" w:eastAsia="Georgia" w:hAnsi="Georgia"/>
          <w:sz w:val="22"/>
          <w:szCs w:val="22"/>
        </w:rPr>
        <w:t xml:space="preserve">The pattern I trust most in this collection cuts across the types. The more a field’s public record is a performance, the more lopsided its typing. Comedians perform play, musicians perform feeling, authors publish their thinking, and each field leans hard toward the type that matches what it performs. That could mean those fields attract those types. It could also mean the work makes people easier to read and easier to misread. A collection like this one can pose that question clearly. Answering it would take people nobody chose for their fame, typed in a way that doesn’t depend on what they show an audience.</w:t>
      </w:r>
    </w:p>
    <w:p>
      <w:pPr>
        <w:spacing w:after="160" w:line="300"/>
      </w:pPr>
      <w:r>
        <w:rPr>
          <w:rFonts w:ascii="Georgia" w:cs="Georgia" w:eastAsia="Georgia" w:hAnsi="Georgia"/>
          <w:sz w:val="22"/>
          <w:szCs w:val="22"/>
        </w:rPr>
        <w:t xml:space="preserve">_Table 1. Number of profiles assigned each type (columns 1 to 9), by field. Editorial typings, 9takes.com, snapshot of October 19, 2026. Fields come from category tags and overlap, so field totals add up to more than the number of profiles._</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2"/>
        <w:gridCol w:w="700"/>
        <w:gridCol w:w="662"/>
        <w:gridCol w:w="662"/>
        <w:gridCol w:w="662"/>
        <w:gridCol w:w="662"/>
        <w:gridCol w:w="662"/>
        <w:gridCol w:w="662"/>
        <w:gridCol w:w="662"/>
        <w:gridCol w:w="662"/>
        <w:gridCol w:w="662"/>
      </w:tblGrid>
      <w:tr>
        <w:trPr>
          <w:cantSplit/>
          <w:tblHeader/>
        </w:trPr>
        <w:tc>
          <w:tcPr>
            <w:tcW w:type="dxa" w:w="2702"/>
            <w:tcBorders>
              <w:top w:val="single" w:color="BFBFBF" w:sz="4"/>
              <w:left w:val="single" w:color="BFBFBF" w:sz="4"/>
              <w:bottom w:val="single" w:color="BFBFBF" w:sz="4"/>
              <w:right w:val="single" w:color="BFBFBF" w:sz="4"/>
            </w:tcBorders>
            <w:shd w:fill="EDEDED" w:color="auto" w:val="clear"/>
            <w:tcMar>
              <w:top w:type="dxa" w:w="60"/>
              <w:left w:type="dxa" w:w="80"/>
              <w:bottom w:type="dxa" w:w="60"/>
              <w:right w:type="dxa" w:w="80"/>
            </w:tcMar>
          </w:tcPr>
          <w:p>
            <w:pPr>
              <w:keepNext/>
              <w:jc w:val="left"/>
            </w:pPr>
            <w:r>
              <w:rPr>
                <w:rFonts w:ascii="Arial" w:cs="Arial" w:eastAsia="Arial" w:hAnsi="Arial"/>
                <w:b/>
                <w:bCs/>
                <w:sz w:val="17"/>
                <w:szCs w:val="17"/>
              </w:rPr>
              <w:t xml:space="preserve">Field</w:t>
            </w:r>
          </w:p>
        </w:tc>
        <w:tc>
          <w:tcPr>
            <w:tcW w:type="dxa" w:w="700"/>
            <w:tcBorders>
              <w:top w:val="single" w:color="BFBFBF" w:sz="4"/>
              <w:left w:val="single" w:color="BFBFBF" w:sz="4"/>
              <w:bottom w:val="single" w:color="BFBFBF" w:sz="4"/>
              <w:right w:val="single" w:color="BFBFBF" w:sz="4"/>
            </w:tcBorders>
            <w:shd w:fill="EDEDED" w:color="auto" w:val="clear"/>
            <w:tcMar>
              <w:top w:type="dxa" w:w="60"/>
              <w:left w:type="dxa" w:w="80"/>
              <w:bottom w:type="dxa" w:w="60"/>
              <w:right w:type="dxa" w:w="80"/>
            </w:tcMar>
          </w:tcPr>
          <w:p>
            <w:pPr>
              <w:keepNext/>
              <w:jc w:val="center"/>
            </w:pPr>
            <w:r>
              <w:rPr>
                <w:rFonts w:ascii="Arial" w:cs="Arial" w:eastAsia="Arial" w:hAnsi="Arial"/>
                <w:b/>
                <w:bCs/>
                <w:sz w:val="17"/>
                <w:szCs w:val="17"/>
              </w:rPr>
              <w:t xml:space="preserve">n</w:t>
            </w:r>
          </w:p>
        </w:tc>
        <w:tc>
          <w:tcPr>
            <w:tcW w:type="dxa" w:w="662"/>
            <w:tcBorders>
              <w:top w:val="single" w:color="BFBFBF" w:sz="4"/>
              <w:left w:val="single" w:color="BFBFBF" w:sz="4"/>
              <w:bottom w:val="single" w:color="BFBFBF" w:sz="4"/>
              <w:right w:val="single" w:color="BFBFBF" w:sz="4"/>
            </w:tcBorders>
            <w:shd w:fill="EDEDED" w:color="auto" w:val="clear"/>
            <w:tcMar>
              <w:top w:type="dxa" w:w="60"/>
              <w:left w:type="dxa" w:w="80"/>
              <w:bottom w:type="dxa" w:w="60"/>
              <w:right w:type="dxa" w:w="80"/>
            </w:tcMar>
          </w:tcPr>
          <w:p>
            <w:pPr>
              <w:keepNext/>
              <w:jc w:val="center"/>
            </w:pPr>
            <w:r>
              <w:rPr>
                <w:rFonts w:ascii="Arial" w:cs="Arial" w:eastAsia="Arial" w:hAnsi="Arial"/>
                <w:b/>
                <w:bCs/>
                <w:sz w:val="17"/>
                <w:szCs w:val="17"/>
              </w:rPr>
              <w:t xml:space="preserve">1</w:t>
            </w:r>
          </w:p>
        </w:tc>
        <w:tc>
          <w:tcPr>
            <w:tcW w:type="dxa" w:w="662"/>
            <w:tcBorders>
              <w:top w:val="single" w:color="BFBFBF" w:sz="4"/>
              <w:left w:val="single" w:color="BFBFBF" w:sz="4"/>
              <w:bottom w:val="single" w:color="BFBFBF" w:sz="4"/>
              <w:right w:val="single" w:color="BFBFBF" w:sz="4"/>
            </w:tcBorders>
            <w:shd w:fill="EDEDED" w:color="auto" w:val="clear"/>
            <w:tcMar>
              <w:top w:type="dxa" w:w="60"/>
              <w:left w:type="dxa" w:w="80"/>
              <w:bottom w:type="dxa" w:w="60"/>
              <w:right w:type="dxa" w:w="80"/>
            </w:tcMar>
          </w:tcPr>
          <w:p>
            <w:pPr>
              <w:keepNext/>
              <w:jc w:val="center"/>
            </w:pPr>
            <w:r>
              <w:rPr>
                <w:rFonts w:ascii="Arial" w:cs="Arial" w:eastAsia="Arial" w:hAnsi="Arial"/>
                <w:b/>
                <w:bCs/>
                <w:sz w:val="17"/>
                <w:szCs w:val="17"/>
              </w:rPr>
              <w:t xml:space="preserve">2</w:t>
            </w:r>
          </w:p>
        </w:tc>
        <w:tc>
          <w:tcPr>
            <w:tcW w:type="dxa" w:w="662"/>
            <w:tcBorders>
              <w:top w:val="single" w:color="BFBFBF" w:sz="4"/>
              <w:left w:val="single" w:color="BFBFBF" w:sz="4"/>
              <w:bottom w:val="single" w:color="BFBFBF" w:sz="4"/>
              <w:right w:val="single" w:color="BFBFBF" w:sz="4"/>
            </w:tcBorders>
            <w:shd w:fill="EDEDED" w:color="auto" w:val="clear"/>
            <w:tcMar>
              <w:top w:type="dxa" w:w="60"/>
              <w:left w:type="dxa" w:w="80"/>
              <w:bottom w:type="dxa" w:w="60"/>
              <w:right w:type="dxa" w:w="80"/>
            </w:tcMar>
          </w:tcPr>
          <w:p>
            <w:pPr>
              <w:keepNext/>
              <w:jc w:val="center"/>
            </w:pPr>
            <w:r>
              <w:rPr>
                <w:rFonts w:ascii="Arial" w:cs="Arial" w:eastAsia="Arial" w:hAnsi="Arial"/>
                <w:b/>
                <w:bCs/>
                <w:sz w:val="17"/>
                <w:szCs w:val="17"/>
              </w:rPr>
              <w:t xml:space="preserve">3</w:t>
            </w:r>
          </w:p>
        </w:tc>
        <w:tc>
          <w:tcPr>
            <w:tcW w:type="dxa" w:w="662"/>
            <w:tcBorders>
              <w:top w:val="single" w:color="BFBFBF" w:sz="4"/>
              <w:left w:val="single" w:color="BFBFBF" w:sz="4"/>
              <w:bottom w:val="single" w:color="BFBFBF" w:sz="4"/>
              <w:right w:val="single" w:color="BFBFBF" w:sz="4"/>
            </w:tcBorders>
            <w:shd w:fill="EDEDED" w:color="auto" w:val="clear"/>
            <w:tcMar>
              <w:top w:type="dxa" w:w="60"/>
              <w:left w:type="dxa" w:w="80"/>
              <w:bottom w:type="dxa" w:w="60"/>
              <w:right w:type="dxa" w:w="80"/>
            </w:tcMar>
          </w:tcPr>
          <w:p>
            <w:pPr>
              <w:keepNext/>
              <w:jc w:val="center"/>
            </w:pPr>
            <w:r>
              <w:rPr>
                <w:rFonts w:ascii="Arial" w:cs="Arial" w:eastAsia="Arial" w:hAnsi="Arial"/>
                <w:b/>
                <w:bCs/>
                <w:sz w:val="17"/>
                <w:szCs w:val="17"/>
              </w:rPr>
              <w:t xml:space="preserve">4</w:t>
            </w:r>
          </w:p>
        </w:tc>
        <w:tc>
          <w:tcPr>
            <w:tcW w:type="dxa" w:w="662"/>
            <w:tcBorders>
              <w:top w:val="single" w:color="BFBFBF" w:sz="4"/>
              <w:left w:val="single" w:color="BFBFBF" w:sz="4"/>
              <w:bottom w:val="single" w:color="BFBFBF" w:sz="4"/>
              <w:right w:val="single" w:color="BFBFBF" w:sz="4"/>
            </w:tcBorders>
            <w:shd w:fill="EDEDED" w:color="auto" w:val="clear"/>
            <w:tcMar>
              <w:top w:type="dxa" w:w="60"/>
              <w:left w:type="dxa" w:w="80"/>
              <w:bottom w:type="dxa" w:w="60"/>
              <w:right w:type="dxa" w:w="80"/>
            </w:tcMar>
          </w:tcPr>
          <w:p>
            <w:pPr>
              <w:keepNext/>
              <w:jc w:val="center"/>
            </w:pPr>
            <w:r>
              <w:rPr>
                <w:rFonts w:ascii="Arial" w:cs="Arial" w:eastAsia="Arial" w:hAnsi="Arial"/>
                <w:b/>
                <w:bCs/>
                <w:sz w:val="17"/>
                <w:szCs w:val="17"/>
              </w:rPr>
              <w:t xml:space="preserve">5</w:t>
            </w:r>
          </w:p>
        </w:tc>
        <w:tc>
          <w:tcPr>
            <w:tcW w:type="dxa" w:w="662"/>
            <w:tcBorders>
              <w:top w:val="single" w:color="BFBFBF" w:sz="4"/>
              <w:left w:val="single" w:color="BFBFBF" w:sz="4"/>
              <w:bottom w:val="single" w:color="BFBFBF" w:sz="4"/>
              <w:right w:val="single" w:color="BFBFBF" w:sz="4"/>
            </w:tcBorders>
            <w:shd w:fill="EDEDED" w:color="auto" w:val="clear"/>
            <w:tcMar>
              <w:top w:type="dxa" w:w="60"/>
              <w:left w:type="dxa" w:w="80"/>
              <w:bottom w:type="dxa" w:w="60"/>
              <w:right w:type="dxa" w:w="80"/>
            </w:tcMar>
          </w:tcPr>
          <w:p>
            <w:pPr>
              <w:keepNext/>
              <w:jc w:val="center"/>
            </w:pPr>
            <w:r>
              <w:rPr>
                <w:rFonts w:ascii="Arial" w:cs="Arial" w:eastAsia="Arial" w:hAnsi="Arial"/>
                <w:b/>
                <w:bCs/>
                <w:sz w:val="17"/>
                <w:szCs w:val="17"/>
              </w:rPr>
              <w:t xml:space="preserve">6</w:t>
            </w:r>
          </w:p>
        </w:tc>
        <w:tc>
          <w:tcPr>
            <w:tcW w:type="dxa" w:w="662"/>
            <w:tcBorders>
              <w:top w:val="single" w:color="BFBFBF" w:sz="4"/>
              <w:left w:val="single" w:color="BFBFBF" w:sz="4"/>
              <w:bottom w:val="single" w:color="BFBFBF" w:sz="4"/>
              <w:right w:val="single" w:color="BFBFBF" w:sz="4"/>
            </w:tcBorders>
            <w:shd w:fill="EDEDED" w:color="auto" w:val="clear"/>
            <w:tcMar>
              <w:top w:type="dxa" w:w="60"/>
              <w:left w:type="dxa" w:w="80"/>
              <w:bottom w:type="dxa" w:w="60"/>
              <w:right w:type="dxa" w:w="80"/>
            </w:tcMar>
          </w:tcPr>
          <w:p>
            <w:pPr>
              <w:keepNext/>
              <w:jc w:val="center"/>
            </w:pPr>
            <w:r>
              <w:rPr>
                <w:rFonts w:ascii="Arial" w:cs="Arial" w:eastAsia="Arial" w:hAnsi="Arial"/>
                <w:b/>
                <w:bCs/>
                <w:sz w:val="17"/>
                <w:szCs w:val="17"/>
              </w:rPr>
              <w:t xml:space="preserve">7</w:t>
            </w:r>
          </w:p>
        </w:tc>
        <w:tc>
          <w:tcPr>
            <w:tcW w:type="dxa" w:w="662"/>
            <w:tcBorders>
              <w:top w:val="single" w:color="BFBFBF" w:sz="4"/>
              <w:left w:val="single" w:color="BFBFBF" w:sz="4"/>
              <w:bottom w:val="single" w:color="BFBFBF" w:sz="4"/>
              <w:right w:val="single" w:color="BFBFBF" w:sz="4"/>
            </w:tcBorders>
            <w:shd w:fill="EDEDED" w:color="auto" w:val="clear"/>
            <w:tcMar>
              <w:top w:type="dxa" w:w="60"/>
              <w:left w:type="dxa" w:w="80"/>
              <w:bottom w:type="dxa" w:w="60"/>
              <w:right w:type="dxa" w:w="80"/>
            </w:tcMar>
          </w:tcPr>
          <w:p>
            <w:pPr>
              <w:keepNext/>
              <w:jc w:val="center"/>
            </w:pPr>
            <w:r>
              <w:rPr>
                <w:rFonts w:ascii="Arial" w:cs="Arial" w:eastAsia="Arial" w:hAnsi="Arial"/>
                <w:b/>
                <w:bCs/>
                <w:sz w:val="17"/>
                <w:szCs w:val="17"/>
              </w:rPr>
              <w:t xml:space="preserve">8</w:t>
            </w:r>
          </w:p>
        </w:tc>
        <w:tc>
          <w:tcPr>
            <w:tcW w:type="dxa" w:w="662"/>
            <w:tcBorders>
              <w:top w:val="single" w:color="BFBFBF" w:sz="4"/>
              <w:left w:val="single" w:color="BFBFBF" w:sz="4"/>
              <w:bottom w:val="single" w:color="BFBFBF" w:sz="4"/>
              <w:right w:val="single" w:color="BFBFBF" w:sz="4"/>
            </w:tcBorders>
            <w:shd w:fill="EDEDED" w:color="auto" w:val="clear"/>
            <w:tcMar>
              <w:top w:type="dxa" w:w="60"/>
              <w:left w:type="dxa" w:w="80"/>
              <w:bottom w:type="dxa" w:w="60"/>
              <w:right w:type="dxa" w:w="80"/>
            </w:tcMar>
          </w:tcPr>
          <w:p>
            <w:pPr>
              <w:keepNext/>
              <w:jc w:val="center"/>
            </w:pPr>
            <w:r>
              <w:rPr>
                <w:rFonts w:ascii="Arial" w:cs="Arial" w:eastAsia="Arial" w:hAnsi="Arial"/>
                <w:b/>
                <w:bCs/>
                <w:sz w:val="17"/>
                <w:szCs w:val="17"/>
              </w:rPr>
              <w:t xml:space="preserve">9</w:t>
            </w:r>
          </w:p>
        </w:tc>
      </w:tr>
      <w:tr>
        <w:trPr>
          <w:cantSplit/>
        </w:trPr>
        <w:tc>
          <w:tcPr>
            <w:tcW w:type="dxa" w:w="2702"/>
            <w:tcBorders>
              <w:top w:val="single" w:color="BFBFBF" w:sz="4"/>
              <w:left w:val="single" w:color="BFBFBF" w:sz="4"/>
              <w:bottom w:val="single" w:color="BFBFBF" w:sz="4"/>
              <w:right w:val="single" w:color="BFBFBF" w:sz="4"/>
            </w:tcBorders>
            <w:tcMar>
              <w:top w:type="dxa" w:w="60"/>
              <w:left w:type="dxa" w:w="80"/>
              <w:bottom w:type="dxa" w:w="60"/>
              <w:right w:type="dxa" w:w="80"/>
            </w:tcMar>
          </w:tcPr>
          <w:p>
            <w:pPr>
              <w:keepNext/>
              <w:jc w:val="left"/>
            </w:pPr>
            <w:r>
              <w:rPr>
                <w:rFonts w:ascii="Arial" w:cs="Arial" w:eastAsia="Arial" w:hAnsi="Arial"/>
                <w:b/>
                <w:bCs/>
                <w:sz w:val="17"/>
                <w:szCs w:val="17"/>
              </w:rPr>
              <w:t xml:space="preserve">All profiles</w:t>
            </w:r>
          </w:p>
        </w:tc>
        <w:tc>
          <w:tcPr>
            <w:tcW w:type="dxa" w:w="700"/>
            <w:tcBorders>
              <w:top w:val="single" w:color="BFBFBF" w:sz="4"/>
              <w:left w:val="single" w:color="BFBFBF" w:sz="4"/>
              <w:bottom w:val="single" w:color="BFBFBF" w:sz="4"/>
              <w:right w:val="single" w:color="BFBFBF" w:sz="4"/>
            </w:tcBorders>
            <w:tcMar>
              <w:top w:type="dxa" w:w="60"/>
              <w:left w:type="dxa" w:w="80"/>
              <w:bottom w:type="dxa" w:w="60"/>
              <w:right w:type="dxa" w:w="80"/>
            </w:tcMar>
          </w:tcPr>
          <w:p>
            <w:pPr>
              <w:keepNext/>
              <w:jc w:val="center"/>
            </w:pPr>
            <w:r>
              <w:rPr>
                <w:rFonts w:ascii="Arial" w:cs="Arial" w:eastAsia="Arial" w:hAnsi="Arial"/>
                <w:b/>
                <w:bCs/>
                <w:sz w:val="17"/>
                <w:szCs w:val="17"/>
              </w:rPr>
              <w:t xml:space="preserve">453</w:t>
            </w:r>
          </w:p>
        </w:tc>
        <w:tc>
          <w:tcPr>
            <w:tcW w:type="dxa" w:w="662"/>
            <w:tcBorders>
              <w:top w:val="single" w:color="BFBFBF" w:sz="4"/>
              <w:left w:val="single" w:color="BFBFBF" w:sz="4"/>
              <w:bottom w:val="single" w:color="BFBFBF" w:sz="4"/>
              <w:right w:val="single" w:color="BFBFBF" w:sz="4"/>
            </w:tcBorders>
            <w:tcMar>
              <w:top w:type="dxa" w:w="60"/>
              <w:left w:type="dxa" w:w="80"/>
              <w:bottom w:type="dxa" w:w="60"/>
              <w:right w:type="dxa" w:w="80"/>
            </w:tcMar>
          </w:tcPr>
          <w:p>
            <w:pPr>
              <w:keepNext/>
              <w:jc w:val="center"/>
            </w:pPr>
            <w:r>
              <w:rPr>
                <w:rFonts w:ascii="Arial" w:cs="Arial" w:eastAsia="Arial" w:hAnsi="Arial"/>
                <w:b/>
                <w:bCs/>
                <w:sz w:val="17"/>
                <w:szCs w:val="17"/>
              </w:rPr>
              <w:t xml:space="preserve">29</w:t>
            </w:r>
          </w:p>
        </w:tc>
        <w:tc>
          <w:tcPr>
            <w:tcW w:type="dxa" w:w="662"/>
            <w:tcBorders>
              <w:top w:val="single" w:color="BFBFBF" w:sz="4"/>
              <w:left w:val="single" w:color="BFBFBF" w:sz="4"/>
              <w:bottom w:val="single" w:color="BFBFBF" w:sz="4"/>
              <w:right w:val="single" w:color="BFBFBF" w:sz="4"/>
            </w:tcBorders>
            <w:tcMar>
              <w:top w:type="dxa" w:w="60"/>
              <w:left w:type="dxa" w:w="80"/>
              <w:bottom w:type="dxa" w:w="60"/>
              <w:right w:type="dxa" w:w="80"/>
            </w:tcMar>
          </w:tcPr>
          <w:p>
            <w:pPr>
              <w:keepNext/>
              <w:jc w:val="center"/>
            </w:pPr>
            <w:r>
              <w:rPr>
                <w:rFonts w:ascii="Arial" w:cs="Arial" w:eastAsia="Arial" w:hAnsi="Arial"/>
                <w:b/>
                <w:bCs/>
                <w:sz w:val="17"/>
                <w:szCs w:val="17"/>
              </w:rPr>
              <w:t xml:space="preserve">29</w:t>
            </w:r>
          </w:p>
        </w:tc>
        <w:tc>
          <w:tcPr>
            <w:tcW w:type="dxa" w:w="662"/>
            <w:tcBorders>
              <w:top w:val="single" w:color="BFBFBF" w:sz="4"/>
              <w:left w:val="single" w:color="BFBFBF" w:sz="4"/>
              <w:bottom w:val="single" w:color="BFBFBF" w:sz="4"/>
              <w:right w:val="single" w:color="BFBFBF" w:sz="4"/>
            </w:tcBorders>
            <w:tcMar>
              <w:top w:type="dxa" w:w="60"/>
              <w:left w:type="dxa" w:w="80"/>
              <w:bottom w:type="dxa" w:w="60"/>
              <w:right w:type="dxa" w:w="80"/>
            </w:tcMar>
          </w:tcPr>
          <w:p>
            <w:pPr>
              <w:keepNext/>
              <w:jc w:val="center"/>
            </w:pPr>
            <w:r>
              <w:rPr>
                <w:rFonts w:ascii="Arial" w:cs="Arial" w:eastAsia="Arial" w:hAnsi="Arial"/>
                <w:b/>
                <w:bCs/>
                <w:sz w:val="17"/>
                <w:szCs w:val="17"/>
              </w:rPr>
              <w:t xml:space="preserve">82</w:t>
            </w:r>
          </w:p>
        </w:tc>
        <w:tc>
          <w:tcPr>
            <w:tcW w:type="dxa" w:w="662"/>
            <w:tcBorders>
              <w:top w:val="single" w:color="BFBFBF" w:sz="4"/>
              <w:left w:val="single" w:color="BFBFBF" w:sz="4"/>
              <w:bottom w:val="single" w:color="BFBFBF" w:sz="4"/>
              <w:right w:val="single" w:color="BFBFBF" w:sz="4"/>
            </w:tcBorders>
            <w:tcMar>
              <w:top w:type="dxa" w:w="60"/>
              <w:left w:type="dxa" w:w="80"/>
              <w:bottom w:type="dxa" w:w="60"/>
              <w:right w:type="dxa" w:w="80"/>
            </w:tcMar>
          </w:tcPr>
          <w:p>
            <w:pPr>
              <w:keepNext/>
              <w:jc w:val="center"/>
            </w:pPr>
            <w:r>
              <w:rPr>
                <w:rFonts w:ascii="Arial" w:cs="Arial" w:eastAsia="Arial" w:hAnsi="Arial"/>
                <w:b/>
                <w:bCs/>
                <w:sz w:val="17"/>
                <w:szCs w:val="17"/>
              </w:rPr>
              <w:t xml:space="preserve">66</w:t>
            </w:r>
          </w:p>
        </w:tc>
        <w:tc>
          <w:tcPr>
            <w:tcW w:type="dxa" w:w="662"/>
            <w:tcBorders>
              <w:top w:val="single" w:color="BFBFBF" w:sz="4"/>
              <w:left w:val="single" w:color="BFBFBF" w:sz="4"/>
              <w:bottom w:val="single" w:color="BFBFBF" w:sz="4"/>
              <w:right w:val="single" w:color="BFBFBF" w:sz="4"/>
            </w:tcBorders>
            <w:tcMar>
              <w:top w:type="dxa" w:w="60"/>
              <w:left w:type="dxa" w:w="80"/>
              <w:bottom w:type="dxa" w:w="60"/>
              <w:right w:type="dxa" w:w="80"/>
            </w:tcMar>
          </w:tcPr>
          <w:p>
            <w:pPr>
              <w:keepNext/>
              <w:jc w:val="center"/>
            </w:pPr>
            <w:r>
              <w:rPr>
                <w:rFonts w:ascii="Arial" w:cs="Arial" w:eastAsia="Arial" w:hAnsi="Arial"/>
                <w:b/>
                <w:bCs/>
                <w:sz w:val="17"/>
                <w:szCs w:val="17"/>
              </w:rPr>
              <w:t xml:space="preserve">38</w:t>
            </w:r>
          </w:p>
        </w:tc>
        <w:tc>
          <w:tcPr>
            <w:tcW w:type="dxa" w:w="662"/>
            <w:tcBorders>
              <w:top w:val="single" w:color="BFBFBF" w:sz="4"/>
              <w:left w:val="single" w:color="BFBFBF" w:sz="4"/>
              <w:bottom w:val="single" w:color="BFBFBF" w:sz="4"/>
              <w:right w:val="single" w:color="BFBFBF" w:sz="4"/>
            </w:tcBorders>
            <w:tcMar>
              <w:top w:type="dxa" w:w="60"/>
              <w:left w:type="dxa" w:w="80"/>
              <w:bottom w:type="dxa" w:w="60"/>
              <w:right w:type="dxa" w:w="80"/>
            </w:tcMar>
          </w:tcPr>
          <w:p>
            <w:pPr>
              <w:keepNext/>
              <w:jc w:val="center"/>
            </w:pPr>
            <w:r>
              <w:rPr>
                <w:rFonts w:ascii="Arial" w:cs="Arial" w:eastAsia="Arial" w:hAnsi="Arial"/>
                <w:b/>
                <w:bCs/>
                <w:sz w:val="17"/>
                <w:szCs w:val="17"/>
              </w:rPr>
              <w:t xml:space="preserve">54</w:t>
            </w:r>
          </w:p>
        </w:tc>
        <w:tc>
          <w:tcPr>
            <w:tcW w:type="dxa" w:w="662"/>
            <w:tcBorders>
              <w:top w:val="single" w:color="BFBFBF" w:sz="4"/>
              <w:left w:val="single" w:color="BFBFBF" w:sz="4"/>
              <w:bottom w:val="single" w:color="BFBFBF" w:sz="4"/>
              <w:right w:val="single" w:color="BFBFBF" w:sz="4"/>
            </w:tcBorders>
            <w:tcMar>
              <w:top w:type="dxa" w:w="60"/>
              <w:left w:type="dxa" w:w="80"/>
              <w:bottom w:type="dxa" w:w="60"/>
              <w:right w:type="dxa" w:w="80"/>
            </w:tcMar>
          </w:tcPr>
          <w:p>
            <w:pPr>
              <w:keepNext/>
              <w:jc w:val="center"/>
            </w:pPr>
            <w:r>
              <w:rPr>
                <w:rFonts w:ascii="Arial" w:cs="Arial" w:eastAsia="Arial" w:hAnsi="Arial"/>
                <w:b/>
                <w:bCs/>
                <w:sz w:val="17"/>
                <w:szCs w:val="17"/>
              </w:rPr>
              <w:t xml:space="preserve">61</w:t>
            </w:r>
          </w:p>
        </w:tc>
        <w:tc>
          <w:tcPr>
            <w:tcW w:type="dxa" w:w="662"/>
            <w:tcBorders>
              <w:top w:val="single" w:color="BFBFBF" w:sz="4"/>
              <w:left w:val="single" w:color="BFBFBF" w:sz="4"/>
              <w:bottom w:val="single" w:color="BFBFBF" w:sz="4"/>
              <w:right w:val="single" w:color="BFBFBF" w:sz="4"/>
            </w:tcBorders>
            <w:tcMar>
              <w:top w:type="dxa" w:w="60"/>
              <w:left w:type="dxa" w:w="80"/>
              <w:bottom w:type="dxa" w:w="60"/>
              <w:right w:type="dxa" w:w="80"/>
            </w:tcMar>
          </w:tcPr>
          <w:p>
            <w:pPr>
              <w:keepNext/>
              <w:jc w:val="center"/>
            </w:pPr>
            <w:r>
              <w:rPr>
                <w:rFonts w:ascii="Arial" w:cs="Arial" w:eastAsia="Arial" w:hAnsi="Arial"/>
                <w:b/>
                <w:bCs/>
                <w:sz w:val="17"/>
                <w:szCs w:val="17"/>
              </w:rPr>
              <w:t xml:space="preserve">48</w:t>
            </w:r>
          </w:p>
        </w:tc>
        <w:tc>
          <w:tcPr>
            <w:tcW w:type="dxa" w:w="662"/>
            <w:tcBorders>
              <w:top w:val="single" w:color="BFBFBF" w:sz="4"/>
              <w:left w:val="single" w:color="BFBFBF" w:sz="4"/>
              <w:bottom w:val="single" w:color="BFBFBF" w:sz="4"/>
              <w:right w:val="single" w:color="BFBFBF" w:sz="4"/>
            </w:tcBorders>
            <w:tcMar>
              <w:top w:type="dxa" w:w="60"/>
              <w:left w:type="dxa" w:w="80"/>
              <w:bottom w:type="dxa" w:w="60"/>
              <w:right w:type="dxa" w:w="80"/>
            </w:tcMar>
          </w:tcPr>
          <w:p>
            <w:pPr>
              <w:keepNext/>
              <w:jc w:val="center"/>
            </w:pPr>
            <w:r>
              <w:rPr>
                <w:rFonts w:ascii="Arial" w:cs="Arial" w:eastAsia="Arial" w:hAnsi="Arial"/>
                <w:b/>
                <w:bCs/>
                <w:sz w:val="17"/>
                <w:szCs w:val="17"/>
              </w:rPr>
              <w:t xml:space="preserve">46</w:t>
            </w:r>
          </w:p>
        </w:tc>
      </w:tr>
      <w:tr>
        <w:trPr>
          <w:cantSplit/>
        </w:trPr>
        <w:tc>
          <w:tcPr>
            <w:tcW w:type="dxa" w:w="2702"/>
            <w:tcBorders>
              <w:top w:val="single" w:color="BFBFBF" w:sz="4"/>
              <w:left w:val="single" w:color="BFBFBF" w:sz="4"/>
              <w:bottom w:val="single" w:color="BFBFBF" w:sz="4"/>
              <w:right w:val="single" w:color="BFBFBF" w:sz="4"/>
            </w:tcBorders>
            <w:tcMar>
              <w:top w:type="dxa" w:w="60"/>
              <w:left w:type="dxa" w:w="80"/>
              <w:bottom w:type="dxa" w:w="60"/>
              <w:right w:type="dxa" w:w="80"/>
            </w:tcMar>
          </w:tcPr>
          <w:p>
            <w:pPr>
              <w:keepNext/>
              <w:jc w:val="left"/>
            </w:pPr>
            <w:r>
              <w:rPr>
                <w:rFonts w:ascii="Arial" w:cs="Arial" w:eastAsia="Arial" w:hAnsi="Arial"/>
                <w:b w:val="false"/>
                <w:bCs w:val="false"/>
                <w:sz w:val="17"/>
                <w:szCs w:val="17"/>
              </w:rPr>
              <w:t xml:space="preserve">Film &amp; TV</w:t>
            </w:r>
          </w:p>
        </w:tc>
        <w:tc>
          <w:tcPr>
            <w:tcW w:type="dxa" w:w="700"/>
            <w:tcBorders>
              <w:top w:val="single" w:color="BFBFBF" w:sz="4"/>
              <w:left w:val="single" w:color="BFBFBF" w:sz="4"/>
              <w:bottom w:val="single" w:color="BFBFBF" w:sz="4"/>
              <w:right w:val="single" w:color="BFBFBF" w:sz="4"/>
            </w:tcBorders>
            <w:tcMar>
              <w:top w:type="dxa" w:w="60"/>
              <w:left w:type="dxa" w:w="80"/>
              <w:bottom w:type="dxa" w:w="60"/>
              <w:right w:type="dxa" w:w="80"/>
            </w:tcMar>
          </w:tcPr>
          <w:p>
            <w:pPr>
              <w:keepNext/>
              <w:jc w:val="center"/>
            </w:pPr>
            <w:r>
              <w:rPr>
                <w:rFonts w:ascii="Arial" w:cs="Arial" w:eastAsia="Arial" w:hAnsi="Arial"/>
                <w:b w:val="false"/>
                <w:bCs w:val="false"/>
                <w:sz w:val="17"/>
                <w:szCs w:val="17"/>
              </w:rPr>
              <w:t xml:space="preserve">177</w:t>
            </w:r>
          </w:p>
        </w:tc>
        <w:tc>
          <w:tcPr>
            <w:tcW w:type="dxa" w:w="662"/>
            <w:tcBorders>
              <w:top w:val="single" w:color="BFBFBF" w:sz="4"/>
              <w:left w:val="single" w:color="BFBFBF" w:sz="4"/>
              <w:bottom w:val="single" w:color="BFBFBF" w:sz="4"/>
              <w:right w:val="single" w:color="BFBFBF" w:sz="4"/>
            </w:tcBorders>
            <w:tcMar>
              <w:top w:type="dxa" w:w="60"/>
              <w:left w:type="dxa" w:w="80"/>
              <w:bottom w:type="dxa" w:w="60"/>
              <w:right w:type="dxa" w:w="80"/>
            </w:tcMar>
          </w:tcPr>
          <w:p>
            <w:pPr>
              <w:keepNext/>
              <w:jc w:val="center"/>
            </w:pPr>
            <w:r>
              <w:rPr>
                <w:rFonts w:ascii="Arial" w:cs="Arial" w:eastAsia="Arial" w:hAnsi="Arial"/>
                <w:b w:val="false"/>
                <w:bCs w:val="false"/>
                <w:sz w:val="17"/>
                <w:szCs w:val="17"/>
              </w:rPr>
              <w:t xml:space="preserve">11</w:t>
            </w:r>
          </w:p>
        </w:tc>
        <w:tc>
          <w:tcPr>
            <w:tcW w:type="dxa" w:w="662"/>
            <w:tcBorders>
              <w:top w:val="single" w:color="BFBFBF" w:sz="4"/>
              <w:left w:val="single" w:color="BFBFBF" w:sz="4"/>
              <w:bottom w:val="single" w:color="BFBFBF" w:sz="4"/>
              <w:right w:val="single" w:color="BFBFBF" w:sz="4"/>
            </w:tcBorders>
            <w:tcMar>
              <w:top w:type="dxa" w:w="60"/>
              <w:left w:type="dxa" w:w="80"/>
              <w:bottom w:type="dxa" w:w="60"/>
              <w:right w:type="dxa" w:w="80"/>
            </w:tcMar>
          </w:tcPr>
          <w:p>
            <w:pPr>
              <w:keepNext/>
              <w:jc w:val="center"/>
            </w:pPr>
            <w:r>
              <w:rPr>
                <w:rFonts w:ascii="Arial" w:cs="Arial" w:eastAsia="Arial" w:hAnsi="Arial"/>
                <w:b w:val="false"/>
                <w:bCs w:val="false"/>
                <w:sz w:val="17"/>
                <w:szCs w:val="17"/>
              </w:rPr>
              <w:t xml:space="preserve">15</w:t>
            </w:r>
          </w:p>
        </w:tc>
        <w:tc>
          <w:tcPr>
            <w:tcW w:type="dxa" w:w="662"/>
            <w:tcBorders>
              <w:top w:val="single" w:color="BFBFBF" w:sz="4"/>
              <w:left w:val="single" w:color="BFBFBF" w:sz="4"/>
              <w:bottom w:val="single" w:color="BFBFBF" w:sz="4"/>
              <w:right w:val="single" w:color="BFBFBF" w:sz="4"/>
            </w:tcBorders>
            <w:tcMar>
              <w:top w:type="dxa" w:w="60"/>
              <w:left w:type="dxa" w:w="80"/>
              <w:bottom w:type="dxa" w:w="60"/>
              <w:right w:type="dxa" w:w="80"/>
            </w:tcMar>
          </w:tcPr>
          <w:p>
            <w:pPr>
              <w:keepNext/>
              <w:jc w:val="center"/>
            </w:pPr>
            <w:r>
              <w:rPr>
                <w:rFonts w:ascii="Arial" w:cs="Arial" w:eastAsia="Arial" w:hAnsi="Arial"/>
                <w:b w:val="false"/>
                <w:bCs w:val="false"/>
                <w:sz w:val="17"/>
                <w:szCs w:val="17"/>
              </w:rPr>
              <w:t xml:space="preserve">27</w:t>
            </w:r>
          </w:p>
        </w:tc>
        <w:tc>
          <w:tcPr>
            <w:tcW w:type="dxa" w:w="662"/>
            <w:tcBorders>
              <w:top w:val="single" w:color="BFBFBF" w:sz="4"/>
              <w:left w:val="single" w:color="BFBFBF" w:sz="4"/>
              <w:bottom w:val="single" w:color="BFBFBF" w:sz="4"/>
              <w:right w:val="single" w:color="BFBFBF" w:sz="4"/>
            </w:tcBorders>
            <w:tcMar>
              <w:top w:type="dxa" w:w="60"/>
              <w:left w:type="dxa" w:w="80"/>
              <w:bottom w:type="dxa" w:w="60"/>
              <w:right w:type="dxa" w:w="80"/>
            </w:tcMar>
          </w:tcPr>
          <w:p>
            <w:pPr>
              <w:keepNext/>
              <w:jc w:val="center"/>
            </w:pPr>
            <w:r>
              <w:rPr>
                <w:rFonts w:ascii="Arial" w:cs="Arial" w:eastAsia="Arial" w:hAnsi="Arial"/>
                <w:b w:val="false"/>
                <w:bCs w:val="false"/>
                <w:sz w:val="17"/>
                <w:szCs w:val="17"/>
              </w:rPr>
              <w:t xml:space="preserve">23</w:t>
            </w:r>
          </w:p>
        </w:tc>
        <w:tc>
          <w:tcPr>
            <w:tcW w:type="dxa" w:w="662"/>
            <w:tcBorders>
              <w:top w:val="single" w:color="BFBFBF" w:sz="4"/>
              <w:left w:val="single" w:color="BFBFBF" w:sz="4"/>
              <w:bottom w:val="single" w:color="BFBFBF" w:sz="4"/>
              <w:right w:val="single" w:color="BFBFBF" w:sz="4"/>
            </w:tcBorders>
            <w:tcMar>
              <w:top w:type="dxa" w:w="60"/>
              <w:left w:type="dxa" w:w="80"/>
              <w:bottom w:type="dxa" w:w="60"/>
              <w:right w:type="dxa" w:w="80"/>
            </w:tcMar>
          </w:tcPr>
          <w:p>
            <w:pPr>
              <w:keepNext/>
              <w:jc w:val="center"/>
            </w:pPr>
            <w:r>
              <w:rPr>
                <w:rFonts w:ascii="Arial" w:cs="Arial" w:eastAsia="Arial" w:hAnsi="Arial"/>
                <w:b w:val="false"/>
                <w:bCs w:val="false"/>
                <w:sz w:val="17"/>
                <w:szCs w:val="17"/>
              </w:rPr>
              <w:t xml:space="preserve">5</w:t>
            </w:r>
          </w:p>
        </w:tc>
        <w:tc>
          <w:tcPr>
            <w:tcW w:type="dxa" w:w="662"/>
            <w:tcBorders>
              <w:top w:val="single" w:color="BFBFBF" w:sz="4"/>
              <w:left w:val="single" w:color="BFBFBF" w:sz="4"/>
              <w:bottom w:val="single" w:color="BFBFBF" w:sz="4"/>
              <w:right w:val="single" w:color="BFBFBF" w:sz="4"/>
            </w:tcBorders>
            <w:tcMar>
              <w:top w:type="dxa" w:w="60"/>
              <w:left w:type="dxa" w:w="80"/>
              <w:bottom w:type="dxa" w:w="60"/>
              <w:right w:type="dxa" w:w="80"/>
            </w:tcMar>
          </w:tcPr>
          <w:p>
            <w:pPr>
              <w:keepNext/>
              <w:jc w:val="center"/>
            </w:pPr>
            <w:r>
              <w:rPr>
                <w:rFonts w:ascii="Arial" w:cs="Arial" w:eastAsia="Arial" w:hAnsi="Arial"/>
                <w:b w:val="false"/>
                <w:bCs w:val="false"/>
                <w:sz w:val="17"/>
                <w:szCs w:val="17"/>
              </w:rPr>
              <w:t xml:space="preserve">31</w:t>
            </w:r>
          </w:p>
        </w:tc>
        <w:tc>
          <w:tcPr>
            <w:tcW w:type="dxa" w:w="662"/>
            <w:tcBorders>
              <w:top w:val="single" w:color="BFBFBF" w:sz="4"/>
              <w:left w:val="single" w:color="BFBFBF" w:sz="4"/>
              <w:bottom w:val="single" w:color="BFBFBF" w:sz="4"/>
              <w:right w:val="single" w:color="BFBFBF" w:sz="4"/>
            </w:tcBorders>
            <w:tcMar>
              <w:top w:type="dxa" w:w="60"/>
              <w:left w:type="dxa" w:w="80"/>
              <w:bottom w:type="dxa" w:w="60"/>
              <w:right w:type="dxa" w:w="80"/>
            </w:tcMar>
          </w:tcPr>
          <w:p>
            <w:pPr>
              <w:keepNext/>
              <w:jc w:val="center"/>
            </w:pPr>
            <w:r>
              <w:rPr>
                <w:rFonts w:ascii="Arial" w:cs="Arial" w:eastAsia="Arial" w:hAnsi="Arial"/>
                <w:b w:val="false"/>
                <w:bCs w:val="false"/>
                <w:sz w:val="17"/>
                <w:szCs w:val="17"/>
              </w:rPr>
              <w:t xml:space="preserve">23</w:t>
            </w:r>
          </w:p>
        </w:tc>
        <w:tc>
          <w:tcPr>
            <w:tcW w:type="dxa" w:w="662"/>
            <w:tcBorders>
              <w:top w:val="single" w:color="BFBFBF" w:sz="4"/>
              <w:left w:val="single" w:color="BFBFBF" w:sz="4"/>
              <w:bottom w:val="single" w:color="BFBFBF" w:sz="4"/>
              <w:right w:val="single" w:color="BFBFBF" w:sz="4"/>
            </w:tcBorders>
            <w:tcMar>
              <w:top w:type="dxa" w:w="60"/>
              <w:left w:type="dxa" w:w="80"/>
              <w:bottom w:type="dxa" w:w="60"/>
              <w:right w:type="dxa" w:w="80"/>
            </w:tcMar>
          </w:tcPr>
          <w:p>
            <w:pPr>
              <w:keepNext/>
              <w:jc w:val="center"/>
            </w:pPr>
            <w:r>
              <w:rPr>
                <w:rFonts w:ascii="Arial" w:cs="Arial" w:eastAsia="Arial" w:hAnsi="Arial"/>
                <w:b w:val="false"/>
                <w:bCs w:val="false"/>
                <w:sz w:val="17"/>
                <w:szCs w:val="17"/>
              </w:rPr>
              <w:t xml:space="preserve">16</w:t>
            </w:r>
          </w:p>
        </w:tc>
        <w:tc>
          <w:tcPr>
            <w:tcW w:type="dxa" w:w="662"/>
            <w:tcBorders>
              <w:top w:val="single" w:color="BFBFBF" w:sz="4"/>
              <w:left w:val="single" w:color="BFBFBF" w:sz="4"/>
              <w:bottom w:val="single" w:color="BFBFBF" w:sz="4"/>
              <w:right w:val="single" w:color="BFBFBF" w:sz="4"/>
            </w:tcBorders>
            <w:tcMar>
              <w:top w:type="dxa" w:w="60"/>
              <w:left w:type="dxa" w:w="80"/>
              <w:bottom w:type="dxa" w:w="60"/>
              <w:right w:type="dxa" w:w="80"/>
            </w:tcMar>
          </w:tcPr>
          <w:p>
            <w:pPr>
              <w:keepNext/>
              <w:jc w:val="center"/>
            </w:pPr>
            <w:r>
              <w:rPr>
                <w:rFonts w:ascii="Arial" w:cs="Arial" w:eastAsia="Arial" w:hAnsi="Arial"/>
                <w:b w:val="false"/>
                <w:bCs w:val="false"/>
                <w:sz w:val="17"/>
                <w:szCs w:val="17"/>
              </w:rPr>
              <w:t xml:space="preserve">26</w:t>
            </w:r>
          </w:p>
        </w:tc>
      </w:tr>
      <w:tr>
        <w:trPr>
          <w:cantSplit/>
        </w:trPr>
        <w:tc>
          <w:tcPr>
            <w:tcW w:type="dxa" w:w="2702"/>
            <w:tcBorders>
              <w:top w:val="single" w:color="BFBFBF" w:sz="4"/>
              <w:left w:val="single" w:color="BFBFBF" w:sz="4"/>
              <w:bottom w:val="single" w:color="BFBFBF" w:sz="4"/>
              <w:right w:val="single" w:color="BFBFBF" w:sz="4"/>
            </w:tcBorders>
            <w:tcMar>
              <w:top w:type="dxa" w:w="60"/>
              <w:left w:type="dxa" w:w="80"/>
              <w:bottom w:type="dxa" w:w="60"/>
              <w:right w:type="dxa" w:w="80"/>
            </w:tcMar>
          </w:tcPr>
          <w:p>
            <w:pPr>
              <w:keepNext/>
              <w:jc w:val="left"/>
            </w:pPr>
            <w:r>
              <w:rPr>
                <w:rFonts w:ascii="Arial" w:cs="Arial" w:eastAsia="Arial" w:hAnsi="Arial"/>
                <w:b w:val="false"/>
                <w:bCs w:val="false"/>
                <w:sz w:val="17"/>
                <w:szCs w:val="17"/>
              </w:rPr>
              <w:t xml:space="preserve">Creators &amp; internet personalities</w:t>
            </w:r>
          </w:p>
        </w:tc>
        <w:tc>
          <w:tcPr>
            <w:tcW w:type="dxa" w:w="700"/>
            <w:tcBorders>
              <w:top w:val="single" w:color="BFBFBF" w:sz="4"/>
              <w:left w:val="single" w:color="BFBFBF" w:sz="4"/>
              <w:bottom w:val="single" w:color="BFBFBF" w:sz="4"/>
              <w:right w:val="single" w:color="BFBFBF" w:sz="4"/>
            </w:tcBorders>
            <w:tcMar>
              <w:top w:type="dxa" w:w="60"/>
              <w:left w:type="dxa" w:w="80"/>
              <w:bottom w:type="dxa" w:w="60"/>
              <w:right w:type="dxa" w:w="80"/>
            </w:tcMar>
          </w:tcPr>
          <w:p>
            <w:pPr>
              <w:keepNext/>
              <w:jc w:val="center"/>
            </w:pPr>
            <w:r>
              <w:rPr>
                <w:rFonts w:ascii="Arial" w:cs="Arial" w:eastAsia="Arial" w:hAnsi="Arial"/>
                <w:b w:val="false"/>
                <w:bCs w:val="false"/>
                <w:sz w:val="17"/>
                <w:szCs w:val="17"/>
              </w:rPr>
              <w:t xml:space="preserve">101</w:t>
            </w:r>
          </w:p>
        </w:tc>
        <w:tc>
          <w:tcPr>
            <w:tcW w:type="dxa" w:w="662"/>
            <w:tcBorders>
              <w:top w:val="single" w:color="BFBFBF" w:sz="4"/>
              <w:left w:val="single" w:color="BFBFBF" w:sz="4"/>
              <w:bottom w:val="single" w:color="BFBFBF" w:sz="4"/>
              <w:right w:val="single" w:color="BFBFBF" w:sz="4"/>
            </w:tcBorders>
            <w:tcMar>
              <w:top w:type="dxa" w:w="60"/>
              <w:left w:type="dxa" w:w="80"/>
              <w:bottom w:type="dxa" w:w="60"/>
              <w:right w:type="dxa" w:w="80"/>
            </w:tcMar>
          </w:tcPr>
          <w:p>
            <w:pPr>
              <w:keepNext/>
              <w:jc w:val="center"/>
            </w:pPr>
            <w:r>
              <w:rPr>
                <w:rFonts w:ascii="Arial" w:cs="Arial" w:eastAsia="Arial" w:hAnsi="Arial"/>
                <w:b w:val="false"/>
                <w:bCs w:val="false"/>
                <w:sz w:val="17"/>
                <w:szCs w:val="17"/>
              </w:rPr>
              <w:t xml:space="preserve">4</w:t>
            </w:r>
          </w:p>
        </w:tc>
        <w:tc>
          <w:tcPr>
            <w:tcW w:type="dxa" w:w="662"/>
            <w:tcBorders>
              <w:top w:val="single" w:color="BFBFBF" w:sz="4"/>
              <w:left w:val="single" w:color="BFBFBF" w:sz="4"/>
              <w:bottom w:val="single" w:color="BFBFBF" w:sz="4"/>
              <w:right w:val="single" w:color="BFBFBF" w:sz="4"/>
            </w:tcBorders>
            <w:tcMar>
              <w:top w:type="dxa" w:w="60"/>
              <w:left w:type="dxa" w:w="80"/>
              <w:bottom w:type="dxa" w:w="60"/>
              <w:right w:type="dxa" w:w="80"/>
            </w:tcMar>
          </w:tcPr>
          <w:p>
            <w:pPr>
              <w:keepNext/>
              <w:jc w:val="center"/>
            </w:pPr>
            <w:r>
              <w:rPr>
                <w:rFonts w:ascii="Arial" w:cs="Arial" w:eastAsia="Arial" w:hAnsi="Arial"/>
                <w:b w:val="false"/>
                <w:bCs w:val="false"/>
                <w:sz w:val="17"/>
                <w:szCs w:val="17"/>
              </w:rPr>
              <w:t xml:space="preserve">5</w:t>
            </w:r>
          </w:p>
        </w:tc>
        <w:tc>
          <w:tcPr>
            <w:tcW w:type="dxa" w:w="662"/>
            <w:tcBorders>
              <w:top w:val="single" w:color="BFBFBF" w:sz="4"/>
              <w:left w:val="single" w:color="BFBFBF" w:sz="4"/>
              <w:bottom w:val="single" w:color="BFBFBF" w:sz="4"/>
              <w:right w:val="single" w:color="BFBFBF" w:sz="4"/>
            </w:tcBorders>
            <w:tcMar>
              <w:top w:type="dxa" w:w="60"/>
              <w:left w:type="dxa" w:w="80"/>
              <w:bottom w:type="dxa" w:w="60"/>
              <w:right w:type="dxa" w:w="80"/>
            </w:tcMar>
          </w:tcPr>
          <w:p>
            <w:pPr>
              <w:keepNext/>
              <w:jc w:val="center"/>
            </w:pPr>
            <w:r>
              <w:rPr>
                <w:rFonts w:ascii="Arial" w:cs="Arial" w:eastAsia="Arial" w:hAnsi="Arial"/>
                <w:b w:val="false"/>
                <w:bCs w:val="false"/>
                <w:sz w:val="17"/>
                <w:szCs w:val="17"/>
              </w:rPr>
              <w:t xml:space="preserve">24</w:t>
            </w:r>
          </w:p>
        </w:tc>
        <w:tc>
          <w:tcPr>
            <w:tcW w:type="dxa" w:w="662"/>
            <w:tcBorders>
              <w:top w:val="single" w:color="BFBFBF" w:sz="4"/>
              <w:left w:val="single" w:color="BFBFBF" w:sz="4"/>
              <w:bottom w:val="single" w:color="BFBFBF" w:sz="4"/>
              <w:right w:val="single" w:color="BFBFBF" w:sz="4"/>
            </w:tcBorders>
            <w:tcMar>
              <w:top w:type="dxa" w:w="60"/>
              <w:left w:type="dxa" w:w="80"/>
              <w:bottom w:type="dxa" w:w="60"/>
              <w:right w:type="dxa" w:w="80"/>
            </w:tcMar>
          </w:tcPr>
          <w:p>
            <w:pPr>
              <w:keepNext/>
              <w:jc w:val="center"/>
            </w:pPr>
            <w:r>
              <w:rPr>
                <w:rFonts w:ascii="Arial" w:cs="Arial" w:eastAsia="Arial" w:hAnsi="Arial"/>
                <w:b w:val="false"/>
                <w:bCs w:val="false"/>
                <w:sz w:val="17"/>
                <w:szCs w:val="17"/>
              </w:rPr>
              <w:t xml:space="preserve">12</w:t>
            </w:r>
          </w:p>
        </w:tc>
        <w:tc>
          <w:tcPr>
            <w:tcW w:type="dxa" w:w="662"/>
            <w:tcBorders>
              <w:top w:val="single" w:color="BFBFBF" w:sz="4"/>
              <w:left w:val="single" w:color="BFBFBF" w:sz="4"/>
              <w:bottom w:val="single" w:color="BFBFBF" w:sz="4"/>
              <w:right w:val="single" w:color="BFBFBF" w:sz="4"/>
            </w:tcBorders>
            <w:tcMar>
              <w:top w:type="dxa" w:w="60"/>
              <w:left w:type="dxa" w:w="80"/>
              <w:bottom w:type="dxa" w:w="60"/>
              <w:right w:type="dxa" w:w="80"/>
            </w:tcMar>
          </w:tcPr>
          <w:p>
            <w:pPr>
              <w:keepNext/>
              <w:jc w:val="center"/>
            </w:pPr>
            <w:r>
              <w:rPr>
                <w:rFonts w:ascii="Arial" w:cs="Arial" w:eastAsia="Arial" w:hAnsi="Arial"/>
                <w:b w:val="false"/>
                <w:bCs w:val="false"/>
                <w:sz w:val="17"/>
                <w:szCs w:val="17"/>
              </w:rPr>
              <w:t xml:space="preserve">5</w:t>
            </w:r>
          </w:p>
        </w:tc>
        <w:tc>
          <w:tcPr>
            <w:tcW w:type="dxa" w:w="662"/>
            <w:tcBorders>
              <w:top w:val="single" w:color="BFBFBF" w:sz="4"/>
              <w:left w:val="single" w:color="BFBFBF" w:sz="4"/>
              <w:bottom w:val="single" w:color="BFBFBF" w:sz="4"/>
              <w:right w:val="single" w:color="BFBFBF" w:sz="4"/>
            </w:tcBorders>
            <w:tcMar>
              <w:top w:type="dxa" w:w="60"/>
              <w:left w:type="dxa" w:w="80"/>
              <w:bottom w:type="dxa" w:w="60"/>
              <w:right w:type="dxa" w:w="80"/>
            </w:tcMar>
          </w:tcPr>
          <w:p>
            <w:pPr>
              <w:keepNext/>
              <w:jc w:val="center"/>
            </w:pPr>
            <w:r>
              <w:rPr>
                <w:rFonts w:ascii="Arial" w:cs="Arial" w:eastAsia="Arial" w:hAnsi="Arial"/>
                <w:b w:val="false"/>
                <w:bCs w:val="false"/>
                <w:sz w:val="17"/>
                <w:szCs w:val="17"/>
              </w:rPr>
              <w:t xml:space="preserve">8</w:t>
            </w:r>
          </w:p>
        </w:tc>
        <w:tc>
          <w:tcPr>
            <w:tcW w:type="dxa" w:w="662"/>
            <w:tcBorders>
              <w:top w:val="single" w:color="BFBFBF" w:sz="4"/>
              <w:left w:val="single" w:color="BFBFBF" w:sz="4"/>
              <w:bottom w:val="single" w:color="BFBFBF" w:sz="4"/>
              <w:right w:val="single" w:color="BFBFBF" w:sz="4"/>
            </w:tcBorders>
            <w:tcMar>
              <w:top w:type="dxa" w:w="60"/>
              <w:left w:type="dxa" w:w="80"/>
              <w:bottom w:type="dxa" w:w="60"/>
              <w:right w:type="dxa" w:w="80"/>
            </w:tcMar>
          </w:tcPr>
          <w:p>
            <w:pPr>
              <w:keepNext/>
              <w:jc w:val="center"/>
            </w:pPr>
            <w:r>
              <w:rPr>
                <w:rFonts w:ascii="Arial" w:cs="Arial" w:eastAsia="Arial" w:hAnsi="Arial"/>
                <w:b w:val="false"/>
                <w:bCs w:val="false"/>
                <w:sz w:val="17"/>
                <w:szCs w:val="17"/>
              </w:rPr>
              <w:t xml:space="preserve">23</w:t>
            </w:r>
          </w:p>
        </w:tc>
        <w:tc>
          <w:tcPr>
            <w:tcW w:type="dxa" w:w="662"/>
            <w:tcBorders>
              <w:top w:val="single" w:color="BFBFBF" w:sz="4"/>
              <w:left w:val="single" w:color="BFBFBF" w:sz="4"/>
              <w:bottom w:val="single" w:color="BFBFBF" w:sz="4"/>
              <w:right w:val="single" w:color="BFBFBF" w:sz="4"/>
            </w:tcBorders>
            <w:tcMar>
              <w:top w:type="dxa" w:w="60"/>
              <w:left w:type="dxa" w:w="80"/>
              <w:bottom w:type="dxa" w:w="60"/>
              <w:right w:type="dxa" w:w="80"/>
            </w:tcMar>
          </w:tcPr>
          <w:p>
            <w:pPr>
              <w:keepNext/>
              <w:jc w:val="center"/>
            </w:pPr>
            <w:r>
              <w:rPr>
                <w:rFonts w:ascii="Arial" w:cs="Arial" w:eastAsia="Arial" w:hAnsi="Arial"/>
                <w:b w:val="false"/>
                <w:bCs w:val="false"/>
                <w:sz w:val="17"/>
                <w:szCs w:val="17"/>
              </w:rPr>
              <w:t xml:space="preserve">13</w:t>
            </w:r>
          </w:p>
        </w:tc>
        <w:tc>
          <w:tcPr>
            <w:tcW w:type="dxa" w:w="662"/>
            <w:tcBorders>
              <w:top w:val="single" w:color="BFBFBF" w:sz="4"/>
              <w:left w:val="single" w:color="BFBFBF" w:sz="4"/>
              <w:bottom w:val="single" w:color="BFBFBF" w:sz="4"/>
              <w:right w:val="single" w:color="BFBFBF" w:sz="4"/>
            </w:tcBorders>
            <w:tcMar>
              <w:top w:type="dxa" w:w="60"/>
              <w:left w:type="dxa" w:w="80"/>
              <w:bottom w:type="dxa" w:w="60"/>
              <w:right w:type="dxa" w:w="80"/>
            </w:tcMar>
          </w:tcPr>
          <w:p>
            <w:pPr>
              <w:keepNext/>
              <w:jc w:val="center"/>
            </w:pPr>
            <w:r>
              <w:rPr>
                <w:rFonts w:ascii="Arial" w:cs="Arial" w:eastAsia="Arial" w:hAnsi="Arial"/>
                <w:b w:val="false"/>
                <w:bCs w:val="false"/>
                <w:sz w:val="17"/>
                <w:szCs w:val="17"/>
              </w:rPr>
              <w:t xml:space="preserve">7</w:t>
            </w:r>
          </w:p>
        </w:tc>
      </w:tr>
      <w:tr>
        <w:trPr>
          <w:cantSplit/>
        </w:trPr>
        <w:tc>
          <w:tcPr>
            <w:tcW w:type="dxa" w:w="2702"/>
            <w:tcBorders>
              <w:top w:val="single" w:color="BFBFBF" w:sz="4"/>
              <w:left w:val="single" w:color="BFBFBF" w:sz="4"/>
              <w:bottom w:val="single" w:color="BFBFBF" w:sz="4"/>
              <w:right w:val="single" w:color="BFBFBF" w:sz="4"/>
            </w:tcBorders>
            <w:tcMar>
              <w:top w:type="dxa" w:w="60"/>
              <w:left w:type="dxa" w:w="80"/>
              <w:bottom w:type="dxa" w:w="60"/>
              <w:right w:type="dxa" w:w="80"/>
            </w:tcMar>
          </w:tcPr>
          <w:p>
            <w:pPr>
              <w:keepNext/>
              <w:jc w:val="left"/>
            </w:pPr>
            <w:r>
              <w:rPr>
                <w:rFonts w:ascii="Arial" w:cs="Arial" w:eastAsia="Arial" w:hAnsi="Arial"/>
                <w:b w:val="false"/>
                <w:bCs w:val="false"/>
                <w:sz w:val="17"/>
                <w:szCs w:val="17"/>
              </w:rPr>
              <w:t xml:space="preserve">Musicians &amp; artists</w:t>
            </w:r>
          </w:p>
        </w:tc>
        <w:tc>
          <w:tcPr>
            <w:tcW w:type="dxa" w:w="700"/>
            <w:tcBorders>
              <w:top w:val="single" w:color="BFBFBF" w:sz="4"/>
              <w:left w:val="single" w:color="BFBFBF" w:sz="4"/>
              <w:bottom w:val="single" w:color="BFBFBF" w:sz="4"/>
              <w:right w:val="single" w:color="BFBFBF" w:sz="4"/>
            </w:tcBorders>
            <w:tcMar>
              <w:top w:type="dxa" w:w="60"/>
              <w:left w:type="dxa" w:w="80"/>
              <w:bottom w:type="dxa" w:w="60"/>
              <w:right w:type="dxa" w:w="80"/>
            </w:tcMar>
          </w:tcPr>
          <w:p>
            <w:pPr>
              <w:keepNext/>
              <w:jc w:val="center"/>
            </w:pPr>
            <w:r>
              <w:rPr>
                <w:rFonts w:ascii="Arial" w:cs="Arial" w:eastAsia="Arial" w:hAnsi="Arial"/>
                <w:b w:val="false"/>
                <w:bCs w:val="false"/>
                <w:sz w:val="17"/>
                <w:szCs w:val="17"/>
              </w:rPr>
              <w:t xml:space="preserve">84</w:t>
            </w:r>
          </w:p>
        </w:tc>
        <w:tc>
          <w:tcPr>
            <w:tcW w:type="dxa" w:w="662"/>
            <w:tcBorders>
              <w:top w:val="single" w:color="BFBFBF" w:sz="4"/>
              <w:left w:val="single" w:color="BFBFBF" w:sz="4"/>
              <w:bottom w:val="single" w:color="BFBFBF" w:sz="4"/>
              <w:right w:val="single" w:color="BFBFBF" w:sz="4"/>
            </w:tcBorders>
            <w:tcMar>
              <w:top w:type="dxa" w:w="60"/>
              <w:left w:type="dxa" w:w="80"/>
              <w:bottom w:type="dxa" w:w="60"/>
              <w:right w:type="dxa" w:w="80"/>
            </w:tcMar>
          </w:tcPr>
          <w:p>
            <w:pPr>
              <w:keepNext/>
              <w:jc w:val="center"/>
            </w:pPr>
            <w:r>
              <w:rPr>
                <w:rFonts w:ascii="Arial" w:cs="Arial" w:eastAsia="Arial" w:hAnsi="Arial"/>
                <w:b w:val="false"/>
                <w:bCs w:val="false"/>
                <w:sz w:val="17"/>
                <w:szCs w:val="17"/>
              </w:rPr>
              <w:t xml:space="preserve">0</w:t>
            </w:r>
          </w:p>
        </w:tc>
        <w:tc>
          <w:tcPr>
            <w:tcW w:type="dxa" w:w="662"/>
            <w:tcBorders>
              <w:top w:val="single" w:color="BFBFBF" w:sz="4"/>
              <w:left w:val="single" w:color="BFBFBF" w:sz="4"/>
              <w:bottom w:val="single" w:color="BFBFBF" w:sz="4"/>
              <w:right w:val="single" w:color="BFBFBF" w:sz="4"/>
            </w:tcBorders>
            <w:tcMar>
              <w:top w:type="dxa" w:w="60"/>
              <w:left w:type="dxa" w:w="80"/>
              <w:bottom w:type="dxa" w:w="60"/>
              <w:right w:type="dxa" w:w="80"/>
            </w:tcMar>
          </w:tcPr>
          <w:p>
            <w:pPr>
              <w:keepNext/>
              <w:jc w:val="center"/>
            </w:pPr>
            <w:r>
              <w:rPr>
                <w:rFonts w:ascii="Arial" w:cs="Arial" w:eastAsia="Arial" w:hAnsi="Arial"/>
                <w:b w:val="false"/>
                <w:bCs w:val="false"/>
                <w:sz w:val="17"/>
                <w:szCs w:val="17"/>
              </w:rPr>
              <w:t xml:space="preserve">5</w:t>
            </w:r>
          </w:p>
        </w:tc>
        <w:tc>
          <w:tcPr>
            <w:tcW w:type="dxa" w:w="662"/>
            <w:tcBorders>
              <w:top w:val="single" w:color="BFBFBF" w:sz="4"/>
              <w:left w:val="single" w:color="BFBFBF" w:sz="4"/>
              <w:bottom w:val="single" w:color="BFBFBF" w:sz="4"/>
              <w:right w:val="single" w:color="BFBFBF" w:sz="4"/>
            </w:tcBorders>
            <w:tcMar>
              <w:top w:type="dxa" w:w="60"/>
              <w:left w:type="dxa" w:w="80"/>
              <w:bottom w:type="dxa" w:w="60"/>
              <w:right w:type="dxa" w:w="80"/>
            </w:tcMar>
          </w:tcPr>
          <w:p>
            <w:pPr>
              <w:keepNext/>
              <w:jc w:val="center"/>
            </w:pPr>
            <w:r>
              <w:rPr>
                <w:rFonts w:ascii="Arial" w:cs="Arial" w:eastAsia="Arial" w:hAnsi="Arial"/>
                <w:b w:val="false"/>
                <w:bCs w:val="false"/>
                <w:sz w:val="17"/>
                <w:szCs w:val="17"/>
              </w:rPr>
              <w:t xml:space="preserve">19</w:t>
            </w:r>
          </w:p>
        </w:tc>
        <w:tc>
          <w:tcPr>
            <w:tcW w:type="dxa" w:w="662"/>
            <w:tcBorders>
              <w:top w:val="single" w:color="BFBFBF" w:sz="4"/>
              <w:left w:val="single" w:color="BFBFBF" w:sz="4"/>
              <w:bottom w:val="single" w:color="BFBFBF" w:sz="4"/>
              <w:right w:val="single" w:color="BFBFBF" w:sz="4"/>
            </w:tcBorders>
            <w:tcMar>
              <w:top w:type="dxa" w:w="60"/>
              <w:left w:type="dxa" w:w="80"/>
              <w:bottom w:type="dxa" w:w="60"/>
              <w:right w:type="dxa" w:w="80"/>
            </w:tcMar>
          </w:tcPr>
          <w:p>
            <w:pPr>
              <w:keepNext/>
              <w:jc w:val="center"/>
            </w:pPr>
            <w:r>
              <w:rPr>
                <w:rFonts w:ascii="Arial" w:cs="Arial" w:eastAsia="Arial" w:hAnsi="Arial"/>
                <w:b w:val="false"/>
                <w:bCs w:val="false"/>
                <w:sz w:val="17"/>
                <w:szCs w:val="17"/>
              </w:rPr>
              <w:t xml:space="preserve">31</w:t>
            </w:r>
          </w:p>
        </w:tc>
        <w:tc>
          <w:tcPr>
            <w:tcW w:type="dxa" w:w="662"/>
            <w:tcBorders>
              <w:top w:val="single" w:color="BFBFBF" w:sz="4"/>
              <w:left w:val="single" w:color="BFBFBF" w:sz="4"/>
              <w:bottom w:val="single" w:color="BFBFBF" w:sz="4"/>
              <w:right w:val="single" w:color="BFBFBF" w:sz="4"/>
            </w:tcBorders>
            <w:tcMar>
              <w:top w:type="dxa" w:w="60"/>
              <w:left w:type="dxa" w:w="80"/>
              <w:bottom w:type="dxa" w:w="60"/>
              <w:right w:type="dxa" w:w="80"/>
            </w:tcMar>
          </w:tcPr>
          <w:p>
            <w:pPr>
              <w:keepNext/>
              <w:jc w:val="center"/>
            </w:pPr>
            <w:r>
              <w:rPr>
                <w:rFonts w:ascii="Arial" w:cs="Arial" w:eastAsia="Arial" w:hAnsi="Arial"/>
                <w:b w:val="false"/>
                <w:bCs w:val="false"/>
                <w:sz w:val="17"/>
                <w:szCs w:val="17"/>
              </w:rPr>
              <w:t xml:space="preserve">1</w:t>
            </w:r>
          </w:p>
        </w:tc>
        <w:tc>
          <w:tcPr>
            <w:tcW w:type="dxa" w:w="662"/>
            <w:tcBorders>
              <w:top w:val="single" w:color="BFBFBF" w:sz="4"/>
              <w:left w:val="single" w:color="BFBFBF" w:sz="4"/>
              <w:bottom w:val="single" w:color="BFBFBF" w:sz="4"/>
              <w:right w:val="single" w:color="BFBFBF" w:sz="4"/>
            </w:tcBorders>
            <w:tcMar>
              <w:top w:type="dxa" w:w="60"/>
              <w:left w:type="dxa" w:w="80"/>
              <w:bottom w:type="dxa" w:w="60"/>
              <w:right w:type="dxa" w:w="80"/>
            </w:tcMar>
          </w:tcPr>
          <w:p>
            <w:pPr>
              <w:keepNext/>
              <w:jc w:val="center"/>
            </w:pPr>
            <w:r>
              <w:rPr>
                <w:rFonts w:ascii="Arial" w:cs="Arial" w:eastAsia="Arial" w:hAnsi="Arial"/>
                <w:b w:val="false"/>
                <w:bCs w:val="false"/>
                <w:sz w:val="17"/>
                <w:szCs w:val="17"/>
              </w:rPr>
              <w:t xml:space="preserve">5</w:t>
            </w:r>
          </w:p>
        </w:tc>
        <w:tc>
          <w:tcPr>
            <w:tcW w:type="dxa" w:w="662"/>
            <w:tcBorders>
              <w:top w:val="single" w:color="BFBFBF" w:sz="4"/>
              <w:left w:val="single" w:color="BFBFBF" w:sz="4"/>
              <w:bottom w:val="single" w:color="BFBFBF" w:sz="4"/>
              <w:right w:val="single" w:color="BFBFBF" w:sz="4"/>
            </w:tcBorders>
            <w:tcMar>
              <w:top w:type="dxa" w:w="60"/>
              <w:left w:type="dxa" w:w="80"/>
              <w:bottom w:type="dxa" w:w="60"/>
              <w:right w:type="dxa" w:w="80"/>
            </w:tcMar>
          </w:tcPr>
          <w:p>
            <w:pPr>
              <w:keepNext/>
              <w:jc w:val="center"/>
            </w:pPr>
            <w:r>
              <w:rPr>
                <w:rFonts w:ascii="Arial" w:cs="Arial" w:eastAsia="Arial" w:hAnsi="Arial"/>
                <w:b w:val="false"/>
                <w:bCs w:val="false"/>
                <w:sz w:val="17"/>
                <w:szCs w:val="17"/>
              </w:rPr>
              <w:t xml:space="preserve">7</w:t>
            </w:r>
          </w:p>
        </w:tc>
        <w:tc>
          <w:tcPr>
            <w:tcW w:type="dxa" w:w="662"/>
            <w:tcBorders>
              <w:top w:val="single" w:color="BFBFBF" w:sz="4"/>
              <w:left w:val="single" w:color="BFBFBF" w:sz="4"/>
              <w:bottom w:val="single" w:color="BFBFBF" w:sz="4"/>
              <w:right w:val="single" w:color="BFBFBF" w:sz="4"/>
            </w:tcBorders>
            <w:tcMar>
              <w:top w:type="dxa" w:w="60"/>
              <w:left w:type="dxa" w:w="80"/>
              <w:bottom w:type="dxa" w:w="60"/>
              <w:right w:type="dxa" w:w="80"/>
            </w:tcMar>
          </w:tcPr>
          <w:p>
            <w:pPr>
              <w:keepNext/>
              <w:jc w:val="center"/>
            </w:pPr>
            <w:r>
              <w:rPr>
                <w:rFonts w:ascii="Arial" w:cs="Arial" w:eastAsia="Arial" w:hAnsi="Arial"/>
                <w:b w:val="false"/>
                <w:bCs w:val="false"/>
                <w:sz w:val="17"/>
                <w:szCs w:val="17"/>
              </w:rPr>
              <w:t xml:space="preserve">7</w:t>
            </w:r>
          </w:p>
        </w:tc>
        <w:tc>
          <w:tcPr>
            <w:tcW w:type="dxa" w:w="662"/>
            <w:tcBorders>
              <w:top w:val="single" w:color="BFBFBF" w:sz="4"/>
              <w:left w:val="single" w:color="BFBFBF" w:sz="4"/>
              <w:bottom w:val="single" w:color="BFBFBF" w:sz="4"/>
              <w:right w:val="single" w:color="BFBFBF" w:sz="4"/>
            </w:tcBorders>
            <w:tcMar>
              <w:top w:type="dxa" w:w="60"/>
              <w:left w:type="dxa" w:w="80"/>
              <w:bottom w:type="dxa" w:w="60"/>
              <w:right w:type="dxa" w:w="80"/>
            </w:tcMar>
          </w:tcPr>
          <w:p>
            <w:pPr>
              <w:keepNext/>
              <w:jc w:val="center"/>
            </w:pPr>
            <w:r>
              <w:rPr>
                <w:rFonts w:ascii="Arial" w:cs="Arial" w:eastAsia="Arial" w:hAnsi="Arial"/>
                <w:b w:val="false"/>
                <w:bCs w:val="false"/>
                <w:sz w:val="17"/>
                <w:szCs w:val="17"/>
              </w:rPr>
              <w:t xml:space="preserve">9</w:t>
            </w:r>
          </w:p>
        </w:tc>
      </w:tr>
      <w:tr>
        <w:trPr>
          <w:cantSplit/>
        </w:trPr>
        <w:tc>
          <w:tcPr>
            <w:tcW w:type="dxa" w:w="2702"/>
            <w:tcBorders>
              <w:top w:val="single" w:color="BFBFBF" w:sz="4"/>
              <w:left w:val="single" w:color="BFBFBF" w:sz="4"/>
              <w:bottom w:val="single" w:color="BFBFBF" w:sz="4"/>
              <w:right w:val="single" w:color="BFBFBF" w:sz="4"/>
            </w:tcBorders>
            <w:tcMar>
              <w:top w:type="dxa" w:w="60"/>
              <w:left w:type="dxa" w:w="80"/>
              <w:bottom w:type="dxa" w:w="60"/>
              <w:right w:type="dxa" w:w="80"/>
            </w:tcMar>
          </w:tcPr>
          <w:p>
            <w:pPr>
              <w:keepNext/>
              <w:jc w:val="left"/>
            </w:pPr>
            <w:r>
              <w:rPr>
                <w:rFonts w:ascii="Arial" w:cs="Arial" w:eastAsia="Arial" w:hAnsi="Arial"/>
                <w:b w:val="false"/>
                <w:bCs w:val="false"/>
                <w:sz w:val="17"/>
                <w:szCs w:val="17"/>
              </w:rPr>
              <w:t xml:space="preserve">Tech, founders &amp; business</w:t>
            </w:r>
          </w:p>
        </w:tc>
        <w:tc>
          <w:tcPr>
            <w:tcW w:type="dxa" w:w="700"/>
            <w:tcBorders>
              <w:top w:val="single" w:color="BFBFBF" w:sz="4"/>
              <w:left w:val="single" w:color="BFBFBF" w:sz="4"/>
              <w:bottom w:val="single" w:color="BFBFBF" w:sz="4"/>
              <w:right w:val="single" w:color="BFBFBF" w:sz="4"/>
            </w:tcBorders>
            <w:tcMar>
              <w:top w:type="dxa" w:w="60"/>
              <w:left w:type="dxa" w:w="80"/>
              <w:bottom w:type="dxa" w:w="60"/>
              <w:right w:type="dxa" w:w="80"/>
            </w:tcMar>
          </w:tcPr>
          <w:p>
            <w:pPr>
              <w:keepNext/>
              <w:jc w:val="center"/>
            </w:pPr>
            <w:r>
              <w:rPr>
                <w:rFonts w:ascii="Arial" w:cs="Arial" w:eastAsia="Arial" w:hAnsi="Arial"/>
                <w:b w:val="false"/>
                <w:bCs w:val="false"/>
                <w:sz w:val="17"/>
                <w:szCs w:val="17"/>
              </w:rPr>
              <w:t xml:space="preserve">80</w:t>
            </w:r>
          </w:p>
        </w:tc>
        <w:tc>
          <w:tcPr>
            <w:tcW w:type="dxa" w:w="662"/>
            <w:tcBorders>
              <w:top w:val="single" w:color="BFBFBF" w:sz="4"/>
              <w:left w:val="single" w:color="BFBFBF" w:sz="4"/>
              <w:bottom w:val="single" w:color="BFBFBF" w:sz="4"/>
              <w:right w:val="single" w:color="BFBFBF" w:sz="4"/>
            </w:tcBorders>
            <w:tcMar>
              <w:top w:type="dxa" w:w="60"/>
              <w:left w:type="dxa" w:w="80"/>
              <w:bottom w:type="dxa" w:w="60"/>
              <w:right w:type="dxa" w:w="80"/>
            </w:tcMar>
          </w:tcPr>
          <w:p>
            <w:pPr>
              <w:keepNext/>
              <w:jc w:val="center"/>
            </w:pPr>
            <w:r>
              <w:rPr>
                <w:rFonts w:ascii="Arial" w:cs="Arial" w:eastAsia="Arial" w:hAnsi="Arial"/>
                <w:b w:val="false"/>
                <w:bCs w:val="false"/>
                <w:sz w:val="17"/>
                <w:szCs w:val="17"/>
              </w:rPr>
              <w:t xml:space="preserve">6</w:t>
            </w:r>
          </w:p>
        </w:tc>
        <w:tc>
          <w:tcPr>
            <w:tcW w:type="dxa" w:w="662"/>
            <w:tcBorders>
              <w:top w:val="single" w:color="BFBFBF" w:sz="4"/>
              <w:left w:val="single" w:color="BFBFBF" w:sz="4"/>
              <w:bottom w:val="single" w:color="BFBFBF" w:sz="4"/>
              <w:right w:val="single" w:color="BFBFBF" w:sz="4"/>
            </w:tcBorders>
            <w:tcMar>
              <w:top w:type="dxa" w:w="60"/>
              <w:left w:type="dxa" w:w="80"/>
              <w:bottom w:type="dxa" w:w="60"/>
              <w:right w:type="dxa" w:w="80"/>
            </w:tcMar>
          </w:tcPr>
          <w:p>
            <w:pPr>
              <w:keepNext/>
              <w:jc w:val="center"/>
            </w:pPr>
            <w:r>
              <w:rPr>
                <w:rFonts w:ascii="Arial" w:cs="Arial" w:eastAsia="Arial" w:hAnsi="Arial"/>
                <w:b w:val="false"/>
                <w:bCs w:val="false"/>
                <w:sz w:val="17"/>
                <w:szCs w:val="17"/>
              </w:rPr>
              <w:t xml:space="preserve">1</w:t>
            </w:r>
          </w:p>
        </w:tc>
        <w:tc>
          <w:tcPr>
            <w:tcW w:type="dxa" w:w="662"/>
            <w:tcBorders>
              <w:top w:val="single" w:color="BFBFBF" w:sz="4"/>
              <w:left w:val="single" w:color="BFBFBF" w:sz="4"/>
              <w:bottom w:val="single" w:color="BFBFBF" w:sz="4"/>
              <w:right w:val="single" w:color="BFBFBF" w:sz="4"/>
            </w:tcBorders>
            <w:tcMar>
              <w:top w:type="dxa" w:w="60"/>
              <w:left w:type="dxa" w:w="80"/>
              <w:bottom w:type="dxa" w:w="60"/>
              <w:right w:type="dxa" w:w="80"/>
            </w:tcMar>
          </w:tcPr>
          <w:p>
            <w:pPr>
              <w:keepNext/>
              <w:jc w:val="center"/>
            </w:pPr>
            <w:r>
              <w:rPr>
                <w:rFonts w:ascii="Arial" w:cs="Arial" w:eastAsia="Arial" w:hAnsi="Arial"/>
                <w:b w:val="false"/>
                <w:bCs w:val="false"/>
                <w:sz w:val="17"/>
                <w:szCs w:val="17"/>
              </w:rPr>
              <w:t xml:space="preserve">20</w:t>
            </w:r>
          </w:p>
        </w:tc>
        <w:tc>
          <w:tcPr>
            <w:tcW w:type="dxa" w:w="662"/>
            <w:tcBorders>
              <w:top w:val="single" w:color="BFBFBF" w:sz="4"/>
              <w:left w:val="single" w:color="BFBFBF" w:sz="4"/>
              <w:bottom w:val="single" w:color="BFBFBF" w:sz="4"/>
              <w:right w:val="single" w:color="BFBFBF" w:sz="4"/>
            </w:tcBorders>
            <w:tcMar>
              <w:top w:type="dxa" w:w="60"/>
              <w:left w:type="dxa" w:w="80"/>
              <w:bottom w:type="dxa" w:w="60"/>
              <w:right w:type="dxa" w:w="80"/>
            </w:tcMar>
          </w:tcPr>
          <w:p>
            <w:pPr>
              <w:keepNext/>
              <w:jc w:val="center"/>
            </w:pPr>
            <w:r>
              <w:rPr>
                <w:rFonts w:ascii="Arial" w:cs="Arial" w:eastAsia="Arial" w:hAnsi="Arial"/>
                <w:b w:val="false"/>
                <w:bCs w:val="false"/>
                <w:sz w:val="17"/>
                <w:szCs w:val="17"/>
              </w:rPr>
              <w:t xml:space="preserve">4</w:t>
            </w:r>
          </w:p>
        </w:tc>
        <w:tc>
          <w:tcPr>
            <w:tcW w:type="dxa" w:w="662"/>
            <w:tcBorders>
              <w:top w:val="single" w:color="BFBFBF" w:sz="4"/>
              <w:left w:val="single" w:color="BFBFBF" w:sz="4"/>
              <w:bottom w:val="single" w:color="BFBFBF" w:sz="4"/>
              <w:right w:val="single" w:color="BFBFBF" w:sz="4"/>
            </w:tcBorders>
            <w:tcMar>
              <w:top w:type="dxa" w:w="60"/>
              <w:left w:type="dxa" w:w="80"/>
              <w:bottom w:type="dxa" w:w="60"/>
              <w:right w:type="dxa" w:w="80"/>
            </w:tcMar>
          </w:tcPr>
          <w:p>
            <w:pPr>
              <w:keepNext/>
              <w:jc w:val="center"/>
            </w:pPr>
            <w:r>
              <w:rPr>
                <w:rFonts w:ascii="Arial" w:cs="Arial" w:eastAsia="Arial" w:hAnsi="Arial"/>
                <w:b w:val="false"/>
                <w:bCs w:val="false"/>
                <w:sz w:val="17"/>
                <w:szCs w:val="17"/>
              </w:rPr>
              <w:t xml:space="preserve">19</w:t>
            </w:r>
          </w:p>
        </w:tc>
        <w:tc>
          <w:tcPr>
            <w:tcW w:type="dxa" w:w="662"/>
            <w:tcBorders>
              <w:top w:val="single" w:color="BFBFBF" w:sz="4"/>
              <w:left w:val="single" w:color="BFBFBF" w:sz="4"/>
              <w:bottom w:val="single" w:color="BFBFBF" w:sz="4"/>
              <w:right w:val="single" w:color="BFBFBF" w:sz="4"/>
            </w:tcBorders>
            <w:tcMar>
              <w:top w:type="dxa" w:w="60"/>
              <w:left w:type="dxa" w:w="80"/>
              <w:bottom w:type="dxa" w:w="60"/>
              <w:right w:type="dxa" w:w="80"/>
            </w:tcMar>
          </w:tcPr>
          <w:p>
            <w:pPr>
              <w:keepNext/>
              <w:jc w:val="center"/>
            </w:pPr>
            <w:r>
              <w:rPr>
                <w:rFonts w:ascii="Arial" w:cs="Arial" w:eastAsia="Arial" w:hAnsi="Arial"/>
                <w:b w:val="false"/>
                <w:bCs w:val="false"/>
                <w:sz w:val="17"/>
                <w:szCs w:val="17"/>
              </w:rPr>
              <w:t xml:space="preserve">8</w:t>
            </w:r>
          </w:p>
        </w:tc>
        <w:tc>
          <w:tcPr>
            <w:tcW w:type="dxa" w:w="662"/>
            <w:tcBorders>
              <w:top w:val="single" w:color="BFBFBF" w:sz="4"/>
              <w:left w:val="single" w:color="BFBFBF" w:sz="4"/>
              <w:bottom w:val="single" w:color="BFBFBF" w:sz="4"/>
              <w:right w:val="single" w:color="BFBFBF" w:sz="4"/>
            </w:tcBorders>
            <w:tcMar>
              <w:top w:type="dxa" w:w="60"/>
              <w:left w:type="dxa" w:w="80"/>
              <w:bottom w:type="dxa" w:w="60"/>
              <w:right w:type="dxa" w:w="80"/>
            </w:tcMar>
          </w:tcPr>
          <w:p>
            <w:pPr>
              <w:keepNext/>
              <w:jc w:val="center"/>
            </w:pPr>
            <w:r>
              <w:rPr>
                <w:rFonts w:ascii="Arial" w:cs="Arial" w:eastAsia="Arial" w:hAnsi="Arial"/>
                <w:b w:val="false"/>
                <w:bCs w:val="false"/>
                <w:sz w:val="17"/>
                <w:szCs w:val="17"/>
              </w:rPr>
              <w:t xml:space="preserve">11</w:t>
            </w:r>
          </w:p>
        </w:tc>
        <w:tc>
          <w:tcPr>
            <w:tcW w:type="dxa" w:w="662"/>
            <w:tcBorders>
              <w:top w:val="single" w:color="BFBFBF" w:sz="4"/>
              <w:left w:val="single" w:color="BFBFBF" w:sz="4"/>
              <w:bottom w:val="single" w:color="BFBFBF" w:sz="4"/>
              <w:right w:val="single" w:color="BFBFBF" w:sz="4"/>
            </w:tcBorders>
            <w:tcMar>
              <w:top w:type="dxa" w:w="60"/>
              <w:left w:type="dxa" w:w="80"/>
              <w:bottom w:type="dxa" w:w="60"/>
              <w:right w:type="dxa" w:w="80"/>
            </w:tcMar>
          </w:tcPr>
          <w:p>
            <w:pPr>
              <w:keepNext/>
              <w:jc w:val="center"/>
            </w:pPr>
            <w:r>
              <w:rPr>
                <w:rFonts w:ascii="Arial" w:cs="Arial" w:eastAsia="Arial" w:hAnsi="Arial"/>
                <w:b w:val="false"/>
                <w:bCs w:val="false"/>
                <w:sz w:val="17"/>
                <w:szCs w:val="17"/>
              </w:rPr>
              <w:t xml:space="preserve">8</w:t>
            </w:r>
          </w:p>
        </w:tc>
        <w:tc>
          <w:tcPr>
            <w:tcW w:type="dxa" w:w="662"/>
            <w:tcBorders>
              <w:top w:val="single" w:color="BFBFBF" w:sz="4"/>
              <w:left w:val="single" w:color="BFBFBF" w:sz="4"/>
              <w:bottom w:val="single" w:color="BFBFBF" w:sz="4"/>
              <w:right w:val="single" w:color="BFBFBF" w:sz="4"/>
            </w:tcBorders>
            <w:tcMar>
              <w:top w:type="dxa" w:w="60"/>
              <w:left w:type="dxa" w:w="80"/>
              <w:bottom w:type="dxa" w:w="60"/>
              <w:right w:type="dxa" w:w="80"/>
            </w:tcMar>
          </w:tcPr>
          <w:p>
            <w:pPr>
              <w:keepNext/>
              <w:jc w:val="center"/>
            </w:pPr>
            <w:r>
              <w:rPr>
                <w:rFonts w:ascii="Arial" w:cs="Arial" w:eastAsia="Arial" w:hAnsi="Arial"/>
                <w:b w:val="false"/>
                <w:bCs w:val="false"/>
                <w:sz w:val="17"/>
                <w:szCs w:val="17"/>
              </w:rPr>
              <w:t xml:space="preserve">3</w:t>
            </w:r>
          </w:p>
        </w:tc>
      </w:tr>
      <w:tr>
        <w:trPr>
          <w:cantSplit/>
        </w:trPr>
        <w:tc>
          <w:tcPr>
            <w:tcW w:type="dxa" w:w="2702"/>
            <w:tcBorders>
              <w:top w:val="single" w:color="BFBFBF" w:sz="4"/>
              <w:left w:val="single" w:color="BFBFBF" w:sz="4"/>
              <w:bottom w:val="single" w:color="BFBFBF" w:sz="4"/>
              <w:right w:val="single" w:color="BFBFBF" w:sz="4"/>
            </w:tcBorders>
            <w:tcMar>
              <w:top w:type="dxa" w:w="60"/>
              <w:left w:type="dxa" w:w="80"/>
              <w:bottom w:type="dxa" w:w="60"/>
              <w:right w:type="dxa" w:w="80"/>
            </w:tcMar>
          </w:tcPr>
          <w:p>
            <w:pPr>
              <w:keepNext/>
              <w:jc w:val="left"/>
            </w:pPr>
            <w:r>
              <w:rPr>
                <w:rFonts w:ascii="Arial" w:cs="Arial" w:eastAsia="Arial" w:hAnsi="Arial"/>
                <w:b w:val="false"/>
                <w:bCs w:val="false"/>
                <w:sz w:val="17"/>
                <w:szCs w:val="17"/>
              </w:rPr>
              <w:t xml:space="preserve">Politics &amp; public figures</w:t>
            </w:r>
          </w:p>
        </w:tc>
        <w:tc>
          <w:tcPr>
            <w:tcW w:type="dxa" w:w="700"/>
            <w:tcBorders>
              <w:top w:val="single" w:color="BFBFBF" w:sz="4"/>
              <w:left w:val="single" w:color="BFBFBF" w:sz="4"/>
              <w:bottom w:val="single" w:color="BFBFBF" w:sz="4"/>
              <w:right w:val="single" w:color="BFBFBF" w:sz="4"/>
            </w:tcBorders>
            <w:tcMar>
              <w:top w:type="dxa" w:w="60"/>
              <w:left w:type="dxa" w:w="80"/>
              <w:bottom w:type="dxa" w:w="60"/>
              <w:right w:type="dxa" w:w="80"/>
            </w:tcMar>
          </w:tcPr>
          <w:p>
            <w:pPr>
              <w:keepNext/>
              <w:jc w:val="center"/>
            </w:pPr>
            <w:r>
              <w:rPr>
                <w:rFonts w:ascii="Arial" w:cs="Arial" w:eastAsia="Arial" w:hAnsi="Arial"/>
                <w:b w:val="false"/>
                <w:bCs w:val="false"/>
                <w:sz w:val="17"/>
                <w:szCs w:val="17"/>
              </w:rPr>
              <w:t xml:space="preserve">62</w:t>
            </w:r>
          </w:p>
        </w:tc>
        <w:tc>
          <w:tcPr>
            <w:tcW w:type="dxa" w:w="662"/>
            <w:tcBorders>
              <w:top w:val="single" w:color="BFBFBF" w:sz="4"/>
              <w:left w:val="single" w:color="BFBFBF" w:sz="4"/>
              <w:bottom w:val="single" w:color="BFBFBF" w:sz="4"/>
              <w:right w:val="single" w:color="BFBFBF" w:sz="4"/>
            </w:tcBorders>
            <w:tcMar>
              <w:top w:type="dxa" w:w="60"/>
              <w:left w:type="dxa" w:w="80"/>
              <w:bottom w:type="dxa" w:w="60"/>
              <w:right w:type="dxa" w:w="80"/>
            </w:tcMar>
          </w:tcPr>
          <w:p>
            <w:pPr>
              <w:keepNext/>
              <w:jc w:val="center"/>
            </w:pPr>
            <w:r>
              <w:rPr>
                <w:rFonts w:ascii="Arial" w:cs="Arial" w:eastAsia="Arial" w:hAnsi="Arial"/>
                <w:b w:val="false"/>
                <w:bCs w:val="false"/>
                <w:sz w:val="17"/>
                <w:szCs w:val="17"/>
              </w:rPr>
              <w:t xml:space="preserve">8</w:t>
            </w:r>
          </w:p>
        </w:tc>
        <w:tc>
          <w:tcPr>
            <w:tcW w:type="dxa" w:w="662"/>
            <w:tcBorders>
              <w:top w:val="single" w:color="BFBFBF" w:sz="4"/>
              <w:left w:val="single" w:color="BFBFBF" w:sz="4"/>
              <w:bottom w:val="single" w:color="BFBFBF" w:sz="4"/>
              <w:right w:val="single" w:color="BFBFBF" w:sz="4"/>
            </w:tcBorders>
            <w:tcMar>
              <w:top w:type="dxa" w:w="60"/>
              <w:left w:type="dxa" w:w="80"/>
              <w:bottom w:type="dxa" w:w="60"/>
              <w:right w:type="dxa" w:w="80"/>
            </w:tcMar>
          </w:tcPr>
          <w:p>
            <w:pPr>
              <w:keepNext/>
              <w:jc w:val="center"/>
            </w:pPr>
            <w:r>
              <w:rPr>
                <w:rFonts w:ascii="Arial" w:cs="Arial" w:eastAsia="Arial" w:hAnsi="Arial"/>
                <w:b w:val="false"/>
                <w:bCs w:val="false"/>
                <w:sz w:val="17"/>
                <w:szCs w:val="17"/>
              </w:rPr>
              <w:t xml:space="preserve">10</w:t>
            </w:r>
          </w:p>
        </w:tc>
        <w:tc>
          <w:tcPr>
            <w:tcW w:type="dxa" w:w="662"/>
            <w:tcBorders>
              <w:top w:val="single" w:color="BFBFBF" w:sz="4"/>
              <w:left w:val="single" w:color="BFBFBF" w:sz="4"/>
              <w:bottom w:val="single" w:color="BFBFBF" w:sz="4"/>
              <w:right w:val="single" w:color="BFBFBF" w:sz="4"/>
            </w:tcBorders>
            <w:tcMar>
              <w:top w:type="dxa" w:w="60"/>
              <w:left w:type="dxa" w:w="80"/>
              <w:bottom w:type="dxa" w:w="60"/>
              <w:right w:type="dxa" w:w="80"/>
            </w:tcMar>
          </w:tcPr>
          <w:p>
            <w:pPr>
              <w:keepNext/>
              <w:jc w:val="center"/>
            </w:pPr>
            <w:r>
              <w:rPr>
                <w:rFonts w:ascii="Arial" w:cs="Arial" w:eastAsia="Arial" w:hAnsi="Arial"/>
                <w:b w:val="false"/>
                <w:bCs w:val="false"/>
                <w:sz w:val="17"/>
                <w:szCs w:val="17"/>
              </w:rPr>
              <w:t xml:space="preserve">10</w:t>
            </w:r>
          </w:p>
        </w:tc>
        <w:tc>
          <w:tcPr>
            <w:tcW w:type="dxa" w:w="662"/>
            <w:tcBorders>
              <w:top w:val="single" w:color="BFBFBF" w:sz="4"/>
              <w:left w:val="single" w:color="BFBFBF" w:sz="4"/>
              <w:bottom w:val="single" w:color="BFBFBF" w:sz="4"/>
              <w:right w:val="single" w:color="BFBFBF" w:sz="4"/>
            </w:tcBorders>
            <w:tcMar>
              <w:top w:type="dxa" w:w="60"/>
              <w:left w:type="dxa" w:w="80"/>
              <w:bottom w:type="dxa" w:w="60"/>
              <w:right w:type="dxa" w:w="80"/>
            </w:tcMar>
          </w:tcPr>
          <w:p>
            <w:pPr>
              <w:keepNext/>
              <w:jc w:val="center"/>
            </w:pPr>
            <w:r>
              <w:rPr>
                <w:rFonts w:ascii="Arial" w:cs="Arial" w:eastAsia="Arial" w:hAnsi="Arial"/>
                <w:b w:val="false"/>
                <w:bCs w:val="false"/>
                <w:sz w:val="17"/>
                <w:szCs w:val="17"/>
              </w:rPr>
              <w:t xml:space="preserve">7</w:t>
            </w:r>
          </w:p>
        </w:tc>
        <w:tc>
          <w:tcPr>
            <w:tcW w:type="dxa" w:w="662"/>
            <w:tcBorders>
              <w:top w:val="single" w:color="BFBFBF" w:sz="4"/>
              <w:left w:val="single" w:color="BFBFBF" w:sz="4"/>
              <w:bottom w:val="single" w:color="BFBFBF" w:sz="4"/>
              <w:right w:val="single" w:color="BFBFBF" w:sz="4"/>
            </w:tcBorders>
            <w:tcMar>
              <w:top w:type="dxa" w:w="60"/>
              <w:left w:type="dxa" w:w="80"/>
              <w:bottom w:type="dxa" w:w="60"/>
              <w:right w:type="dxa" w:w="80"/>
            </w:tcMar>
          </w:tcPr>
          <w:p>
            <w:pPr>
              <w:keepNext/>
              <w:jc w:val="center"/>
            </w:pPr>
            <w:r>
              <w:rPr>
                <w:rFonts w:ascii="Arial" w:cs="Arial" w:eastAsia="Arial" w:hAnsi="Arial"/>
                <w:b w:val="false"/>
                <w:bCs w:val="false"/>
                <w:sz w:val="17"/>
                <w:szCs w:val="17"/>
              </w:rPr>
              <w:t xml:space="preserve">7</w:t>
            </w:r>
          </w:p>
        </w:tc>
        <w:tc>
          <w:tcPr>
            <w:tcW w:type="dxa" w:w="662"/>
            <w:tcBorders>
              <w:top w:val="single" w:color="BFBFBF" w:sz="4"/>
              <w:left w:val="single" w:color="BFBFBF" w:sz="4"/>
              <w:bottom w:val="single" w:color="BFBFBF" w:sz="4"/>
              <w:right w:val="single" w:color="BFBFBF" w:sz="4"/>
            </w:tcBorders>
            <w:tcMar>
              <w:top w:type="dxa" w:w="60"/>
              <w:left w:type="dxa" w:w="80"/>
              <w:bottom w:type="dxa" w:w="60"/>
              <w:right w:type="dxa" w:w="80"/>
            </w:tcMar>
          </w:tcPr>
          <w:p>
            <w:pPr>
              <w:keepNext/>
              <w:jc w:val="center"/>
            </w:pPr>
            <w:r>
              <w:rPr>
                <w:rFonts w:ascii="Arial" w:cs="Arial" w:eastAsia="Arial" w:hAnsi="Arial"/>
                <w:b w:val="false"/>
                <w:bCs w:val="false"/>
                <w:sz w:val="17"/>
                <w:szCs w:val="17"/>
              </w:rPr>
              <w:t xml:space="preserve">6</w:t>
            </w:r>
          </w:p>
        </w:tc>
        <w:tc>
          <w:tcPr>
            <w:tcW w:type="dxa" w:w="662"/>
            <w:tcBorders>
              <w:top w:val="single" w:color="BFBFBF" w:sz="4"/>
              <w:left w:val="single" w:color="BFBFBF" w:sz="4"/>
              <w:bottom w:val="single" w:color="BFBFBF" w:sz="4"/>
              <w:right w:val="single" w:color="BFBFBF" w:sz="4"/>
            </w:tcBorders>
            <w:tcMar>
              <w:top w:type="dxa" w:w="60"/>
              <w:left w:type="dxa" w:w="80"/>
              <w:bottom w:type="dxa" w:w="60"/>
              <w:right w:type="dxa" w:w="80"/>
            </w:tcMar>
          </w:tcPr>
          <w:p>
            <w:pPr>
              <w:keepNext/>
              <w:jc w:val="center"/>
            </w:pPr>
            <w:r>
              <w:rPr>
                <w:rFonts w:ascii="Arial" w:cs="Arial" w:eastAsia="Arial" w:hAnsi="Arial"/>
                <w:b w:val="false"/>
                <w:bCs w:val="false"/>
                <w:sz w:val="17"/>
                <w:szCs w:val="17"/>
              </w:rPr>
              <w:t xml:space="preserve">2</w:t>
            </w:r>
          </w:p>
        </w:tc>
        <w:tc>
          <w:tcPr>
            <w:tcW w:type="dxa" w:w="662"/>
            <w:tcBorders>
              <w:top w:val="single" w:color="BFBFBF" w:sz="4"/>
              <w:left w:val="single" w:color="BFBFBF" w:sz="4"/>
              <w:bottom w:val="single" w:color="BFBFBF" w:sz="4"/>
              <w:right w:val="single" w:color="BFBFBF" w:sz="4"/>
            </w:tcBorders>
            <w:tcMar>
              <w:top w:type="dxa" w:w="60"/>
              <w:left w:type="dxa" w:w="80"/>
              <w:bottom w:type="dxa" w:w="60"/>
              <w:right w:type="dxa" w:w="80"/>
            </w:tcMar>
          </w:tcPr>
          <w:p>
            <w:pPr>
              <w:keepNext/>
              <w:jc w:val="center"/>
            </w:pPr>
            <w:r>
              <w:rPr>
                <w:rFonts w:ascii="Arial" w:cs="Arial" w:eastAsia="Arial" w:hAnsi="Arial"/>
                <w:b w:val="false"/>
                <w:bCs w:val="false"/>
                <w:sz w:val="17"/>
                <w:szCs w:val="17"/>
              </w:rPr>
              <w:t xml:space="preserve">7</w:t>
            </w:r>
          </w:p>
        </w:tc>
        <w:tc>
          <w:tcPr>
            <w:tcW w:type="dxa" w:w="662"/>
            <w:tcBorders>
              <w:top w:val="single" w:color="BFBFBF" w:sz="4"/>
              <w:left w:val="single" w:color="BFBFBF" w:sz="4"/>
              <w:bottom w:val="single" w:color="BFBFBF" w:sz="4"/>
              <w:right w:val="single" w:color="BFBFBF" w:sz="4"/>
            </w:tcBorders>
            <w:tcMar>
              <w:top w:type="dxa" w:w="60"/>
              <w:left w:type="dxa" w:w="80"/>
              <w:bottom w:type="dxa" w:w="60"/>
              <w:right w:type="dxa" w:w="80"/>
            </w:tcMar>
          </w:tcPr>
          <w:p>
            <w:pPr>
              <w:keepNext/>
              <w:jc w:val="center"/>
            </w:pPr>
            <w:r>
              <w:rPr>
                <w:rFonts w:ascii="Arial" w:cs="Arial" w:eastAsia="Arial" w:hAnsi="Arial"/>
                <w:b w:val="false"/>
                <w:bCs w:val="false"/>
                <w:sz w:val="17"/>
                <w:szCs w:val="17"/>
              </w:rPr>
              <w:t xml:space="preserve">5</w:t>
            </w:r>
          </w:p>
        </w:tc>
      </w:tr>
      <w:tr>
        <w:trPr>
          <w:cantSplit/>
        </w:trPr>
        <w:tc>
          <w:tcPr>
            <w:tcW w:type="dxa" w:w="2702"/>
            <w:tcBorders>
              <w:top w:val="single" w:color="BFBFBF" w:sz="4"/>
              <w:left w:val="single" w:color="BFBFBF" w:sz="4"/>
              <w:bottom w:val="single" w:color="BFBFBF" w:sz="4"/>
              <w:right w:val="single" w:color="BFBFBF" w:sz="4"/>
            </w:tcBorders>
            <w:tcMar>
              <w:top w:type="dxa" w:w="60"/>
              <w:left w:type="dxa" w:w="80"/>
              <w:bottom w:type="dxa" w:w="60"/>
              <w:right w:type="dxa" w:w="80"/>
            </w:tcMar>
          </w:tcPr>
          <w:p>
            <w:pPr>
              <w:keepNext/>
              <w:jc w:val="left"/>
            </w:pPr>
            <w:r>
              <w:rPr>
                <w:rFonts w:ascii="Arial" w:cs="Arial" w:eastAsia="Arial" w:hAnsi="Arial"/>
                <w:b w:val="false"/>
                <w:bCs w:val="false"/>
                <w:sz w:val="17"/>
                <w:szCs w:val="17"/>
              </w:rPr>
              <w:t xml:space="preserve">Comedians</w:t>
            </w:r>
          </w:p>
        </w:tc>
        <w:tc>
          <w:tcPr>
            <w:tcW w:type="dxa" w:w="700"/>
            <w:tcBorders>
              <w:top w:val="single" w:color="BFBFBF" w:sz="4"/>
              <w:left w:val="single" w:color="BFBFBF" w:sz="4"/>
              <w:bottom w:val="single" w:color="BFBFBF" w:sz="4"/>
              <w:right w:val="single" w:color="BFBFBF" w:sz="4"/>
            </w:tcBorders>
            <w:tcMar>
              <w:top w:type="dxa" w:w="60"/>
              <w:left w:type="dxa" w:w="80"/>
              <w:bottom w:type="dxa" w:w="60"/>
              <w:right w:type="dxa" w:w="80"/>
            </w:tcMar>
          </w:tcPr>
          <w:p>
            <w:pPr>
              <w:keepNext/>
              <w:jc w:val="center"/>
            </w:pPr>
            <w:r>
              <w:rPr>
                <w:rFonts w:ascii="Arial" w:cs="Arial" w:eastAsia="Arial" w:hAnsi="Arial"/>
                <w:b w:val="false"/>
                <w:bCs w:val="false"/>
                <w:sz w:val="17"/>
                <w:szCs w:val="17"/>
              </w:rPr>
              <w:t xml:space="preserve">35</w:t>
            </w:r>
          </w:p>
        </w:tc>
        <w:tc>
          <w:tcPr>
            <w:tcW w:type="dxa" w:w="662"/>
            <w:tcBorders>
              <w:top w:val="single" w:color="BFBFBF" w:sz="4"/>
              <w:left w:val="single" w:color="BFBFBF" w:sz="4"/>
              <w:bottom w:val="single" w:color="BFBFBF" w:sz="4"/>
              <w:right w:val="single" w:color="BFBFBF" w:sz="4"/>
            </w:tcBorders>
            <w:tcMar>
              <w:top w:type="dxa" w:w="60"/>
              <w:left w:type="dxa" w:w="80"/>
              <w:bottom w:type="dxa" w:w="60"/>
              <w:right w:type="dxa" w:w="80"/>
            </w:tcMar>
          </w:tcPr>
          <w:p>
            <w:pPr>
              <w:keepNext/>
              <w:jc w:val="center"/>
            </w:pPr>
            <w:r>
              <w:rPr>
                <w:rFonts w:ascii="Arial" w:cs="Arial" w:eastAsia="Arial" w:hAnsi="Arial"/>
                <w:b w:val="false"/>
                <w:bCs w:val="false"/>
                <w:sz w:val="17"/>
                <w:szCs w:val="17"/>
              </w:rPr>
              <w:t xml:space="preserve">0</w:t>
            </w:r>
          </w:p>
        </w:tc>
        <w:tc>
          <w:tcPr>
            <w:tcW w:type="dxa" w:w="662"/>
            <w:tcBorders>
              <w:top w:val="single" w:color="BFBFBF" w:sz="4"/>
              <w:left w:val="single" w:color="BFBFBF" w:sz="4"/>
              <w:bottom w:val="single" w:color="BFBFBF" w:sz="4"/>
              <w:right w:val="single" w:color="BFBFBF" w:sz="4"/>
            </w:tcBorders>
            <w:tcMar>
              <w:top w:type="dxa" w:w="60"/>
              <w:left w:type="dxa" w:w="80"/>
              <w:bottom w:type="dxa" w:w="60"/>
              <w:right w:type="dxa" w:w="80"/>
            </w:tcMar>
          </w:tcPr>
          <w:p>
            <w:pPr>
              <w:keepNext/>
              <w:jc w:val="center"/>
            </w:pPr>
            <w:r>
              <w:rPr>
                <w:rFonts w:ascii="Arial" w:cs="Arial" w:eastAsia="Arial" w:hAnsi="Arial"/>
                <w:b w:val="false"/>
                <w:bCs w:val="false"/>
                <w:sz w:val="17"/>
                <w:szCs w:val="17"/>
              </w:rPr>
              <w:t xml:space="preserve">0</w:t>
            </w:r>
          </w:p>
        </w:tc>
        <w:tc>
          <w:tcPr>
            <w:tcW w:type="dxa" w:w="662"/>
            <w:tcBorders>
              <w:top w:val="single" w:color="BFBFBF" w:sz="4"/>
              <w:left w:val="single" w:color="BFBFBF" w:sz="4"/>
              <w:bottom w:val="single" w:color="BFBFBF" w:sz="4"/>
              <w:right w:val="single" w:color="BFBFBF" w:sz="4"/>
            </w:tcBorders>
            <w:tcMar>
              <w:top w:type="dxa" w:w="60"/>
              <w:left w:type="dxa" w:w="80"/>
              <w:bottom w:type="dxa" w:w="60"/>
              <w:right w:type="dxa" w:w="80"/>
            </w:tcMar>
          </w:tcPr>
          <w:p>
            <w:pPr>
              <w:keepNext/>
              <w:jc w:val="center"/>
            </w:pPr>
            <w:r>
              <w:rPr>
                <w:rFonts w:ascii="Arial" w:cs="Arial" w:eastAsia="Arial" w:hAnsi="Arial"/>
                <w:b w:val="false"/>
                <w:bCs w:val="false"/>
                <w:sz w:val="17"/>
                <w:szCs w:val="17"/>
              </w:rPr>
              <w:t xml:space="preserve">3</w:t>
            </w:r>
          </w:p>
        </w:tc>
        <w:tc>
          <w:tcPr>
            <w:tcW w:type="dxa" w:w="662"/>
            <w:tcBorders>
              <w:top w:val="single" w:color="BFBFBF" w:sz="4"/>
              <w:left w:val="single" w:color="BFBFBF" w:sz="4"/>
              <w:bottom w:val="single" w:color="BFBFBF" w:sz="4"/>
              <w:right w:val="single" w:color="BFBFBF" w:sz="4"/>
            </w:tcBorders>
            <w:tcMar>
              <w:top w:type="dxa" w:w="60"/>
              <w:left w:type="dxa" w:w="80"/>
              <w:bottom w:type="dxa" w:w="60"/>
              <w:right w:type="dxa" w:w="80"/>
            </w:tcMar>
          </w:tcPr>
          <w:p>
            <w:pPr>
              <w:keepNext/>
              <w:jc w:val="center"/>
            </w:pPr>
            <w:r>
              <w:rPr>
                <w:rFonts w:ascii="Arial" w:cs="Arial" w:eastAsia="Arial" w:hAnsi="Arial"/>
                <w:b w:val="false"/>
                <w:bCs w:val="false"/>
                <w:sz w:val="17"/>
                <w:szCs w:val="17"/>
              </w:rPr>
              <w:t xml:space="preserve">1</w:t>
            </w:r>
          </w:p>
        </w:tc>
        <w:tc>
          <w:tcPr>
            <w:tcW w:type="dxa" w:w="662"/>
            <w:tcBorders>
              <w:top w:val="single" w:color="BFBFBF" w:sz="4"/>
              <w:left w:val="single" w:color="BFBFBF" w:sz="4"/>
              <w:bottom w:val="single" w:color="BFBFBF" w:sz="4"/>
              <w:right w:val="single" w:color="BFBFBF" w:sz="4"/>
            </w:tcBorders>
            <w:tcMar>
              <w:top w:type="dxa" w:w="60"/>
              <w:left w:type="dxa" w:w="80"/>
              <w:bottom w:type="dxa" w:w="60"/>
              <w:right w:type="dxa" w:w="80"/>
            </w:tcMar>
          </w:tcPr>
          <w:p>
            <w:pPr>
              <w:keepNext/>
              <w:jc w:val="center"/>
            </w:pPr>
            <w:r>
              <w:rPr>
                <w:rFonts w:ascii="Arial" w:cs="Arial" w:eastAsia="Arial" w:hAnsi="Arial"/>
                <w:b w:val="false"/>
                <w:bCs w:val="false"/>
                <w:sz w:val="17"/>
                <w:szCs w:val="17"/>
              </w:rPr>
              <w:t xml:space="preserve">0</w:t>
            </w:r>
          </w:p>
        </w:tc>
        <w:tc>
          <w:tcPr>
            <w:tcW w:type="dxa" w:w="662"/>
            <w:tcBorders>
              <w:top w:val="single" w:color="BFBFBF" w:sz="4"/>
              <w:left w:val="single" w:color="BFBFBF" w:sz="4"/>
              <w:bottom w:val="single" w:color="BFBFBF" w:sz="4"/>
              <w:right w:val="single" w:color="BFBFBF" w:sz="4"/>
            </w:tcBorders>
            <w:tcMar>
              <w:top w:type="dxa" w:w="60"/>
              <w:left w:type="dxa" w:w="80"/>
              <w:bottom w:type="dxa" w:w="60"/>
              <w:right w:type="dxa" w:w="80"/>
            </w:tcMar>
          </w:tcPr>
          <w:p>
            <w:pPr>
              <w:keepNext/>
              <w:jc w:val="center"/>
            </w:pPr>
            <w:r>
              <w:rPr>
                <w:rFonts w:ascii="Arial" w:cs="Arial" w:eastAsia="Arial" w:hAnsi="Arial"/>
                <w:b w:val="false"/>
                <w:bCs w:val="false"/>
                <w:sz w:val="17"/>
                <w:szCs w:val="17"/>
              </w:rPr>
              <w:t xml:space="preserve">4</w:t>
            </w:r>
          </w:p>
        </w:tc>
        <w:tc>
          <w:tcPr>
            <w:tcW w:type="dxa" w:w="662"/>
            <w:tcBorders>
              <w:top w:val="single" w:color="BFBFBF" w:sz="4"/>
              <w:left w:val="single" w:color="BFBFBF" w:sz="4"/>
              <w:bottom w:val="single" w:color="BFBFBF" w:sz="4"/>
              <w:right w:val="single" w:color="BFBFBF" w:sz="4"/>
            </w:tcBorders>
            <w:tcMar>
              <w:top w:type="dxa" w:w="60"/>
              <w:left w:type="dxa" w:w="80"/>
              <w:bottom w:type="dxa" w:w="60"/>
              <w:right w:type="dxa" w:w="80"/>
            </w:tcMar>
          </w:tcPr>
          <w:p>
            <w:pPr>
              <w:keepNext/>
              <w:jc w:val="center"/>
            </w:pPr>
            <w:r>
              <w:rPr>
                <w:rFonts w:ascii="Arial" w:cs="Arial" w:eastAsia="Arial" w:hAnsi="Arial"/>
                <w:b w:val="false"/>
                <w:bCs w:val="false"/>
                <w:sz w:val="17"/>
                <w:szCs w:val="17"/>
              </w:rPr>
              <w:t xml:space="preserve">15</w:t>
            </w:r>
          </w:p>
        </w:tc>
        <w:tc>
          <w:tcPr>
            <w:tcW w:type="dxa" w:w="662"/>
            <w:tcBorders>
              <w:top w:val="single" w:color="BFBFBF" w:sz="4"/>
              <w:left w:val="single" w:color="BFBFBF" w:sz="4"/>
              <w:bottom w:val="single" w:color="BFBFBF" w:sz="4"/>
              <w:right w:val="single" w:color="BFBFBF" w:sz="4"/>
            </w:tcBorders>
            <w:tcMar>
              <w:top w:type="dxa" w:w="60"/>
              <w:left w:type="dxa" w:w="80"/>
              <w:bottom w:type="dxa" w:w="60"/>
              <w:right w:type="dxa" w:w="80"/>
            </w:tcMar>
          </w:tcPr>
          <w:p>
            <w:pPr>
              <w:keepNext/>
              <w:jc w:val="center"/>
            </w:pPr>
            <w:r>
              <w:rPr>
                <w:rFonts w:ascii="Arial" w:cs="Arial" w:eastAsia="Arial" w:hAnsi="Arial"/>
                <w:b w:val="false"/>
                <w:bCs w:val="false"/>
                <w:sz w:val="17"/>
                <w:szCs w:val="17"/>
              </w:rPr>
              <w:t xml:space="preserve">4</w:t>
            </w:r>
          </w:p>
        </w:tc>
        <w:tc>
          <w:tcPr>
            <w:tcW w:type="dxa" w:w="662"/>
            <w:tcBorders>
              <w:top w:val="single" w:color="BFBFBF" w:sz="4"/>
              <w:left w:val="single" w:color="BFBFBF" w:sz="4"/>
              <w:bottom w:val="single" w:color="BFBFBF" w:sz="4"/>
              <w:right w:val="single" w:color="BFBFBF" w:sz="4"/>
            </w:tcBorders>
            <w:tcMar>
              <w:top w:type="dxa" w:w="60"/>
              <w:left w:type="dxa" w:w="80"/>
              <w:bottom w:type="dxa" w:w="60"/>
              <w:right w:type="dxa" w:w="80"/>
            </w:tcMar>
          </w:tcPr>
          <w:p>
            <w:pPr>
              <w:keepNext/>
              <w:jc w:val="center"/>
            </w:pPr>
            <w:r>
              <w:rPr>
                <w:rFonts w:ascii="Arial" w:cs="Arial" w:eastAsia="Arial" w:hAnsi="Arial"/>
                <w:b w:val="false"/>
                <w:bCs w:val="false"/>
                <w:sz w:val="17"/>
                <w:szCs w:val="17"/>
              </w:rPr>
              <w:t xml:space="preserve">8</w:t>
            </w:r>
          </w:p>
        </w:tc>
      </w:tr>
      <w:tr>
        <w:trPr>
          <w:cantSplit/>
        </w:trPr>
        <w:tc>
          <w:tcPr>
            <w:tcW w:type="dxa" w:w="2702"/>
            <w:tcBorders>
              <w:top w:val="single" w:color="BFBFBF" w:sz="4"/>
              <w:left w:val="single" w:color="BFBFBF" w:sz="4"/>
              <w:bottom w:val="single" w:color="BFBFBF" w:sz="4"/>
              <w:right w:val="single" w:color="BFBFBF" w:sz="4"/>
            </w:tcBorders>
            <w:tcMar>
              <w:top w:type="dxa" w:w="60"/>
              <w:left w:type="dxa" w:w="80"/>
              <w:bottom w:type="dxa" w:w="60"/>
              <w:right w:type="dxa" w:w="80"/>
            </w:tcMar>
          </w:tcPr>
          <w:p>
            <w:pPr>
              <w:keepNext w:val="false"/>
              <w:jc w:val="left"/>
            </w:pPr>
            <w:r>
              <w:rPr>
                <w:rFonts w:ascii="Arial" w:cs="Arial" w:eastAsia="Arial" w:hAnsi="Arial"/>
                <w:b w:val="false"/>
                <w:bCs w:val="false"/>
                <w:sz w:val="17"/>
                <w:szCs w:val="17"/>
              </w:rPr>
              <w:t xml:space="preserve">Authors &amp; thinkers</w:t>
            </w:r>
          </w:p>
        </w:tc>
        <w:tc>
          <w:tcPr>
            <w:tcW w:type="dxa" w:w="700"/>
            <w:tcBorders>
              <w:top w:val="single" w:color="BFBFBF" w:sz="4"/>
              <w:left w:val="single" w:color="BFBFBF" w:sz="4"/>
              <w:bottom w:val="single" w:color="BFBFBF" w:sz="4"/>
              <w:right w:val="single" w:color="BFBFBF" w:sz="4"/>
            </w:tcBorders>
            <w:tcMar>
              <w:top w:type="dxa" w:w="60"/>
              <w:left w:type="dxa" w:w="80"/>
              <w:bottom w:type="dxa" w:w="60"/>
              <w:right w:type="dxa" w:w="80"/>
            </w:tcMar>
          </w:tcPr>
          <w:p>
            <w:pPr>
              <w:keepNext w:val="false"/>
              <w:jc w:val="center"/>
            </w:pPr>
            <w:r>
              <w:rPr>
                <w:rFonts w:ascii="Arial" w:cs="Arial" w:eastAsia="Arial" w:hAnsi="Arial"/>
                <w:b w:val="false"/>
                <w:bCs w:val="false"/>
                <w:sz w:val="17"/>
                <w:szCs w:val="17"/>
              </w:rPr>
              <w:t xml:space="preserve">26</w:t>
            </w:r>
          </w:p>
        </w:tc>
        <w:tc>
          <w:tcPr>
            <w:tcW w:type="dxa" w:w="662"/>
            <w:tcBorders>
              <w:top w:val="single" w:color="BFBFBF" w:sz="4"/>
              <w:left w:val="single" w:color="BFBFBF" w:sz="4"/>
              <w:bottom w:val="single" w:color="BFBFBF" w:sz="4"/>
              <w:right w:val="single" w:color="BFBFBF" w:sz="4"/>
            </w:tcBorders>
            <w:tcMar>
              <w:top w:type="dxa" w:w="60"/>
              <w:left w:type="dxa" w:w="80"/>
              <w:bottom w:type="dxa" w:w="60"/>
              <w:right w:type="dxa" w:w="80"/>
            </w:tcMar>
          </w:tcPr>
          <w:p>
            <w:pPr>
              <w:keepNext w:val="false"/>
              <w:jc w:val="center"/>
            </w:pPr>
            <w:r>
              <w:rPr>
                <w:rFonts w:ascii="Arial" w:cs="Arial" w:eastAsia="Arial" w:hAnsi="Arial"/>
                <w:b w:val="false"/>
                <w:bCs w:val="false"/>
                <w:sz w:val="17"/>
                <w:szCs w:val="17"/>
              </w:rPr>
              <w:t xml:space="preserve">5</w:t>
            </w:r>
          </w:p>
        </w:tc>
        <w:tc>
          <w:tcPr>
            <w:tcW w:type="dxa" w:w="662"/>
            <w:tcBorders>
              <w:top w:val="single" w:color="BFBFBF" w:sz="4"/>
              <w:left w:val="single" w:color="BFBFBF" w:sz="4"/>
              <w:bottom w:val="single" w:color="BFBFBF" w:sz="4"/>
              <w:right w:val="single" w:color="BFBFBF" w:sz="4"/>
            </w:tcBorders>
            <w:tcMar>
              <w:top w:type="dxa" w:w="60"/>
              <w:left w:type="dxa" w:w="80"/>
              <w:bottom w:type="dxa" w:w="60"/>
              <w:right w:type="dxa" w:w="80"/>
            </w:tcMar>
          </w:tcPr>
          <w:p>
            <w:pPr>
              <w:keepNext w:val="false"/>
              <w:jc w:val="center"/>
            </w:pPr>
            <w:r>
              <w:rPr>
                <w:rFonts w:ascii="Arial" w:cs="Arial" w:eastAsia="Arial" w:hAnsi="Arial"/>
                <w:b w:val="false"/>
                <w:bCs w:val="false"/>
                <w:sz w:val="17"/>
                <w:szCs w:val="17"/>
              </w:rPr>
              <w:t xml:space="preserve">1</w:t>
            </w:r>
          </w:p>
        </w:tc>
        <w:tc>
          <w:tcPr>
            <w:tcW w:type="dxa" w:w="662"/>
            <w:tcBorders>
              <w:top w:val="single" w:color="BFBFBF" w:sz="4"/>
              <w:left w:val="single" w:color="BFBFBF" w:sz="4"/>
              <w:bottom w:val="single" w:color="BFBFBF" w:sz="4"/>
              <w:right w:val="single" w:color="BFBFBF" w:sz="4"/>
            </w:tcBorders>
            <w:tcMar>
              <w:top w:type="dxa" w:w="60"/>
              <w:left w:type="dxa" w:w="80"/>
              <w:bottom w:type="dxa" w:w="60"/>
              <w:right w:type="dxa" w:w="80"/>
            </w:tcMar>
          </w:tcPr>
          <w:p>
            <w:pPr>
              <w:keepNext w:val="false"/>
              <w:jc w:val="center"/>
            </w:pPr>
            <w:r>
              <w:rPr>
                <w:rFonts w:ascii="Arial" w:cs="Arial" w:eastAsia="Arial" w:hAnsi="Arial"/>
                <w:b w:val="false"/>
                <w:bCs w:val="false"/>
                <w:sz w:val="17"/>
                <w:szCs w:val="17"/>
              </w:rPr>
              <w:t xml:space="preserve">0</w:t>
            </w:r>
          </w:p>
        </w:tc>
        <w:tc>
          <w:tcPr>
            <w:tcW w:type="dxa" w:w="662"/>
            <w:tcBorders>
              <w:top w:val="single" w:color="BFBFBF" w:sz="4"/>
              <w:left w:val="single" w:color="BFBFBF" w:sz="4"/>
              <w:bottom w:val="single" w:color="BFBFBF" w:sz="4"/>
              <w:right w:val="single" w:color="BFBFBF" w:sz="4"/>
            </w:tcBorders>
            <w:tcMar>
              <w:top w:type="dxa" w:w="60"/>
              <w:left w:type="dxa" w:w="80"/>
              <w:bottom w:type="dxa" w:w="60"/>
              <w:right w:type="dxa" w:w="80"/>
            </w:tcMar>
          </w:tcPr>
          <w:p>
            <w:pPr>
              <w:keepNext w:val="false"/>
              <w:jc w:val="center"/>
            </w:pPr>
            <w:r>
              <w:rPr>
                <w:rFonts w:ascii="Arial" w:cs="Arial" w:eastAsia="Arial" w:hAnsi="Arial"/>
                <w:b w:val="false"/>
                <w:bCs w:val="false"/>
                <w:sz w:val="17"/>
                <w:szCs w:val="17"/>
              </w:rPr>
              <w:t xml:space="preserve">4</w:t>
            </w:r>
          </w:p>
        </w:tc>
        <w:tc>
          <w:tcPr>
            <w:tcW w:type="dxa" w:w="662"/>
            <w:tcBorders>
              <w:top w:val="single" w:color="BFBFBF" w:sz="4"/>
              <w:left w:val="single" w:color="BFBFBF" w:sz="4"/>
              <w:bottom w:val="single" w:color="BFBFBF" w:sz="4"/>
              <w:right w:val="single" w:color="BFBFBF" w:sz="4"/>
            </w:tcBorders>
            <w:tcMar>
              <w:top w:type="dxa" w:w="60"/>
              <w:left w:type="dxa" w:w="80"/>
              <w:bottom w:type="dxa" w:w="60"/>
              <w:right w:type="dxa" w:w="80"/>
            </w:tcMar>
          </w:tcPr>
          <w:p>
            <w:pPr>
              <w:keepNext w:val="false"/>
              <w:jc w:val="center"/>
            </w:pPr>
            <w:r>
              <w:rPr>
                <w:rFonts w:ascii="Arial" w:cs="Arial" w:eastAsia="Arial" w:hAnsi="Arial"/>
                <w:b w:val="false"/>
                <w:bCs w:val="false"/>
                <w:sz w:val="17"/>
                <w:szCs w:val="17"/>
              </w:rPr>
              <w:t xml:space="preserve">8</w:t>
            </w:r>
          </w:p>
        </w:tc>
        <w:tc>
          <w:tcPr>
            <w:tcW w:type="dxa" w:w="662"/>
            <w:tcBorders>
              <w:top w:val="single" w:color="BFBFBF" w:sz="4"/>
              <w:left w:val="single" w:color="BFBFBF" w:sz="4"/>
              <w:bottom w:val="single" w:color="BFBFBF" w:sz="4"/>
              <w:right w:val="single" w:color="BFBFBF" w:sz="4"/>
            </w:tcBorders>
            <w:tcMar>
              <w:top w:type="dxa" w:w="60"/>
              <w:left w:type="dxa" w:w="80"/>
              <w:bottom w:type="dxa" w:w="60"/>
              <w:right w:type="dxa" w:w="80"/>
            </w:tcMar>
          </w:tcPr>
          <w:p>
            <w:pPr>
              <w:keepNext w:val="false"/>
              <w:jc w:val="center"/>
            </w:pPr>
            <w:r>
              <w:rPr>
                <w:rFonts w:ascii="Arial" w:cs="Arial" w:eastAsia="Arial" w:hAnsi="Arial"/>
                <w:b w:val="false"/>
                <w:bCs w:val="false"/>
                <w:sz w:val="17"/>
                <w:szCs w:val="17"/>
              </w:rPr>
              <w:t xml:space="preserve">3</w:t>
            </w:r>
          </w:p>
        </w:tc>
        <w:tc>
          <w:tcPr>
            <w:tcW w:type="dxa" w:w="662"/>
            <w:tcBorders>
              <w:top w:val="single" w:color="BFBFBF" w:sz="4"/>
              <w:left w:val="single" w:color="BFBFBF" w:sz="4"/>
              <w:bottom w:val="single" w:color="BFBFBF" w:sz="4"/>
              <w:right w:val="single" w:color="BFBFBF" w:sz="4"/>
            </w:tcBorders>
            <w:tcMar>
              <w:top w:type="dxa" w:w="60"/>
              <w:left w:type="dxa" w:w="80"/>
              <w:bottom w:type="dxa" w:w="60"/>
              <w:right w:type="dxa" w:w="80"/>
            </w:tcMar>
          </w:tcPr>
          <w:p>
            <w:pPr>
              <w:keepNext w:val="false"/>
              <w:jc w:val="center"/>
            </w:pPr>
            <w:r>
              <w:rPr>
                <w:rFonts w:ascii="Arial" w:cs="Arial" w:eastAsia="Arial" w:hAnsi="Arial"/>
                <w:b w:val="false"/>
                <w:bCs w:val="false"/>
                <w:sz w:val="17"/>
                <w:szCs w:val="17"/>
              </w:rPr>
              <w:t xml:space="preserve">1</w:t>
            </w:r>
          </w:p>
        </w:tc>
        <w:tc>
          <w:tcPr>
            <w:tcW w:type="dxa" w:w="662"/>
            <w:tcBorders>
              <w:top w:val="single" w:color="BFBFBF" w:sz="4"/>
              <w:left w:val="single" w:color="BFBFBF" w:sz="4"/>
              <w:bottom w:val="single" w:color="BFBFBF" w:sz="4"/>
              <w:right w:val="single" w:color="BFBFBF" w:sz="4"/>
            </w:tcBorders>
            <w:tcMar>
              <w:top w:type="dxa" w:w="60"/>
              <w:left w:type="dxa" w:w="80"/>
              <w:bottom w:type="dxa" w:w="60"/>
              <w:right w:type="dxa" w:w="80"/>
            </w:tcMar>
          </w:tcPr>
          <w:p>
            <w:pPr>
              <w:keepNext w:val="false"/>
              <w:jc w:val="center"/>
            </w:pPr>
            <w:r>
              <w:rPr>
                <w:rFonts w:ascii="Arial" w:cs="Arial" w:eastAsia="Arial" w:hAnsi="Arial"/>
                <w:b w:val="false"/>
                <w:bCs w:val="false"/>
                <w:sz w:val="17"/>
                <w:szCs w:val="17"/>
              </w:rPr>
              <w:t xml:space="preserve">4</w:t>
            </w:r>
          </w:p>
        </w:tc>
        <w:tc>
          <w:tcPr>
            <w:tcW w:type="dxa" w:w="662"/>
            <w:tcBorders>
              <w:top w:val="single" w:color="BFBFBF" w:sz="4"/>
              <w:left w:val="single" w:color="BFBFBF" w:sz="4"/>
              <w:bottom w:val="single" w:color="BFBFBF" w:sz="4"/>
              <w:right w:val="single" w:color="BFBFBF" w:sz="4"/>
            </w:tcBorders>
            <w:tcMar>
              <w:top w:type="dxa" w:w="60"/>
              <w:left w:type="dxa" w:w="80"/>
              <w:bottom w:type="dxa" w:w="60"/>
              <w:right w:type="dxa" w:w="80"/>
            </w:tcMar>
          </w:tcPr>
          <w:p>
            <w:pPr>
              <w:keepNext w:val="false"/>
              <w:jc w:val="center"/>
            </w:pPr>
            <w:r>
              <w:rPr>
                <w:rFonts w:ascii="Arial" w:cs="Arial" w:eastAsia="Arial" w:hAnsi="Arial"/>
                <w:b w:val="false"/>
                <w:bCs w:val="false"/>
                <w:sz w:val="17"/>
                <w:szCs w:val="17"/>
              </w:rPr>
              <w:t xml:space="preserve">0</w:t>
            </w:r>
          </w:p>
        </w:tc>
      </w:tr>
    </w:tbl>
    <w:p>
      <w:pPr>
        <w:pStyle w:val="Heading1"/>
        <w:keepNext/>
        <w:spacing w:after="120" w:before="360"/>
      </w:pPr>
      <w:r>
        <w:rPr>
          <w:rFonts w:ascii="Arial" w:cs="Arial" w:eastAsia="Arial" w:hAnsi="Arial"/>
          <w:b/>
          <w:bCs/>
          <w:color w:val="1F1F1F"/>
          <w:sz w:val="28"/>
          <w:szCs w:val="28"/>
        </w:rPr>
        <w:t xml:space="preserve">Sources</w:t>
      </w:r>
    </w:p>
    <w:p>
      <w:pPr>
        <w:pStyle w:val="ListParagraph"/>
        <w:numPr>
          <w:ilvl w:val="0"/>
          <w:numId w:val="2"/>
        </w:numPr>
        <w:spacing w:after="80" w:line="260"/>
      </w:pPr>
      <w:r>
        <w:rPr>
          <w:rFonts w:ascii="Georgia" w:cs="Georgia" w:eastAsia="Georgia" w:hAnsi="Georgia"/>
          <w:sz w:val="20"/>
          <w:szCs w:val="20"/>
        </w:rPr>
        <w:t xml:space="preserve">9takes corpus statistics, snapshot of October 19, 2026. </w:t>
      </w:r>
      <w:hyperlink w:history="1" r:id="rIdjlwjagyhzw5x4azvld8yb">
        <w:r>
          <w:rPr>
            <w:rStyle w:val="Hyperlink"/>
            <w:rFonts w:ascii="Georgia" w:cs="Georgia" w:eastAsia="Georgia" w:hAnsi="Georgia"/>
            <w:sz w:val="20"/>
            <w:szCs w:val="20"/>
          </w:rPr>
          <w:t xml:space="preserve">https://9takes.com/corpus-stats</w:t>
        </w:r>
      </w:hyperlink>
    </w:p>
    <w:p>
      <w:pPr>
        <w:pStyle w:val="ListParagraph"/>
        <w:numPr>
          <w:ilvl w:val="0"/>
          <w:numId w:val="2"/>
        </w:numPr>
        <w:spacing w:after="80" w:line="260"/>
      </w:pPr>
      <w:r>
        <w:rPr>
          <w:rFonts w:ascii="Georgia" w:cs="Georgia" w:eastAsia="Georgia" w:hAnsi="Georgia"/>
          <w:sz w:val="20"/>
          <w:szCs w:val="20"/>
        </w:rPr>
        <w:t xml:space="preserve">9takes, “What Enneagram Type Are Most CEOs?” (October 7, 2026). </w:t>
      </w:r>
      <w:hyperlink w:history="1" r:id="rIdhfwpzay3ml8yfcwsagyra">
        <w:r>
          <w:rPr>
            <w:rStyle w:val="Hyperlink"/>
            <w:rFonts w:ascii="Georgia" w:cs="Georgia" w:eastAsia="Georgia" w:hAnsi="Georgia"/>
            <w:sz w:val="20"/>
            <w:szCs w:val="20"/>
          </w:rPr>
          <w:t xml:space="preserve">https://9takes.com/enneagram-corner/what-enneagram-type-are-most-ceos</w:t>
        </w:r>
      </w:hyperlink>
    </w:p>
    <w:p>
      <w:pPr>
        <w:pStyle w:val="ListParagraph"/>
        <w:numPr>
          <w:ilvl w:val="0"/>
          <w:numId w:val="2"/>
        </w:numPr>
        <w:spacing w:after="80" w:line="260"/>
      </w:pPr>
      <w:r>
        <w:rPr>
          <w:rFonts w:ascii="Georgia" w:cs="Georgia" w:eastAsia="Georgia" w:hAnsi="Georgia"/>
          <w:sz w:val="20"/>
          <w:szCs w:val="20"/>
        </w:rPr>
        <w:t xml:space="preserve">Typology podcast, “Jimmy Carter, the Enneagram, and the life that comes after striving, with Andrew Greer” (January 1, 2026). </w:t>
      </w:r>
      <w:hyperlink w:history="1" r:id="rIdmybzo24dsli2w0nqg-er3">
        <w:r>
          <w:rPr>
            <w:rStyle w:val="Hyperlink"/>
            <w:rFonts w:ascii="Georgia" w:cs="Georgia" w:eastAsia="Georgia" w:hAnsi="Georgia"/>
            <w:sz w:val="20"/>
            <w:szCs w:val="20"/>
          </w:rPr>
          <w:t xml:space="preserve">https://www.typologypodcast.com/podcast/2026/andrewgreer</w:t>
        </w:r>
      </w:hyperlink>
    </w:p>
    <w:p>
      <w:pPr>
        <w:pStyle w:val="ListParagraph"/>
        <w:numPr>
          <w:ilvl w:val="0"/>
          <w:numId w:val="2"/>
        </w:numPr>
        <w:spacing w:after="80" w:line="260"/>
      </w:pPr>
      <w:r>
        <w:rPr>
          <w:rFonts w:ascii="Georgia" w:cs="Georgia" w:eastAsia="Georgia" w:hAnsi="Georgia"/>
          <w:sz w:val="20"/>
          <w:szCs w:val="20"/>
        </w:rPr>
        <w:t xml:space="preserve">9takes, Jimmy Carter profile. </w:t>
      </w:r>
      <w:hyperlink w:history="1" r:id="rIdkrrcdwiv1ujpaibctaxal">
        <w:r>
          <w:rPr>
            <w:rStyle w:val="Hyperlink"/>
            <w:rFonts w:ascii="Georgia" w:cs="Georgia" w:eastAsia="Georgia" w:hAnsi="Georgia"/>
            <w:sz w:val="20"/>
            <w:szCs w:val="20"/>
          </w:rPr>
          <w:t xml:space="preserve">https://9takes.com/personality-analysis/jimmy-carter</w:t>
        </w:r>
      </w:hyperlink>
    </w:p>
    <w:p>
      <w:pPr>
        <w:pStyle w:val="ListParagraph"/>
        <w:numPr>
          <w:ilvl w:val="0"/>
          <w:numId w:val="2"/>
        </w:numPr>
        <w:spacing w:after="80" w:line="260"/>
      </w:pPr>
      <w:r>
        <w:rPr>
          <w:rFonts w:ascii="Georgia" w:cs="Georgia" w:eastAsia="Georgia" w:hAnsi="Georgia"/>
          <w:sz w:val="20"/>
          <w:szCs w:val="20"/>
        </w:rPr>
        <w:t xml:space="preserve">9takes, David Goggins profile. </w:t>
      </w:r>
      <w:hyperlink w:history="1" r:id="rIdpifppx2jzowemedm62t8o">
        <w:r>
          <w:rPr>
            <w:rStyle w:val="Hyperlink"/>
            <w:rFonts w:ascii="Georgia" w:cs="Georgia" w:eastAsia="Georgia" w:hAnsi="Georgia"/>
            <w:sz w:val="20"/>
            <w:szCs w:val="20"/>
          </w:rPr>
          <w:t xml:space="preserve">https://9takes.com/personality-analysis/david-goggins</w:t>
        </w:r>
      </w:hyperlink>
    </w:p>
    <w:p>
      <w:pPr>
        <w:pStyle w:val="ListParagraph"/>
        <w:numPr>
          <w:ilvl w:val="0"/>
          <w:numId w:val="2"/>
        </w:numPr>
        <w:spacing w:after="80" w:line="260"/>
      </w:pPr>
      <w:r>
        <w:rPr>
          <w:rFonts w:ascii="Georgia" w:cs="Georgia" w:eastAsia="Georgia" w:hAnsi="Georgia"/>
          <w:sz w:val="20"/>
          <w:szCs w:val="20"/>
        </w:rPr>
        <w:t xml:space="preserve">Truity, “What Is the Most Common Enneagram Type?” (October 26, 2022). </w:t>
      </w:r>
      <w:hyperlink w:history="1" r:id="rIdhjp8wctuvc_520cld8nxd">
        <w:r>
          <w:rPr>
            <w:rStyle w:val="Hyperlink"/>
            <w:rFonts w:ascii="Georgia" w:cs="Georgia" w:eastAsia="Georgia" w:hAnsi="Georgia"/>
            <w:sz w:val="20"/>
            <w:szCs w:val="20"/>
          </w:rPr>
          <w:t xml:space="preserve">https://www.truity.com/blog/what-most-common-enneagram-type</w:t>
        </w:r>
      </w:hyperlink>
    </w:p>
    <w:p>
      <w:pPr>
        <w:pStyle w:val="ListParagraph"/>
        <w:numPr>
          <w:ilvl w:val="0"/>
          <w:numId w:val="2"/>
        </w:numPr>
        <w:spacing w:after="80" w:line="260"/>
      </w:pPr>
      <w:r>
        <w:rPr>
          <w:rFonts w:ascii="Georgia" w:cs="Georgia" w:eastAsia="Georgia" w:hAnsi="Georgia"/>
          <w:sz w:val="20"/>
          <w:szCs w:val="20"/>
        </w:rPr>
        <w:t xml:space="preserve">Enneagram Personality, type distribution report (200,000 test-takers, updated April 7, 2026). </w:t>
      </w:r>
      <w:hyperlink w:history="1" r:id="rIdidrjrmthsbs3wt-0kgkch">
        <w:r>
          <w:rPr>
            <w:rStyle w:val="Hyperlink"/>
            <w:rFonts w:ascii="Georgia" w:cs="Georgia" w:eastAsia="Georgia" w:hAnsi="Georgia"/>
            <w:sz w:val="20"/>
            <w:szCs w:val="20"/>
          </w:rPr>
          <w:t xml:space="preserve">https://enneagram-personality.com/en/reports/distribution</w:t>
        </w:r>
      </w:hyperlink>
    </w:p>
    <w:p>
      <w:pPr>
        <w:pStyle w:val="Heading1"/>
        <w:keepNext/>
        <w:spacing w:after="120" w:before="360"/>
      </w:pPr>
      <w:r>
        <w:rPr>
          <w:rFonts w:ascii="Arial" w:cs="Arial" w:eastAsia="Arial" w:hAnsi="Arial"/>
          <w:b/>
          <w:bCs/>
          <w:color w:val="1F1F1F"/>
          <w:sz w:val="28"/>
          <w:szCs w:val="28"/>
        </w:rPr>
        <w:t xml:space="preserve">About the author</w:t>
      </w:r>
    </w:p>
    <w:p>
      <w:pPr>
        <w:spacing w:after="160" w:line="300"/>
      </w:pPr>
      <w:r>
        <w:rPr>
          <w:rFonts w:ascii="Georgia" w:cs="Georgia" w:eastAsia="Georgia" w:hAnsi="Georgia"/>
          <w:sz w:val="22"/>
          <w:szCs w:val="22"/>
        </w:rPr>
        <w:t xml:space="preserve">DJ Wayne founded 9takes (9takes.com), where people answer a question anonymously before they see how all nine types answered it. He has written Enneagram analyses of more than 450 public figures and lives in Maryland.</w:t>
      </w:r>
    </w:p>
    <w:sectPr>
      <w:footerReference w:type="default" r:id="rId6"/>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77777"/>
        <w:sz w:val="16"/>
        <w:szCs w:val="16"/>
      </w:rPr>
      <w:t xml:space="preserve">DJ Wayne · dj@9takes.com · page </w:t>
    </w:r>
    <w:r>
      <w:rPr>
        <w:rFonts w:ascii="Arial" w:cs="Arial" w:eastAsia="Arial" w:hAnsi="Arial"/>
        <w:color w:val="777777"/>
        <w:sz w:val="16"/>
        <w:szCs w:val="16"/>
      </w:rPr>
      <w:fldChar w:fldCharType="begin"/>
    </w:r>
    <w:r>
      <w:rPr>
        <w:rFonts w:ascii="Arial" w:cs="Arial" w:eastAsia="Arial" w:hAnsi="Arial"/>
        <w:color w:val="777777"/>
        <w:sz w:val="16"/>
        <w:szCs w:val="16"/>
      </w:rPr>
      <w:instrText xml:space="preserve">PAGE</w:instrText>
    </w:r>
    <w:r>
      <w:rPr>
        <w:rFonts w:ascii="Arial" w:cs="Arial" w:eastAsia="Arial" w:hAnsi="Arial"/>
        <w:color w:val="777777"/>
        <w:sz w:val="16"/>
        <w:szCs w:val="16"/>
      </w:rPr>
      <w:fldChar w:fldCharType="separate"/>
    </w:r>
    <w:r>
      <w:rPr>
        <w:rFonts w:ascii="Arial" w:cs="Arial" w:eastAsia="Arial" w:hAnsi="Arial"/>
        <w:color w:val="777777"/>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jlwjagyhzw5x4azvld8yb" Type="http://schemas.openxmlformats.org/officeDocument/2006/relationships/hyperlink" Target="https://9takes.com/corpus-stats" TargetMode="External"/><Relationship Id="rIdhfwpzay3ml8yfcwsagyra" Type="http://schemas.openxmlformats.org/officeDocument/2006/relationships/hyperlink" Target="https://9takes.com/enneagram-corner/what-enneagram-type-are-most-ceos" TargetMode="External"/><Relationship Id="rIdmybzo24dsli2w0nqg-er3" Type="http://schemas.openxmlformats.org/officeDocument/2006/relationships/hyperlink" Target="https://www.typologypodcast.com/podcast/2026/andrewgreer" TargetMode="External"/><Relationship Id="rIdkrrcdwiv1ujpaibctaxal" Type="http://schemas.openxmlformats.org/officeDocument/2006/relationships/hyperlink" Target="https://9takes.com/personality-analysis/jimmy-carter" TargetMode="External"/><Relationship Id="rIdpifppx2jzowemedm62t8o" Type="http://schemas.openxmlformats.org/officeDocument/2006/relationships/hyperlink" Target="https://9takes.com/personality-analysis/david-goggins" TargetMode="External"/><Relationship Id="rIdhjp8wctuvc_520cld8nxd" Type="http://schemas.openxmlformats.org/officeDocument/2006/relationships/hyperlink" Target="https://www.truity.com/blog/what-most-common-enneagram-type" TargetMode="External"/><Relationship Id="rIdidrjrmthsbs3wt-0kgkch" Type="http://schemas.openxmlformats.org/officeDocument/2006/relationships/hyperlink" Target="https://enneagram-personality.com/en/reports/distribution" TargetMode="External"/><Relationship Id="rId15" Type="http://schemas.openxmlformats.org/officeDocument/2006/relationships/image" Target="media/2dbfeed795bd56122457a07028a9299c915034e2.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What Famous People's Types Can and Can't Tell Us</dc:title>
  <dc:creator>DJ Wayne</dc:creator>
  <dc:description>Submission draft for Enneagram Monthly</dc:description>
  <cp:lastModifiedBy>Un-named</cp:lastModifiedBy>
  <cp:revision>1</cp:revision>
  <dcterms:created xsi:type="dcterms:W3CDTF">2026-10-20T18:15:50.093Z</dcterms:created>
  <dcterms:modified xsi:type="dcterms:W3CDTF">2026-10-20T18:15:50.095Z</dcterms:modified>
</cp:coreProperties>
</file>

<file path=docProps/custom.xml><?xml version="1.0" encoding="utf-8"?>
<Properties xmlns="http://schemas.openxmlformats.org/officeDocument/2006/custom-properties" xmlns:vt="http://schemas.openxmlformats.org/officeDocument/2006/docPropsVTypes"/>
</file>