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60" w:before="1440"/>
        <w:jc w:val="center"/>
      </w:pPr>
      <w:r>
        <w:rPr>
          <w:rFonts w:ascii="Arial" w:hAnsi="Arial"/>
          <w:b/>
          <w:color w:val="1F3864"/>
          <w:sz w:val="44"/>
        </w:rPr>
        <w:t xml:space="preserve">Executive Summary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executive-summary-decision-title"/>
    <w:bookmarkStart w:id="9" w:name="decision-requested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Decision requested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Open with the exact approval you need, phrased as something the reader can say yes or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no to, not a summary of the topic. Add the date the decision is needed by, if one exists.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[Approve / decline: state the one-line ask] by [decision date].</w:t>
      </w:r>
    </w:p>
    <w:bookmarkEnd w:id="9"/>
    <w:bookmarkStart w:id="10" w:name="situation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Situation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Three sentences, no more: what is true now, why it matters, why now. If a fourth fact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feels necessary, it belongs in an appendix or a linked note, not here.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[Sentence one: the current state.] [Sentence two: why it matters.] [Sentence three: why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timing is now.]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Internal-only framing (not for the wider distribution list): the real driver behind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timing above is [internal pressure, such as a lapsing contract or an audit finding].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Naming this pressure outside the room weakens our position, so keep it out of any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externally-shared version of this brief.</w:t>
      </w:r>
    </w:p>
    <w:bookmarkEnd w:id="10"/>
    <w:bookmarkStart w:id="11" w:name="option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Options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List every option seriously considered, including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>"do nothing."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Mark the recommended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row so a skimming reader finds it without reading the prose.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853"/>
        <w:gridCol w:w="2696"/>
        <w:gridCol w:w="1179"/>
        <w:gridCol w:w="1011"/>
        <w:gridCol w:w="1179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Option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Cost band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Risk level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Recommended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[Option A]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[One-line description]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[Option B]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[One-line description]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Yes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Do nothing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[Consequence of no action]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None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</w:p>
        </w:tc>
      </w:tr>
    </w:tbl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>State the recommendation's single deciding reason in one sentence; the table carries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comparison, the sentence carries the judgment.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[Recommendation sentence: why the marked option wins on the factor that matters most.]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Negotiating room (in confidence): the internal ceiling for [Option B] 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[currency amount], set against a budget-holder walk-away point of [currency amount].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Offers above the ceiling are not automatically declined but must justify the gap.</w:t>
      </w:r>
    </w:p>
    <w:bookmarkEnd w:id="11"/>
    <w:bookmarkStart w:id="12" w:name="risk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Risks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Name the two or three risks that could change the recommendation, each with an owner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and a one-line response, not a restated description of the risk itself.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06"/>
        <w:gridCol w:w="922"/>
        <w:gridCol w:w="615"/>
        <w:gridCol w:w="2614"/>
        <w:gridCol w:w="1460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Risk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Likelihood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Impact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Response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Owner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[Risk one]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[What reduces it]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[Risk two]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[What reduces it]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</w:tr>
    </w:tbl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Known uncertainty, shared for planning honesty: [the risk that has never been tested at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this scale, or the assumption the recommendation leans on hardest]. The recommendation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above already prices this in; readers who need the detail should ask the programme lead.</w:t>
      </w:r>
    </w:p>
    <w:bookmarkEnd w:id="12"/>
    <w:bookmarkStart w:id="13" w:name="next-step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Next steps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List the immediate actions that follow approval, each with a named owner and a date, so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brief converts into motion rather than a filed decision.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787"/>
        <w:gridCol w:w="2410"/>
        <w:gridCol w:w="1721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Action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Owner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Date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[Immediate action one]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[Immediate action two]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</w:tr>
    </w:tbl>
    <w:bookmarkEnd w:id="13"/>
    <w:bookmarkEnd w:id="14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Template</dc:title>
  <dc:creator/>
  <dc:language>en</dc:language>
  <cp:keywords/>
  <dcterms:created xsi:type="dcterms:W3CDTF">2026-07-03T18:54:48Z</dcterms:created>
  <dcterms:modified xsi:type="dcterms:W3CDTF">2026-07-03T18:54:48Z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One-page decision brief: the ask, the situation in three sentences, the options, the recommendation, and what happens next.</vt:lpwstr>
  </property>
  <property fmtid="{D5CDD505-2E9C-101B-9397-08002B2CF9AE}" pid="3" name="version">
    <vt:lpwstr>v0.1</vt:lpwstr>
  </property>
</Properties>
</file>