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60" w:before="1440"/>
        <w:jc w:val="center"/>
      </w:pPr>
      <w:r>
        <w:rPr>
          <w:rFonts w:ascii="Arial" w:hAnsi="Arial"/>
          <w:b/>
          <w:color w:val="1F3864"/>
          <w:sz w:val="44"/>
        </w:rPr>
        <w:t xml:space="preserve">External Party Brief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briefing-external-organisation-name"/>
    <w:bookmarkStart w:id="9" w:name="purpose-of-this-meeting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Purpose of this meeting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in one line why the two organisations are talking and what a good outcome looks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like from this session, not the full history of the relationship.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[One-line purpose] so that [the outcome we want from this conversation].</w:t>
      </w:r>
    </w:p>
    <w:bookmarkEnd w:id="9"/>
    <w:bookmarkStart w:id="10" w:name="context-they-need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Context they need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Give the external reader only the background their decision depends on: what changed,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what stayed the same, and what their organisation specifically needs to know to engage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usefully. Skip context that only makes sense inside your own organisation.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three sentences: the situation as the external party needs to understand it.]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Internal-only background (do not carry into the shared copy): [the real pressure behind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this outreach, such as an internal deadline, a lapsing arrangement, or a prior attempt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that stalled]. It explains our urgency but should not become their leverage.</w:t>
      </w:r>
    </w:p>
    <w:bookmarkEnd w:id="10"/>
    <w:bookmarkStart w:id="11" w:name="what-is-shareable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What is shareable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Set the boundary explicitly rather than leaving the external reader to guess. A short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table keeps the boundary auditable after the meeting.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392"/>
        <w:gridCol w:w="842"/>
        <w:gridCol w:w="842"/>
        <w:gridCol w:w="842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Topic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Shareable now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Shareable on request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Not shareable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[General scope and timeline]</w:t>
            </w:r>
          </w:p>
        </w:tc>
        <w:tc>
          <w:tcPr>
            <w:shd w:val="clear" w:color="auto" w:fill="F2F4F7"/>
          </w:tcPr>
          <w:p>
            <w:pPr>
              <w:pStyle w:val="Compact"/>
              <w:jc w:val="center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Yes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[Detailed requirements]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[Internal cost ceiling]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  <w:tc>
          <w:tcPr>
            <w:shd w:val="clear" w:color="auto" w:fill="F2F4F7"/>
          </w:tcPr>
          <w:p>
            <w:pPr>
              <w:pStyle w:val="Compact"/>
              <w:jc w:val="center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[Names of other parties involved]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Yes</w:t>
            </w:r>
          </w:p>
        </w:tc>
      </w:tr>
    </w:tbl>
    <w:bookmarkEnd w:id="11"/>
    <w:bookmarkStart w:id="12" w:name="our-ask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Our ask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Name exactly what you want from this organisation, phrased as a request they can accept,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decline, or counter, not a wish.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[We ask that [organisation] provide / confirm / commit to: specific ask.]</w:t>
      </w:r>
    </w:p>
    <w:bookmarkEnd w:id="12"/>
    <w:bookmarkStart w:id="13" w:name="what-we-offer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What we offer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Match the ask with what your organisation brings, so the exchange reads as a trade, not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 demand.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[In return, we offer: specific offer, such as access, volume, timeline certainty, or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reference relationship.]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Negotiating room (in confidence): the furthest we can move on [the ask above] without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further internal approval is [limit or figure]. Do not disclose this limit; let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external party make the first move on that point.</w:t>
      </w:r>
    </w:p>
    <w:bookmarkEnd w:id="13"/>
    <w:bookmarkStart w:id="14" w:name="boundaries-and-constraint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Boundaries and constraints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plainly what is out of scope for this conversation and any constraint the external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party must respect (confidentiality, timing, who else may be told).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[Boundary one: what this conversation does not cover.]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[Boundary two: any confidentiality or timing constraint the other party must honour.]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Shared with registered partners only, not the general public copy of this brief: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current shortlist of organisations we are in parallel discussions with 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[detail, kept partner-restricted for fairness reasons].</w:t>
      </w:r>
    </w:p>
    <w:bookmarkEnd w:id="14"/>
    <w:bookmarkStart w:id="15" w:name="next-steps-and-contact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Next steps and contacts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558"/>
        <w:gridCol w:w="2869"/>
        <w:gridCol w:w="1492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Action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Owner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Date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[Follow-up action]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[Point of contact for this brief]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[Name, role, contact]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Ongoing</w:t>
            </w:r>
          </w:p>
        </w:tc>
      </w:tr>
    </w:tbl>
    <w:bookmarkEnd w:id="15"/>
    <w:bookmarkEnd w:id="16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Party Brief Template</dc:title>
  <dc:creator/>
  <dc:language>en</dc:language>
  <cp:keywords/>
  <dcterms:created xsi:type="dcterms:W3CDTF">2026-07-03T18:54:51Z</dcterms:created>
  <dcterms:modified xsi:type="dcterms:W3CDTF">2026-07-03T18:54:51Z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Briefing template for an external organisation: shareable context, the ask and the offer, and the boundary between what travels and what stays internal.</vt:lpwstr>
  </property>
  <property fmtid="{D5CDD505-2E9C-101B-9397-08002B2CF9AE}" pid="3" name="version">
    <vt:lpwstr>v0.1</vt:lpwstr>
  </property>
</Properties>
</file>