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1. Start about 2 weeks before the newsletter is to go out to members. Look over the </w:t>
      </w:r>
      <w:hyperlink r:id="rId5">
        <w:r w:rsidDel="00000000" w:rsidR="00000000" w:rsidRPr="00000000">
          <w:rPr>
            <w:color w:val="1155cc"/>
            <w:sz w:val="19"/>
            <w:szCs w:val="19"/>
            <w:highlight w:val="white"/>
            <w:u w:val="single"/>
            <w:rtl w:val="0"/>
          </w:rPr>
          <w:t xml:space="preserve">meetup events</w:t>
        </w:r>
      </w:hyperlink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 that happened in the relevant 3 months. Summarize &amp; highlight the events in that quarter. I summarized by listing the number of event and the groups involved, and highlighted 2 or 3 events/groups. 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2. Try to find at least 2 items for other sections (e.g. Members spotlight, news items, promotions). If no item, keep the section anyway, in case later, another leader has an item for that section.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3. List all the organizations that hosted/sponsored/donated to WWCodeSV events this quarter.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4. Send newsletter link to directors Guiti &amp; Snehal for first look/edits. After 1-3 days, send to wwcsv-leaders group for more additions/corrections.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5. After wwcsv-leaders' edits are done, do a last check. Then notify Guiti/Snehal that the newsletter is ready to be sent out. Aim for send-date of last day of quarter, or the following week.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http://www.meetup.com/Women-Who-Code-Silicon-Valley/events/2016-08/" TargetMode="External"/></Relationships>
</file>