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//erin’s notes in blue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3690"/>
        <w:gridCol w:w="3600"/>
        <w:tblGridChange w:id="0">
          <w:tblGrid>
            <w:gridCol w:w="2070"/>
            <w:gridCol w:w="3690"/>
            <w:gridCol w:w="3600"/>
          </w:tblGrid>
        </w:tblGridChange>
      </w:tblGrid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Intermediate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Leaders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Prasanthi Relangi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Mehnaz Begum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Diana Solatan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Oksana Chuiko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Snehal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Isai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Lena Pychenkova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Erin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Host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LinkedIn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 process of confirming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Box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 process of confirming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Curriculum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(need to add a link)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status - none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think of task for simple app that we will ask as a prerequisite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start date, duration, frequency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1-2 week of January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which day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?6 ?9 weeks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1-2 week of January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which day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6 week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depends on curriculum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follow codecademy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follow coursera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custom tutorials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follow tutorials from </w:t>
            </w:r>
            <w:hyperlink r:id="rId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http://raywenderlich.com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mobilebridge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codepath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depends on curriculum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lab based on Box API -&gt; ? can we do smth wo there API?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lecture + lab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mobile bridge (Erin mentioned)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extra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hackathon after 3rd week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hackathon at the end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 final project that they can continue to work on further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partnership with mobilebridge/CodePath?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? hackathon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? dev workshops by Box to use their API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partnership with mobilebridge/CodePath?</w:t>
            </w:r>
          </w:p>
        </w:tc>
      </w:tr>
      <w:t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next steps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work on curriculum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 check host availability(it’s good to show them curriculum)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right="0"/>
              <w:contextualSpacing w:val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 - mid/end of November (if start date is in January)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. ? workshops in Box (Nov, Dec - Erin?)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. work on curriculum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. check host availability(it’s good to show them curriculum)</w:t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line="240" w:lineRule="auto"/>
              <w:contextualSpacing w:val="0"/>
              <w:rPr/>
            </w:pPr>
            <w:r w:rsidDel="00000000" w:rsidR="00000000" w:rsidRPr="00000000">
              <w:rPr>
                <w:rtl w:val="0"/>
              </w:rPr>
              <w:t xml:space="preserve">deadline - mid/end of November (if start date is in January)</w:t>
            </w:r>
          </w:p>
        </w:tc>
      </w:tr>
    </w:tbl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raywenderlich.com" TargetMode="External"/></Relationships>
</file>