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04B" w:rsidRPr="008B03E9" w:rsidRDefault="00297300" w:rsidP="008B03E9">
      <w:pPr>
        <w:pStyle w:val="Titre1"/>
        <w:spacing w:before="120"/>
        <w:jc w:val="center"/>
        <w:rPr>
          <w:color w:val="E36C0A" w:themeColor="accent6" w:themeShade="BF"/>
        </w:rPr>
      </w:pPr>
      <w:r>
        <w:rPr>
          <w:color w:val="E36C0A" w:themeColor="accent6" w:themeShade="BF"/>
        </w:rPr>
        <w:t>Présentation de</w:t>
      </w:r>
      <w:r w:rsidR="00C41CAD" w:rsidRPr="008B03E9">
        <w:rPr>
          <w:color w:val="E36C0A" w:themeColor="accent6" w:themeShade="BF"/>
        </w:rPr>
        <w:t xml:space="preserve"> </w:t>
      </w:r>
      <w:r w:rsidR="007F34CB" w:rsidRPr="008B03E9">
        <w:rPr>
          <w:color w:val="E36C0A" w:themeColor="accent6" w:themeShade="BF"/>
        </w:rPr>
        <w:t>Orange</w:t>
      </w:r>
    </w:p>
    <w:p w:rsidR="00C41CAD" w:rsidRDefault="00C41CAD" w:rsidP="008B03E9">
      <w:pPr>
        <w:pStyle w:val="Titre2"/>
        <w:numPr>
          <w:ilvl w:val="0"/>
          <w:numId w:val="2"/>
        </w:numPr>
        <w:rPr>
          <w:color w:val="E36C0A" w:themeColor="accent6" w:themeShade="BF"/>
        </w:rPr>
      </w:pPr>
      <w:r w:rsidRPr="008B03E9">
        <w:rPr>
          <w:color w:val="E36C0A" w:themeColor="accent6" w:themeShade="BF"/>
        </w:rPr>
        <w:t>Orange, dans sa globalité</w:t>
      </w:r>
    </w:p>
    <w:p w:rsidR="00B72531" w:rsidRPr="00B72531" w:rsidRDefault="00B72531" w:rsidP="00C727C4">
      <w:pPr>
        <w:spacing w:after="0"/>
      </w:pPr>
    </w:p>
    <w:p w:rsidR="00FD7387" w:rsidRDefault="003360C8" w:rsidP="00B72531">
      <w:pPr>
        <w:ind w:firstLine="360"/>
        <w:jc w:val="both"/>
      </w:pPr>
      <w:r>
        <w:t xml:space="preserve">Orange, anciennement France-Télécom, fait partie des </w:t>
      </w:r>
      <w:r w:rsidR="00095AAC">
        <w:t>opérateurs de télécommunication</w:t>
      </w:r>
      <w:r>
        <w:t xml:space="preserve">, parmi les plus importants au monde. Orange compte </w:t>
      </w:r>
      <w:r w:rsidR="00296E49">
        <w:t>près de 23</w:t>
      </w:r>
      <w:r w:rsidR="00FD7387">
        <w:t>6 millions de clients</w:t>
      </w:r>
      <w:r>
        <w:t xml:space="preserve"> à travers le monde</w:t>
      </w:r>
      <w:r w:rsidR="00E9728D">
        <w:t>, pour u</w:t>
      </w:r>
      <w:r w:rsidR="00F85A67">
        <w:t>n chiffre d’affaire de près de 41 milliards d’euros.</w:t>
      </w:r>
      <w:r w:rsidR="00095AAC">
        <w:t xml:space="preserve"> </w:t>
      </w:r>
      <w:r w:rsidR="00FD7387">
        <w:t>Le groupe compte pr</w:t>
      </w:r>
      <w:r w:rsidR="00296E49">
        <w:t>ès de 161 000 employés, dont 101</w:t>
      </w:r>
      <w:r w:rsidR="00FD7387">
        <w:t xml:space="preserve"> 000 en France.  </w:t>
      </w:r>
      <w:r w:rsidR="00C42EFF">
        <w:t>Les abonnés du réseau Orange sont répartis dans 35 pays différents, mais le réseau est accessible depuis 220 pays et territoires.</w:t>
      </w:r>
    </w:p>
    <w:p w:rsidR="005004E3" w:rsidRDefault="00E9728D" w:rsidP="00B72531">
      <w:pPr>
        <w:ind w:firstLine="360"/>
        <w:jc w:val="both"/>
      </w:pPr>
      <w:r w:rsidRPr="00F90330">
        <w:t>Le Groupe est également l’un des leaders mondiaux des services de communication aux entreprises et aux multinationales à travers Orange Business Services.</w:t>
      </w:r>
    </w:p>
    <w:p w:rsidR="00AF5085" w:rsidRDefault="00C03687" w:rsidP="008B03E9">
      <w:pPr>
        <w:pStyle w:val="Titre3"/>
        <w:rPr>
          <w:color w:val="E36C0A" w:themeColor="accent6" w:themeShade="BF"/>
        </w:rPr>
      </w:pPr>
      <w:r w:rsidRPr="008B03E9">
        <w:rPr>
          <w:color w:val="E36C0A" w:themeColor="accent6" w:themeShade="BF"/>
        </w:rPr>
        <w:t>Présence à l’internationale</w:t>
      </w:r>
    </w:p>
    <w:p w:rsidR="00DD0B97" w:rsidRPr="00DD0B97" w:rsidRDefault="00DD0B97" w:rsidP="00DD0B97"/>
    <w:p w:rsidR="00C03687" w:rsidRDefault="00C03687" w:rsidP="00C03687">
      <w:pPr>
        <w:keepNext/>
      </w:pPr>
      <w:r>
        <w:rPr>
          <w:noProof/>
          <w:lang w:eastAsia="fr-FR"/>
        </w:rPr>
        <w:drawing>
          <wp:inline distT="0" distB="0" distL="0" distR="0">
            <wp:extent cx="5760720" cy="3684270"/>
            <wp:effectExtent l="19050" t="0" r="0" b="0"/>
            <wp:docPr id="3" name="Image 2" descr="orange_presence_internati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_presence_internationale.png"/>
                    <pic:cNvPicPr/>
                  </pic:nvPicPr>
                  <pic:blipFill>
                    <a:blip r:embed="rId7" cstate="print"/>
                    <a:stretch>
                      <a:fillRect/>
                    </a:stretch>
                  </pic:blipFill>
                  <pic:spPr>
                    <a:xfrm>
                      <a:off x="0" y="0"/>
                      <a:ext cx="5760720" cy="3684270"/>
                    </a:xfrm>
                    <a:prstGeom prst="rect">
                      <a:avLst/>
                    </a:prstGeom>
                  </pic:spPr>
                </pic:pic>
              </a:graphicData>
            </a:graphic>
          </wp:inline>
        </w:drawing>
      </w:r>
    </w:p>
    <w:p w:rsidR="00C03687" w:rsidRDefault="00C03687" w:rsidP="00C03687">
      <w:pPr>
        <w:pStyle w:val="Lgende"/>
        <w:jc w:val="center"/>
        <w:rPr>
          <w:color w:val="E36C0A" w:themeColor="accent6" w:themeShade="BF"/>
        </w:rPr>
      </w:pPr>
      <w:r w:rsidRPr="00C03687">
        <w:rPr>
          <w:color w:val="E36C0A" w:themeColor="accent6" w:themeShade="BF"/>
        </w:rPr>
        <w:t xml:space="preserve">Figure </w:t>
      </w:r>
      <w:r w:rsidR="00B212D4" w:rsidRPr="00C03687">
        <w:rPr>
          <w:color w:val="E36C0A" w:themeColor="accent6" w:themeShade="BF"/>
        </w:rPr>
        <w:fldChar w:fldCharType="begin"/>
      </w:r>
      <w:r w:rsidRPr="00C03687">
        <w:rPr>
          <w:color w:val="E36C0A" w:themeColor="accent6" w:themeShade="BF"/>
        </w:rPr>
        <w:instrText xml:space="preserve"> SEQ Figure \* ARABIC </w:instrText>
      </w:r>
      <w:r w:rsidR="00B212D4" w:rsidRPr="00C03687">
        <w:rPr>
          <w:color w:val="E36C0A" w:themeColor="accent6" w:themeShade="BF"/>
        </w:rPr>
        <w:fldChar w:fldCharType="separate"/>
      </w:r>
      <w:r w:rsidR="00BE5899">
        <w:rPr>
          <w:noProof/>
          <w:color w:val="E36C0A" w:themeColor="accent6" w:themeShade="BF"/>
        </w:rPr>
        <w:t>1</w:t>
      </w:r>
      <w:r w:rsidR="00B212D4" w:rsidRPr="00C03687">
        <w:rPr>
          <w:color w:val="E36C0A" w:themeColor="accent6" w:themeShade="BF"/>
        </w:rPr>
        <w:fldChar w:fldCharType="end"/>
      </w:r>
      <w:r w:rsidR="001D5C6E">
        <w:rPr>
          <w:color w:val="E36C0A" w:themeColor="accent6" w:themeShade="BF"/>
        </w:rPr>
        <w:t xml:space="preserve"> - Présence d’</w:t>
      </w:r>
      <w:r w:rsidRPr="00C03687">
        <w:rPr>
          <w:color w:val="E36C0A" w:themeColor="accent6" w:themeShade="BF"/>
        </w:rPr>
        <w:t>Orange dans le monde</w:t>
      </w:r>
    </w:p>
    <w:p w:rsidR="00725234" w:rsidRDefault="00725234" w:rsidP="00725234">
      <w:pPr>
        <w:pStyle w:val="Titre2"/>
        <w:numPr>
          <w:ilvl w:val="0"/>
          <w:numId w:val="2"/>
        </w:numPr>
        <w:rPr>
          <w:color w:val="E36C0A" w:themeColor="accent6" w:themeShade="BF"/>
        </w:rPr>
      </w:pPr>
      <w:r>
        <w:rPr>
          <w:color w:val="E36C0A" w:themeColor="accent6" w:themeShade="BF"/>
        </w:rPr>
        <w:t>Historique de l’entreprise</w:t>
      </w:r>
    </w:p>
    <w:p w:rsidR="00725234" w:rsidRPr="00725234" w:rsidRDefault="00725234" w:rsidP="0049054B">
      <w:pPr>
        <w:spacing w:after="0"/>
      </w:pPr>
    </w:p>
    <w:p w:rsidR="00625679" w:rsidRDefault="00725234" w:rsidP="00C727C4">
      <w:pPr>
        <w:ind w:firstLine="360"/>
        <w:jc w:val="both"/>
        <w:rPr>
          <w:rFonts w:ascii="Calibri" w:hAnsi="Calibri" w:cs="Calibri"/>
          <w:color w:val="000000"/>
        </w:rPr>
      </w:pPr>
      <w:r>
        <w:t xml:space="preserve">En août 2000, France Télécom décide de racheter Orange à Vodafone pour un coût total qui est estimé à 39,7 milliards d’euros. Orange devient alors une filiale de France Télécom, qui commercialise des services comme la téléphonie mobile, l'accès à Internet, la téléphonie IP, la télévision par ADSL </w:t>
      </w:r>
      <w:r w:rsidR="00625679">
        <w:t>et la télévision par satellite.</w:t>
      </w:r>
      <w:r w:rsidR="00625679">
        <w:br w:type="page"/>
      </w:r>
    </w:p>
    <w:p w:rsidR="00725234" w:rsidRDefault="00725234" w:rsidP="00F26C64">
      <w:pPr>
        <w:pStyle w:val="Default"/>
        <w:ind w:firstLine="360"/>
        <w:jc w:val="both"/>
        <w:rPr>
          <w:sz w:val="23"/>
          <w:szCs w:val="23"/>
        </w:rPr>
      </w:pPr>
      <w:r>
        <w:rPr>
          <w:sz w:val="23"/>
          <w:szCs w:val="23"/>
        </w:rPr>
        <w:lastRenderedPageBreak/>
        <w:t xml:space="preserve">Voici quelques dates clés de l’évolution du groupe: </w:t>
      </w:r>
    </w:p>
    <w:p w:rsidR="00725234" w:rsidRDefault="00725234" w:rsidP="00F26C64">
      <w:pPr>
        <w:pStyle w:val="Default"/>
        <w:numPr>
          <w:ilvl w:val="0"/>
          <w:numId w:val="5"/>
        </w:numPr>
        <w:spacing w:after="60"/>
        <w:jc w:val="both"/>
        <w:rPr>
          <w:sz w:val="23"/>
          <w:szCs w:val="23"/>
        </w:rPr>
      </w:pPr>
      <w:r>
        <w:rPr>
          <w:sz w:val="23"/>
          <w:szCs w:val="23"/>
        </w:rPr>
        <w:t xml:space="preserve">1988 : La séparation de France Télécom des PTT, </w:t>
      </w:r>
    </w:p>
    <w:p w:rsidR="00725234" w:rsidRDefault="00725234" w:rsidP="00F26C64">
      <w:pPr>
        <w:pStyle w:val="Default"/>
        <w:numPr>
          <w:ilvl w:val="0"/>
          <w:numId w:val="5"/>
        </w:numPr>
        <w:spacing w:after="60"/>
        <w:jc w:val="both"/>
        <w:rPr>
          <w:sz w:val="23"/>
          <w:szCs w:val="23"/>
        </w:rPr>
      </w:pPr>
      <w:r>
        <w:rPr>
          <w:sz w:val="23"/>
          <w:szCs w:val="23"/>
        </w:rPr>
        <w:t xml:space="preserve">1990 : La transformation en exploitant de droit public, </w:t>
      </w:r>
    </w:p>
    <w:p w:rsidR="00725234" w:rsidRDefault="00725234" w:rsidP="00F26C64">
      <w:pPr>
        <w:pStyle w:val="Default"/>
        <w:numPr>
          <w:ilvl w:val="0"/>
          <w:numId w:val="5"/>
        </w:numPr>
        <w:spacing w:after="60"/>
        <w:jc w:val="both"/>
        <w:rPr>
          <w:sz w:val="23"/>
          <w:szCs w:val="23"/>
        </w:rPr>
      </w:pPr>
      <w:r>
        <w:rPr>
          <w:sz w:val="23"/>
          <w:szCs w:val="23"/>
        </w:rPr>
        <w:t xml:space="preserve">1996 : La transformation en SA, </w:t>
      </w:r>
    </w:p>
    <w:p w:rsidR="00725234" w:rsidRDefault="00725234" w:rsidP="00F26C64">
      <w:pPr>
        <w:pStyle w:val="Default"/>
        <w:numPr>
          <w:ilvl w:val="0"/>
          <w:numId w:val="5"/>
        </w:numPr>
        <w:spacing w:after="60"/>
        <w:jc w:val="both"/>
        <w:rPr>
          <w:sz w:val="23"/>
          <w:szCs w:val="23"/>
        </w:rPr>
      </w:pPr>
      <w:r>
        <w:rPr>
          <w:sz w:val="23"/>
          <w:szCs w:val="23"/>
        </w:rPr>
        <w:t xml:space="preserve">1997 : L’ouverture du capital, </w:t>
      </w:r>
    </w:p>
    <w:p w:rsidR="00725234" w:rsidRDefault="00725234" w:rsidP="00F26C64">
      <w:pPr>
        <w:pStyle w:val="Default"/>
        <w:numPr>
          <w:ilvl w:val="0"/>
          <w:numId w:val="5"/>
        </w:numPr>
        <w:spacing w:after="60"/>
        <w:jc w:val="both"/>
        <w:rPr>
          <w:sz w:val="23"/>
          <w:szCs w:val="23"/>
        </w:rPr>
      </w:pPr>
      <w:r>
        <w:rPr>
          <w:sz w:val="23"/>
          <w:szCs w:val="23"/>
        </w:rPr>
        <w:t xml:space="preserve">2000 : L’acquisition d'Orange, </w:t>
      </w:r>
    </w:p>
    <w:p w:rsidR="00725234" w:rsidRDefault="00725234" w:rsidP="00F26C64">
      <w:pPr>
        <w:pStyle w:val="Default"/>
        <w:numPr>
          <w:ilvl w:val="0"/>
          <w:numId w:val="5"/>
        </w:numPr>
        <w:spacing w:after="60"/>
        <w:jc w:val="both"/>
        <w:rPr>
          <w:sz w:val="23"/>
          <w:szCs w:val="23"/>
        </w:rPr>
      </w:pPr>
      <w:r>
        <w:rPr>
          <w:sz w:val="23"/>
          <w:szCs w:val="23"/>
        </w:rPr>
        <w:t xml:space="preserve">2004 : Sa privatisation, </w:t>
      </w:r>
    </w:p>
    <w:p w:rsidR="00725234" w:rsidRDefault="00725234" w:rsidP="00F26C64">
      <w:pPr>
        <w:pStyle w:val="Default"/>
        <w:numPr>
          <w:ilvl w:val="0"/>
          <w:numId w:val="5"/>
        </w:numPr>
        <w:spacing w:after="60"/>
        <w:jc w:val="both"/>
        <w:rPr>
          <w:sz w:val="23"/>
          <w:szCs w:val="23"/>
        </w:rPr>
      </w:pPr>
      <w:r>
        <w:rPr>
          <w:sz w:val="23"/>
          <w:szCs w:val="23"/>
        </w:rPr>
        <w:t xml:space="preserve">2005 : La mise en place du plan NexT, </w:t>
      </w:r>
    </w:p>
    <w:p w:rsidR="00725234" w:rsidRDefault="00725234" w:rsidP="00F26C64">
      <w:pPr>
        <w:pStyle w:val="Default"/>
        <w:numPr>
          <w:ilvl w:val="0"/>
          <w:numId w:val="5"/>
        </w:numPr>
        <w:spacing w:after="60"/>
        <w:jc w:val="both"/>
        <w:rPr>
          <w:sz w:val="23"/>
          <w:szCs w:val="23"/>
        </w:rPr>
      </w:pPr>
      <w:r>
        <w:rPr>
          <w:sz w:val="23"/>
          <w:szCs w:val="23"/>
        </w:rPr>
        <w:t xml:space="preserve">2007 : La fin de la minorité de blocage de l'État français, </w:t>
      </w:r>
    </w:p>
    <w:p w:rsidR="00725234" w:rsidRDefault="00725234" w:rsidP="00F26C64">
      <w:pPr>
        <w:pStyle w:val="Default"/>
        <w:numPr>
          <w:ilvl w:val="0"/>
          <w:numId w:val="5"/>
        </w:numPr>
        <w:spacing w:after="60"/>
        <w:jc w:val="both"/>
        <w:rPr>
          <w:sz w:val="23"/>
          <w:szCs w:val="23"/>
        </w:rPr>
      </w:pPr>
      <w:r>
        <w:rPr>
          <w:sz w:val="23"/>
          <w:szCs w:val="23"/>
        </w:rPr>
        <w:t xml:space="preserve">2009 : Le lancement du plan Orange, </w:t>
      </w:r>
    </w:p>
    <w:p w:rsidR="00725234" w:rsidRDefault="00725234" w:rsidP="00F26C64">
      <w:pPr>
        <w:pStyle w:val="Default"/>
        <w:numPr>
          <w:ilvl w:val="0"/>
          <w:numId w:val="5"/>
        </w:numPr>
        <w:spacing w:line="276" w:lineRule="auto"/>
        <w:jc w:val="both"/>
        <w:rPr>
          <w:sz w:val="23"/>
          <w:szCs w:val="23"/>
        </w:rPr>
      </w:pPr>
      <w:r>
        <w:rPr>
          <w:sz w:val="23"/>
          <w:szCs w:val="23"/>
        </w:rPr>
        <w:t>2010 : Le lanc</w:t>
      </w:r>
      <w:r w:rsidR="00625679">
        <w:rPr>
          <w:sz w:val="23"/>
          <w:szCs w:val="23"/>
        </w:rPr>
        <w:t>ement du projet conquêtes 2015,</w:t>
      </w:r>
    </w:p>
    <w:p w:rsidR="00625679" w:rsidRDefault="00625679" w:rsidP="00F26C64">
      <w:pPr>
        <w:pStyle w:val="Default"/>
        <w:numPr>
          <w:ilvl w:val="0"/>
          <w:numId w:val="5"/>
        </w:numPr>
        <w:spacing w:line="276" w:lineRule="auto"/>
        <w:jc w:val="both"/>
        <w:rPr>
          <w:sz w:val="23"/>
          <w:szCs w:val="23"/>
        </w:rPr>
      </w:pPr>
      <w:r>
        <w:rPr>
          <w:sz w:val="23"/>
          <w:szCs w:val="23"/>
        </w:rPr>
        <w:t xml:space="preserve">2012 : </w:t>
      </w:r>
      <w:r w:rsidR="009F22E9">
        <w:rPr>
          <w:sz w:val="23"/>
          <w:szCs w:val="23"/>
        </w:rPr>
        <w:t>Lancement de la 4G dans 8 pays,</w:t>
      </w:r>
    </w:p>
    <w:p w:rsidR="00725234" w:rsidRPr="009F22E9" w:rsidRDefault="009F22E9" w:rsidP="00F26C64">
      <w:pPr>
        <w:pStyle w:val="Default"/>
        <w:numPr>
          <w:ilvl w:val="0"/>
          <w:numId w:val="5"/>
        </w:numPr>
        <w:jc w:val="both"/>
        <w:rPr>
          <w:sz w:val="23"/>
          <w:szCs w:val="23"/>
        </w:rPr>
      </w:pPr>
      <w:r>
        <w:rPr>
          <w:sz w:val="23"/>
          <w:szCs w:val="23"/>
        </w:rPr>
        <w:t>2013 : Le groupe devient Orange.</w:t>
      </w:r>
    </w:p>
    <w:p w:rsidR="001D5C6E" w:rsidRDefault="002D0F1F" w:rsidP="008B03E9">
      <w:pPr>
        <w:pStyle w:val="Titre2"/>
        <w:numPr>
          <w:ilvl w:val="0"/>
          <w:numId w:val="2"/>
        </w:numPr>
        <w:rPr>
          <w:color w:val="E36C0A" w:themeColor="accent6" w:themeShade="BF"/>
        </w:rPr>
      </w:pPr>
      <w:r>
        <w:rPr>
          <w:color w:val="E36C0A" w:themeColor="accent6" w:themeShade="BF"/>
        </w:rPr>
        <w:t>Placement de mon service dans l’entreprise</w:t>
      </w:r>
    </w:p>
    <w:p w:rsidR="00B72531" w:rsidRPr="00B72531" w:rsidRDefault="00B72531" w:rsidP="0049054B">
      <w:pPr>
        <w:spacing w:after="0"/>
      </w:pPr>
    </w:p>
    <w:p w:rsidR="005D357C" w:rsidRDefault="00800991" w:rsidP="009221A2">
      <w:pPr>
        <w:ind w:firstLine="360"/>
        <w:jc w:val="both"/>
      </w:pPr>
      <w:r>
        <w:t>Présentation de l’organisation depuis le président directeur général, Stéphane RICHARD, jusqu’à mon équipe.</w:t>
      </w:r>
    </w:p>
    <w:p w:rsidR="00BE5899" w:rsidRDefault="00BE5899" w:rsidP="00BE5899">
      <w:pPr>
        <w:keepNext/>
        <w:ind w:firstLine="360"/>
        <w:jc w:val="both"/>
      </w:pPr>
      <w:r w:rsidRPr="00BE5899">
        <w:rPr>
          <w:noProof/>
          <w:lang w:eastAsia="fr-FR"/>
        </w:rPr>
        <w:drawing>
          <wp:inline distT="0" distB="0" distL="0" distR="0">
            <wp:extent cx="5486400" cy="2057400"/>
            <wp:effectExtent l="19050" t="0" r="19050" b="0"/>
            <wp:docPr id="12"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77D49" w:rsidRPr="00BE5899" w:rsidRDefault="00BE5899" w:rsidP="00BE5899">
      <w:pPr>
        <w:pStyle w:val="Lgende"/>
        <w:jc w:val="center"/>
        <w:rPr>
          <w:color w:val="E36C0A" w:themeColor="accent6" w:themeShade="BF"/>
        </w:rPr>
      </w:pPr>
      <w:r w:rsidRPr="00BE5899">
        <w:rPr>
          <w:color w:val="E36C0A" w:themeColor="accent6" w:themeShade="BF"/>
        </w:rPr>
        <w:t xml:space="preserve">Figure </w:t>
      </w:r>
      <w:r w:rsidR="00B212D4" w:rsidRPr="00BE5899">
        <w:rPr>
          <w:color w:val="E36C0A" w:themeColor="accent6" w:themeShade="BF"/>
        </w:rPr>
        <w:fldChar w:fldCharType="begin"/>
      </w:r>
      <w:r w:rsidRPr="00BE5899">
        <w:rPr>
          <w:color w:val="E36C0A" w:themeColor="accent6" w:themeShade="BF"/>
        </w:rPr>
        <w:instrText xml:space="preserve"> SEQ Figure \* ARABIC </w:instrText>
      </w:r>
      <w:r w:rsidR="00B212D4" w:rsidRPr="00BE5899">
        <w:rPr>
          <w:color w:val="E36C0A" w:themeColor="accent6" w:themeShade="BF"/>
        </w:rPr>
        <w:fldChar w:fldCharType="separate"/>
      </w:r>
      <w:r w:rsidRPr="00BE5899">
        <w:rPr>
          <w:noProof/>
          <w:color w:val="E36C0A" w:themeColor="accent6" w:themeShade="BF"/>
        </w:rPr>
        <w:t>2</w:t>
      </w:r>
      <w:r w:rsidR="00B212D4" w:rsidRPr="00BE5899">
        <w:rPr>
          <w:color w:val="E36C0A" w:themeColor="accent6" w:themeShade="BF"/>
        </w:rPr>
        <w:fldChar w:fldCharType="end"/>
      </w:r>
      <w:r w:rsidRPr="00BE5899">
        <w:rPr>
          <w:color w:val="E36C0A" w:themeColor="accent6" w:themeShade="BF"/>
        </w:rPr>
        <w:t xml:space="preserve"> - Organisation du S.I.</w:t>
      </w:r>
    </w:p>
    <w:p w:rsidR="00800991" w:rsidRDefault="00800991" w:rsidP="00FB378E">
      <w:pPr>
        <w:pStyle w:val="Titre3"/>
        <w:numPr>
          <w:ilvl w:val="1"/>
          <w:numId w:val="2"/>
        </w:numPr>
        <w:rPr>
          <w:color w:val="E36C0A" w:themeColor="accent6" w:themeShade="BF"/>
        </w:rPr>
      </w:pPr>
      <w:r w:rsidRPr="00FB378E">
        <w:rPr>
          <w:color w:val="E36C0A" w:themeColor="accent6" w:themeShade="BF"/>
        </w:rPr>
        <w:t xml:space="preserve">Orange </w:t>
      </w:r>
      <w:r w:rsidR="001905A7">
        <w:rPr>
          <w:color w:val="E36C0A" w:themeColor="accent6" w:themeShade="BF"/>
        </w:rPr>
        <w:t xml:space="preserve">et Orange </w:t>
      </w:r>
      <w:r w:rsidR="00B72531">
        <w:rPr>
          <w:color w:val="E36C0A" w:themeColor="accent6" w:themeShade="BF"/>
        </w:rPr>
        <w:t>France</w:t>
      </w:r>
    </w:p>
    <w:p w:rsidR="00B72531" w:rsidRPr="00B72531" w:rsidRDefault="00B72531" w:rsidP="0049054B">
      <w:pPr>
        <w:spacing w:after="0"/>
      </w:pPr>
    </w:p>
    <w:p w:rsidR="0083323A" w:rsidRDefault="008F4635" w:rsidP="00B72531">
      <w:pPr>
        <w:ind w:firstLine="360"/>
        <w:jc w:val="both"/>
      </w:pPr>
      <w:r>
        <w:t>Orange, multinationale avec à sa tête Stéphane RICHARD,</w:t>
      </w:r>
      <w:r w:rsidR="006C0CFB">
        <w:t xml:space="preserve"> est aussi le nom de l’entité principale de l’</w:t>
      </w:r>
      <w:r w:rsidR="005D357C">
        <w:t xml:space="preserve">entreprise. </w:t>
      </w:r>
      <w:r w:rsidR="005D357C" w:rsidRPr="005D357C">
        <w:t>À</w:t>
      </w:r>
      <w:r w:rsidR="006C0CFB">
        <w:t xml:space="preserve"> l’intérieur</w:t>
      </w:r>
      <w:r w:rsidR="0083323A">
        <w:t xml:space="preserve"> de cette entité se trouvent les plus grosses entités d’Orange, telles que la communication, la direction des ressources humaines, mais aussi Or</w:t>
      </w:r>
      <w:r w:rsidR="005D357C">
        <w:t>ange France, là où se trouvent les différentes directions techniques.</w:t>
      </w:r>
    </w:p>
    <w:p w:rsidR="0083323A" w:rsidRPr="001905A7" w:rsidRDefault="0083323A" w:rsidP="00B72531">
      <w:pPr>
        <w:ind w:firstLine="360"/>
        <w:jc w:val="both"/>
      </w:pPr>
      <w:r>
        <w:t xml:space="preserve">Orange France comprend toutes les directions, dont les </w:t>
      </w:r>
      <w:r w:rsidR="009B550F">
        <w:t xml:space="preserve">directions des </w:t>
      </w:r>
      <w:r>
        <w:t>unités d’intervention</w:t>
      </w:r>
      <w:r w:rsidR="009B550F">
        <w:t>, réparties par régions</w:t>
      </w:r>
      <w:r>
        <w:t>, qui comprennent toutes les personnes qui entrent dans la chaine de production ou de maintenance d’une liaison internet ou téléphone. Ce sont toutes les directions techniques et non techniques, qui travaillent pour le périmètre France, qui sont comprises dans Orange France. La direction technique</w:t>
      </w:r>
      <w:r w:rsidR="004D5EAB">
        <w:t xml:space="preserve"> et</w:t>
      </w:r>
      <w:r>
        <w:t xml:space="preserve"> du système d’information</w:t>
      </w:r>
      <w:r w:rsidR="00E1655A">
        <w:t>s</w:t>
      </w:r>
      <w:r>
        <w:t xml:space="preserve"> est aussi comprise dans Orange France.</w:t>
      </w:r>
    </w:p>
    <w:p w:rsidR="00FB378E" w:rsidRDefault="00D60436" w:rsidP="00FB378E">
      <w:pPr>
        <w:pStyle w:val="Titre3"/>
        <w:numPr>
          <w:ilvl w:val="1"/>
          <w:numId w:val="2"/>
        </w:numPr>
        <w:rPr>
          <w:color w:val="E36C0A" w:themeColor="accent6" w:themeShade="BF"/>
        </w:rPr>
      </w:pPr>
      <w:r>
        <w:rPr>
          <w:color w:val="E36C0A" w:themeColor="accent6" w:themeShade="BF"/>
        </w:rPr>
        <w:lastRenderedPageBreak/>
        <w:t>Direction T</w:t>
      </w:r>
      <w:r w:rsidR="00FB378E" w:rsidRPr="00FB378E">
        <w:rPr>
          <w:color w:val="E36C0A" w:themeColor="accent6" w:themeShade="BF"/>
        </w:rPr>
        <w:t xml:space="preserve">echnique </w:t>
      </w:r>
      <w:r w:rsidR="004D5EAB">
        <w:rPr>
          <w:color w:val="E36C0A" w:themeColor="accent6" w:themeShade="BF"/>
        </w:rPr>
        <w:t xml:space="preserve">et </w:t>
      </w:r>
      <w:r>
        <w:rPr>
          <w:color w:val="E36C0A" w:themeColor="accent6" w:themeShade="BF"/>
        </w:rPr>
        <w:t>du S</w:t>
      </w:r>
      <w:r w:rsidR="00FB378E" w:rsidRPr="00FB378E">
        <w:rPr>
          <w:color w:val="E36C0A" w:themeColor="accent6" w:themeShade="BF"/>
        </w:rPr>
        <w:t>ystème d’</w:t>
      </w:r>
      <w:r>
        <w:rPr>
          <w:color w:val="E36C0A" w:themeColor="accent6" w:themeShade="BF"/>
        </w:rPr>
        <w:t>I</w:t>
      </w:r>
      <w:r w:rsidR="00FB378E" w:rsidRPr="00FB378E">
        <w:rPr>
          <w:color w:val="E36C0A" w:themeColor="accent6" w:themeShade="BF"/>
        </w:rPr>
        <w:t>nformations</w:t>
      </w:r>
      <w:r>
        <w:rPr>
          <w:color w:val="E36C0A" w:themeColor="accent6" w:themeShade="BF"/>
        </w:rPr>
        <w:t xml:space="preserve"> (DTSI)</w:t>
      </w:r>
    </w:p>
    <w:p w:rsidR="00B72531" w:rsidRPr="00B72531" w:rsidRDefault="00B72531" w:rsidP="0049054B">
      <w:pPr>
        <w:spacing w:after="0"/>
      </w:pPr>
    </w:p>
    <w:p w:rsidR="00AF7E18" w:rsidRDefault="00084B49" w:rsidP="007C3BF5">
      <w:pPr>
        <w:ind w:firstLine="360"/>
        <w:jc w:val="both"/>
      </w:pPr>
      <w:r>
        <w:t xml:space="preserve"> La direction technique et du système d’information comprend tous les services qui concernent </w:t>
      </w:r>
      <w:r w:rsidR="008D3A07">
        <w:t xml:space="preserve"> </w:t>
      </w:r>
      <w:r w:rsidR="001262FC">
        <w:t>le sy</w:t>
      </w:r>
      <w:r w:rsidR="008D3A07">
        <w:t>stème d’information. On peut y trouver les directions qui s’occupent de la sécurité informatique,</w:t>
      </w:r>
      <w:r w:rsidR="004A080D">
        <w:t xml:space="preserve"> la direction qui gère l’infrastructure du réseau</w:t>
      </w:r>
      <w:r w:rsidR="008D3A07">
        <w:t>, celle qui gère les moyens informatiques mis à disposition. Dans cette direction se trouve la direction de l’exploitation du système d’information.</w:t>
      </w:r>
    </w:p>
    <w:p w:rsidR="00FB378E" w:rsidRDefault="00FB378E" w:rsidP="00FB378E">
      <w:pPr>
        <w:pStyle w:val="Titre3"/>
        <w:numPr>
          <w:ilvl w:val="1"/>
          <w:numId w:val="2"/>
        </w:numPr>
        <w:rPr>
          <w:color w:val="E36C0A" w:themeColor="accent6" w:themeShade="BF"/>
        </w:rPr>
      </w:pPr>
      <w:r w:rsidRPr="00FB378E">
        <w:rPr>
          <w:color w:val="E36C0A" w:themeColor="accent6" w:themeShade="BF"/>
        </w:rPr>
        <w:t>Direction de l’</w:t>
      </w:r>
      <w:r w:rsidR="00D60436">
        <w:rPr>
          <w:color w:val="E36C0A" w:themeColor="accent6" w:themeShade="BF"/>
        </w:rPr>
        <w:t>Exploitation du S</w:t>
      </w:r>
      <w:r w:rsidRPr="00FB378E">
        <w:rPr>
          <w:color w:val="E36C0A" w:themeColor="accent6" w:themeShade="BF"/>
        </w:rPr>
        <w:t>ystème d</w:t>
      </w:r>
      <w:r w:rsidR="00D60436">
        <w:rPr>
          <w:color w:val="E36C0A" w:themeColor="accent6" w:themeShade="BF"/>
        </w:rPr>
        <w:t>’I</w:t>
      </w:r>
      <w:r w:rsidRPr="00FB378E">
        <w:rPr>
          <w:color w:val="E36C0A" w:themeColor="accent6" w:themeShade="BF"/>
        </w:rPr>
        <w:t>nformations</w:t>
      </w:r>
      <w:r w:rsidR="00D60436">
        <w:rPr>
          <w:color w:val="E36C0A" w:themeColor="accent6" w:themeShade="BF"/>
        </w:rPr>
        <w:t xml:space="preserve"> (DESI)</w:t>
      </w:r>
    </w:p>
    <w:p w:rsidR="00B72531" w:rsidRPr="00B72531" w:rsidRDefault="00B72531" w:rsidP="00B72531">
      <w:pPr>
        <w:spacing w:after="0"/>
      </w:pPr>
    </w:p>
    <w:p w:rsidR="00D60436" w:rsidRDefault="00AF7E18" w:rsidP="00B72531">
      <w:pPr>
        <w:ind w:firstLine="360"/>
        <w:jc w:val="both"/>
      </w:pPr>
      <w:r>
        <w:t>Ici</w:t>
      </w:r>
      <w:r w:rsidR="00D60436">
        <w:t xml:space="preserve">, on retrouve toutes les directions d’exploitation du système d’informations, </w:t>
      </w:r>
      <w:r>
        <w:t>avec par exemple la supervision et l’exploitation qui comprennent</w:t>
      </w:r>
      <w:r w:rsidR="00D60436">
        <w:t xml:space="preserve"> les personnes qui veillent au bon fonctionnement du S.I, les services qui s’occupent de l’accès au S.I, en donnant par exemple les accès à telle ou telle application à une personne.</w:t>
      </w:r>
    </w:p>
    <w:p w:rsidR="00D60436" w:rsidRDefault="00D60436" w:rsidP="00D60436">
      <w:pPr>
        <w:pStyle w:val="Titre3"/>
        <w:numPr>
          <w:ilvl w:val="1"/>
          <w:numId w:val="2"/>
        </w:numPr>
        <w:rPr>
          <w:color w:val="E36C0A" w:themeColor="accent6" w:themeShade="BF"/>
        </w:rPr>
      </w:pPr>
      <w:r w:rsidRPr="00D60436">
        <w:rPr>
          <w:color w:val="E36C0A" w:themeColor="accent6" w:themeShade="BF"/>
        </w:rPr>
        <w:t>Direction de Domaine Supervision et Exploitation</w:t>
      </w:r>
      <w:r>
        <w:rPr>
          <w:color w:val="E36C0A" w:themeColor="accent6" w:themeShade="BF"/>
        </w:rPr>
        <w:t xml:space="preserve"> (DDSE)</w:t>
      </w:r>
    </w:p>
    <w:p w:rsidR="00B72531" w:rsidRPr="00B72531" w:rsidRDefault="00B72531" w:rsidP="00B72531">
      <w:pPr>
        <w:spacing w:after="0"/>
      </w:pPr>
    </w:p>
    <w:p w:rsidR="00D60436" w:rsidRDefault="00D60436" w:rsidP="00B72531">
      <w:pPr>
        <w:ind w:firstLine="360"/>
        <w:jc w:val="both"/>
      </w:pPr>
      <w:r>
        <w:t>Dans la direction de l’exploitation du système d’information, on retrouve tous les services qui veillent au bon fonctionnement du S.I d’Orange, que ce soit interne, en veillant au bon fonctionnement, et en rétablissant les applications qui pourraient se bloquer</w:t>
      </w:r>
      <w:r w:rsidR="008F26F6">
        <w:t>, et qui permettent aux employés</w:t>
      </w:r>
      <w:r>
        <w:t xml:space="preserve"> d’Orange de travailler. Le S.I externe d’Orange est aussi surveillé dans ces services, on pense par exemple au cloud </w:t>
      </w:r>
      <w:r w:rsidR="0049054B">
        <w:t>d’Orange</w:t>
      </w:r>
      <w:r>
        <w:t>.</w:t>
      </w:r>
    </w:p>
    <w:p w:rsidR="00D60436" w:rsidRDefault="00D60436" w:rsidP="00D60436">
      <w:pPr>
        <w:pStyle w:val="Titre3"/>
        <w:numPr>
          <w:ilvl w:val="1"/>
          <w:numId w:val="2"/>
        </w:numPr>
        <w:rPr>
          <w:color w:val="E36C0A" w:themeColor="accent6" w:themeShade="BF"/>
        </w:rPr>
      </w:pPr>
      <w:r w:rsidRPr="00D60436">
        <w:rPr>
          <w:color w:val="E36C0A" w:themeColor="accent6" w:themeShade="BF"/>
        </w:rPr>
        <w:t>Département Exploitation 3 (DEX3)</w:t>
      </w:r>
    </w:p>
    <w:p w:rsidR="00B72531" w:rsidRPr="00B72531" w:rsidRDefault="00B72531" w:rsidP="00B72531">
      <w:pPr>
        <w:spacing w:after="0"/>
      </w:pPr>
    </w:p>
    <w:p w:rsidR="00D60436" w:rsidRDefault="00B72531" w:rsidP="00B72531">
      <w:pPr>
        <w:ind w:firstLine="360"/>
        <w:jc w:val="both"/>
      </w:pPr>
      <w:r>
        <w:t>Chez Orange, il y a plusieurs centaines d’applications réparties sur plusieurs milliers de serveurs. Pour pouvoir surveiller toutes ces machines, il y a plusieurs départements d’exploitation, et de supervision, qui surveillent 24h / 24, 7j / 7, toutes les applications et les machines du groupe.</w:t>
      </w:r>
    </w:p>
    <w:p w:rsidR="003D545C" w:rsidRDefault="003D545C" w:rsidP="003D545C">
      <w:pPr>
        <w:pStyle w:val="Titre3"/>
        <w:numPr>
          <w:ilvl w:val="1"/>
          <w:numId w:val="2"/>
        </w:numPr>
        <w:rPr>
          <w:color w:val="E36C0A" w:themeColor="accent6" w:themeShade="BF"/>
        </w:rPr>
      </w:pPr>
      <w:r w:rsidRPr="003D545C">
        <w:rPr>
          <w:color w:val="E36C0A" w:themeColor="accent6" w:themeShade="BF"/>
        </w:rPr>
        <w:t>Equipe Exploitation Réseaux et Ressources (EXRR)</w:t>
      </w:r>
    </w:p>
    <w:p w:rsidR="00A83421" w:rsidRDefault="00A83421" w:rsidP="00A83421">
      <w:pPr>
        <w:spacing w:after="0"/>
      </w:pPr>
    </w:p>
    <w:p w:rsidR="00A83421" w:rsidRDefault="0084021B" w:rsidP="00F26C64">
      <w:pPr>
        <w:ind w:firstLine="360"/>
        <w:jc w:val="both"/>
      </w:pPr>
      <w:r>
        <w:t xml:space="preserve">C’est dans cette équipe que je me trouve, l’équipe d’exploitation réseaux et ressources. </w:t>
      </w:r>
      <w:r w:rsidR="00AE203D">
        <w:t>Une des équipes qui sur</w:t>
      </w:r>
      <w:r w:rsidR="00362A1C">
        <w:t>veille le système d’information</w:t>
      </w:r>
      <w:r w:rsidR="00AE203D">
        <w:t xml:space="preserve"> d’Orange et qui intervient en cas de problème.</w:t>
      </w:r>
      <w:r w:rsidR="002F2458">
        <w:t xml:space="preserve"> Cette équipe intervient en deuxième recours. Avant no</w:t>
      </w:r>
      <w:r w:rsidR="008C6389">
        <w:t xml:space="preserve">us, </w:t>
      </w:r>
      <w:r w:rsidR="003C4CBF">
        <w:t>se trouve</w:t>
      </w:r>
      <w:r w:rsidR="008C6389">
        <w:t xml:space="preserve"> le service de la supervision</w:t>
      </w:r>
      <w:r w:rsidR="002F2458">
        <w:t xml:space="preserve"> (ou N0 pour niveau 0)</w:t>
      </w:r>
      <w:r w:rsidR="008C6389">
        <w:t>,</w:t>
      </w:r>
      <w:r w:rsidR="002F2458">
        <w:t xml:space="preserve"> qui eux,</w:t>
      </w:r>
      <w:r w:rsidR="008C6389">
        <w:t xml:space="preserve"> peuvent voir toutes les alarmes qui arrivent et</w:t>
      </w:r>
      <w:r w:rsidR="002F2458">
        <w:t xml:space="preserve"> </w:t>
      </w:r>
      <w:r w:rsidR="00511255">
        <w:t>essaient de régler les inc</w:t>
      </w:r>
      <w:r w:rsidR="008C6389">
        <w:t>idents du système d’information, lorsque ce sont des incidents basiques. Ensuite, si la supervision n’arrive</w:t>
      </w:r>
      <w:r w:rsidR="00511255">
        <w:t xml:space="preserve"> pas à régler l</w:t>
      </w:r>
      <w:r w:rsidR="002C6D20">
        <w:t>e problème, c’est à mon service, qu’ils l’envoient</w:t>
      </w:r>
      <w:r w:rsidR="00511255">
        <w:t>. Après nous</w:t>
      </w:r>
      <w:r w:rsidR="006E7D72">
        <w:t xml:space="preserve"> (N1, pour niveau 1)</w:t>
      </w:r>
      <w:r w:rsidR="00511255">
        <w:t xml:space="preserve"> se trouvent les domaines</w:t>
      </w:r>
      <w:r w:rsidR="006E7D72">
        <w:t xml:space="preserve"> (N2)</w:t>
      </w:r>
      <w:r w:rsidR="00511255">
        <w:t xml:space="preserve">, qui eux interviennent lorsque nous, nous ne pouvons pas non-plus corriger l’incident. </w:t>
      </w:r>
      <w:r w:rsidR="006E7D72">
        <w:t>Et après les domain</w:t>
      </w:r>
      <w:r w:rsidR="002C6D20">
        <w:t>es, se trouvent les M.O.E pour m</w:t>
      </w:r>
      <w:r w:rsidR="006E7D72">
        <w:t>aitrises d’œuvre (N3). Ce sont les personnes qui ont développées l’application, et qui eux peuvent intervenir sur tout le périmètre de l’application. </w:t>
      </w:r>
    </w:p>
    <w:p w:rsidR="00D832CE" w:rsidRDefault="00AE11D4" w:rsidP="00D832CE">
      <w:pPr>
        <w:keepNext/>
        <w:ind w:firstLine="360"/>
        <w:jc w:val="both"/>
      </w:pPr>
      <w:r>
        <w:rPr>
          <w:noProof/>
          <w:lang w:eastAsia="fr-FR"/>
        </w:rPr>
        <w:drawing>
          <wp:inline distT="0" distB="0" distL="0" distR="0">
            <wp:extent cx="5486400" cy="857250"/>
            <wp:effectExtent l="1905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E11D4" w:rsidRPr="00D832CE" w:rsidRDefault="00D832CE" w:rsidP="00D832CE">
      <w:pPr>
        <w:pStyle w:val="Lgende"/>
        <w:jc w:val="center"/>
        <w:rPr>
          <w:color w:val="E36C0A" w:themeColor="accent6" w:themeShade="BF"/>
        </w:rPr>
      </w:pPr>
      <w:r w:rsidRPr="00D832CE">
        <w:rPr>
          <w:color w:val="E36C0A" w:themeColor="accent6" w:themeShade="BF"/>
        </w:rPr>
        <w:t xml:space="preserve">Figure </w:t>
      </w:r>
      <w:r w:rsidR="00B212D4" w:rsidRPr="00D832CE">
        <w:rPr>
          <w:color w:val="E36C0A" w:themeColor="accent6" w:themeShade="BF"/>
        </w:rPr>
        <w:fldChar w:fldCharType="begin"/>
      </w:r>
      <w:r w:rsidRPr="00D832CE">
        <w:rPr>
          <w:color w:val="E36C0A" w:themeColor="accent6" w:themeShade="BF"/>
        </w:rPr>
        <w:instrText xml:space="preserve"> SEQ Figure \* ARABIC </w:instrText>
      </w:r>
      <w:r w:rsidR="00B212D4" w:rsidRPr="00D832CE">
        <w:rPr>
          <w:color w:val="E36C0A" w:themeColor="accent6" w:themeShade="BF"/>
        </w:rPr>
        <w:fldChar w:fldCharType="separate"/>
      </w:r>
      <w:r w:rsidR="00BE5899">
        <w:rPr>
          <w:noProof/>
          <w:color w:val="E36C0A" w:themeColor="accent6" w:themeShade="BF"/>
        </w:rPr>
        <w:t>3</w:t>
      </w:r>
      <w:r w:rsidR="00B212D4" w:rsidRPr="00D832CE">
        <w:rPr>
          <w:color w:val="E36C0A" w:themeColor="accent6" w:themeShade="BF"/>
        </w:rPr>
        <w:fldChar w:fldCharType="end"/>
      </w:r>
      <w:r w:rsidRPr="00D832CE">
        <w:rPr>
          <w:color w:val="E36C0A" w:themeColor="accent6" w:themeShade="BF"/>
        </w:rPr>
        <w:t xml:space="preserve"> - Processus incident</w:t>
      </w:r>
    </w:p>
    <w:sectPr w:rsidR="00AE11D4" w:rsidRPr="00D832CE" w:rsidSect="005043E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0A1" w:rsidRDefault="002720A1" w:rsidP="007E704B">
      <w:pPr>
        <w:spacing w:after="0" w:line="240" w:lineRule="auto"/>
      </w:pPr>
      <w:r>
        <w:separator/>
      </w:r>
    </w:p>
  </w:endnote>
  <w:endnote w:type="continuationSeparator" w:id="0">
    <w:p w:rsidR="002720A1" w:rsidRDefault="002720A1" w:rsidP="007E7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04B" w:rsidRDefault="007E704B">
    <w:pPr>
      <w:pStyle w:val="Pieddepage"/>
    </w:pPr>
    <w:r>
      <w:t>FIPA1</w:t>
    </w:r>
    <w:r>
      <w:ptab w:relativeTo="margin" w:alignment="center" w:leader="none"/>
    </w:r>
    <w:r>
      <w:t>Communication</w:t>
    </w:r>
    <w:r>
      <w:ptab w:relativeTo="margin" w:alignment="right" w:leader="none"/>
    </w:r>
    <w:fldSimple w:instr=" PAGE   \* MERGEFORMAT ">
      <w:r w:rsidR="00297300">
        <w:rPr>
          <w:noProof/>
        </w:rPr>
        <w:t>1</w:t>
      </w:r>
    </w:fldSimple>
    <w:r>
      <w:t xml:space="preserve"> / </w:t>
    </w:r>
    <w:fldSimple w:instr=" NUMPAGES   \* MERGEFORMAT ">
      <w:r w:rsidR="00297300">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0A1" w:rsidRDefault="002720A1" w:rsidP="007E704B">
      <w:pPr>
        <w:spacing w:after="0" w:line="240" w:lineRule="auto"/>
      </w:pPr>
      <w:r>
        <w:separator/>
      </w:r>
    </w:p>
  </w:footnote>
  <w:footnote w:type="continuationSeparator" w:id="0">
    <w:p w:rsidR="002720A1" w:rsidRDefault="002720A1" w:rsidP="007E7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04B" w:rsidRDefault="007E704B">
    <w:pPr>
      <w:pStyle w:val="En-tte"/>
    </w:pPr>
    <w:r>
      <w:t>Romain EPIARD</w:t>
    </w:r>
    <w:r>
      <w:ptab w:relativeTo="margin" w:alignment="center" w:leader="none"/>
    </w:r>
    <w:r>
      <w:t>Présentation d’Entreprise</w:t>
    </w:r>
    <w:r>
      <w:ptab w:relativeTo="margin" w:alignment="right" w:leader="none"/>
    </w:r>
    <w:fldSimple w:instr=" TIME \@ &quot;dd/MM/yyyy&quot; ">
      <w:r w:rsidR="00A32ABF">
        <w:rPr>
          <w:noProof/>
        </w:rPr>
        <w:t>15/01/2015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E3167"/>
    <w:multiLevelType w:val="hybridMultilevel"/>
    <w:tmpl w:val="EBDE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0C7D9F"/>
    <w:multiLevelType w:val="hybridMultilevel"/>
    <w:tmpl w:val="758CE4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5534DA"/>
    <w:multiLevelType w:val="hybridMultilevel"/>
    <w:tmpl w:val="7C6CB8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45A331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BF57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E704B"/>
    <w:rsid w:val="00035EEE"/>
    <w:rsid w:val="00037B2A"/>
    <w:rsid w:val="00076E8A"/>
    <w:rsid w:val="00084B49"/>
    <w:rsid w:val="00094FAE"/>
    <w:rsid w:val="00095AAC"/>
    <w:rsid w:val="000D5A5B"/>
    <w:rsid w:val="000F1DE1"/>
    <w:rsid w:val="000F45E7"/>
    <w:rsid w:val="00112645"/>
    <w:rsid w:val="001262FC"/>
    <w:rsid w:val="001456DF"/>
    <w:rsid w:val="00181E95"/>
    <w:rsid w:val="001905A7"/>
    <w:rsid w:val="001A0094"/>
    <w:rsid w:val="001B5B33"/>
    <w:rsid w:val="001D5C6E"/>
    <w:rsid w:val="002720A1"/>
    <w:rsid w:val="00296E49"/>
    <w:rsid w:val="00297300"/>
    <w:rsid w:val="002C6D20"/>
    <w:rsid w:val="002D0F1F"/>
    <w:rsid w:val="002F2458"/>
    <w:rsid w:val="00324354"/>
    <w:rsid w:val="003360C8"/>
    <w:rsid w:val="003467BE"/>
    <w:rsid w:val="00362A1C"/>
    <w:rsid w:val="003C4CBF"/>
    <w:rsid w:val="003D0A0B"/>
    <w:rsid w:val="003D545C"/>
    <w:rsid w:val="00401E31"/>
    <w:rsid w:val="00426FBE"/>
    <w:rsid w:val="0046655A"/>
    <w:rsid w:val="00483DFF"/>
    <w:rsid w:val="0048582A"/>
    <w:rsid w:val="0049054B"/>
    <w:rsid w:val="004A080D"/>
    <w:rsid w:val="004B5E16"/>
    <w:rsid w:val="004D48DF"/>
    <w:rsid w:val="004D5EAB"/>
    <w:rsid w:val="004E72CC"/>
    <w:rsid w:val="005004E3"/>
    <w:rsid w:val="00502E3A"/>
    <w:rsid w:val="005043EB"/>
    <w:rsid w:val="00511255"/>
    <w:rsid w:val="005165E1"/>
    <w:rsid w:val="00551203"/>
    <w:rsid w:val="005D357C"/>
    <w:rsid w:val="005F2DFD"/>
    <w:rsid w:val="0061734E"/>
    <w:rsid w:val="00625679"/>
    <w:rsid w:val="0064365D"/>
    <w:rsid w:val="006C0CFB"/>
    <w:rsid w:val="006E7D72"/>
    <w:rsid w:val="00725234"/>
    <w:rsid w:val="00777D49"/>
    <w:rsid w:val="007855E8"/>
    <w:rsid w:val="007C3BF5"/>
    <w:rsid w:val="007E704B"/>
    <w:rsid w:val="007F3282"/>
    <w:rsid w:val="007F34CB"/>
    <w:rsid w:val="00800991"/>
    <w:rsid w:val="0083323A"/>
    <w:rsid w:val="0083333B"/>
    <w:rsid w:val="0084021B"/>
    <w:rsid w:val="00844994"/>
    <w:rsid w:val="008B03E9"/>
    <w:rsid w:val="008C6389"/>
    <w:rsid w:val="008D3A07"/>
    <w:rsid w:val="008F26F6"/>
    <w:rsid w:val="008F4635"/>
    <w:rsid w:val="00913575"/>
    <w:rsid w:val="009221A2"/>
    <w:rsid w:val="00940325"/>
    <w:rsid w:val="00946ED6"/>
    <w:rsid w:val="00956AA7"/>
    <w:rsid w:val="00994293"/>
    <w:rsid w:val="009B550F"/>
    <w:rsid w:val="009F1EA7"/>
    <w:rsid w:val="009F22E9"/>
    <w:rsid w:val="00A32ABF"/>
    <w:rsid w:val="00A33811"/>
    <w:rsid w:val="00A83421"/>
    <w:rsid w:val="00AB13E3"/>
    <w:rsid w:val="00AC5911"/>
    <w:rsid w:val="00AE11D4"/>
    <w:rsid w:val="00AE1C36"/>
    <w:rsid w:val="00AE203D"/>
    <w:rsid w:val="00AF5085"/>
    <w:rsid w:val="00AF7E18"/>
    <w:rsid w:val="00B04072"/>
    <w:rsid w:val="00B060DD"/>
    <w:rsid w:val="00B06D8B"/>
    <w:rsid w:val="00B212D4"/>
    <w:rsid w:val="00B72531"/>
    <w:rsid w:val="00B90976"/>
    <w:rsid w:val="00B95300"/>
    <w:rsid w:val="00BE5899"/>
    <w:rsid w:val="00BE6F4D"/>
    <w:rsid w:val="00C03687"/>
    <w:rsid w:val="00C113B1"/>
    <w:rsid w:val="00C25595"/>
    <w:rsid w:val="00C41CAD"/>
    <w:rsid w:val="00C42EFF"/>
    <w:rsid w:val="00C54C61"/>
    <w:rsid w:val="00C727C4"/>
    <w:rsid w:val="00CA0759"/>
    <w:rsid w:val="00CD71E4"/>
    <w:rsid w:val="00CF60C8"/>
    <w:rsid w:val="00D12F8B"/>
    <w:rsid w:val="00D23D80"/>
    <w:rsid w:val="00D60436"/>
    <w:rsid w:val="00D832CE"/>
    <w:rsid w:val="00D83F95"/>
    <w:rsid w:val="00DD0B97"/>
    <w:rsid w:val="00DD1693"/>
    <w:rsid w:val="00E1655A"/>
    <w:rsid w:val="00E411EB"/>
    <w:rsid w:val="00E462B2"/>
    <w:rsid w:val="00E5719E"/>
    <w:rsid w:val="00E91304"/>
    <w:rsid w:val="00E9728D"/>
    <w:rsid w:val="00F01643"/>
    <w:rsid w:val="00F0377E"/>
    <w:rsid w:val="00F05B6D"/>
    <w:rsid w:val="00F26C64"/>
    <w:rsid w:val="00F855A6"/>
    <w:rsid w:val="00F85A67"/>
    <w:rsid w:val="00F90330"/>
    <w:rsid w:val="00F9065F"/>
    <w:rsid w:val="00F9490D"/>
    <w:rsid w:val="00FB378E"/>
    <w:rsid w:val="00FD7387"/>
    <w:rsid w:val="00FF33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EB"/>
  </w:style>
  <w:style w:type="paragraph" w:styleId="Titre1">
    <w:name w:val="heading 1"/>
    <w:basedOn w:val="Normal"/>
    <w:next w:val="Normal"/>
    <w:link w:val="Titre1Car"/>
    <w:uiPriority w:val="9"/>
    <w:qFormat/>
    <w:rsid w:val="00401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36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B03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70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E704B"/>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7E704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E704B"/>
  </w:style>
  <w:style w:type="paragraph" w:styleId="Pieddepage">
    <w:name w:val="footer"/>
    <w:basedOn w:val="Normal"/>
    <w:link w:val="PieddepageCar"/>
    <w:uiPriority w:val="99"/>
    <w:semiHidden/>
    <w:unhideWhenUsed/>
    <w:rsid w:val="007E704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E704B"/>
  </w:style>
  <w:style w:type="paragraph" w:styleId="Textedebulles">
    <w:name w:val="Balloon Text"/>
    <w:basedOn w:val="Normal"/>
    <w:link w:val="TextedebullesCar"/>
    <w:uiPriority w:val="99"/>
    <w:semiHidden/>
    <w:unhideWhenUsed/>
    <w:rsid w:val="007E70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704B"/>
    <w:rPr>
      <w:rFonts w:ascii="Tahoma" w:hAnsi="Tahoma" w:cs="Tahoma"/>
      <w:sz w:val="16"/>
      <w:szCs w:val="16"/>
    </w:rPr>
  </w:style>
  <w:style w:type="character" w:customStyle="1" w:styleId="Titre1Car">
    <w:name w:val="Titre 1 Car"/>
    <w:basedOn w:val="Policepardfaut"/>
    <w:link w:val="Titre1"/>
    <w:uiPriority w:val="9"/>
    <w:rsid w:val="00401E31"/>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9033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F90330"/>
    <w:pPr>
      <w:ind w:left="720"/>
      <w:contextualSpacing/>
    </w:pPr>
  </w:style>
  <w:style w:type="paragraph" w:styleId="Sous-titre">
    <w:name w:val="Subtitle"/>
    <w:basedOn w:val="Normal"/>
    <w:next w:val="Normal"/>
    <w:link w:val="Sous-titreCar"/>
    <w:uiPriority w:val="11"/>
    <w:qFormat/>
    <w:rsid w:val="00C036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03687"/>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C03687"/>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C03687"/>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8B03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6038E5-2AD3-477A-852B-7A42101D8CB2}" type="doc">
      <dgm:prSet loTypeId="urn:microsoft.com/office/officeart/2005/8/layout/process4" loCatId="process" qsTypeId="urn:microsoft.com/office/officeart/2005/8/quickstyle/simple1" qsCatId="simple" csTypeId="urn:microsoft.com/office/officeart/2005/8/colors/accent1_2" csCatId="accent1" phldr="1"/>
      <dgm:spPr/>
    </dgm:pt>
    <dgm:pt modelId="{924A93C9-C6C4-4C48-92FF-907574A2653E}">
      <dgm:prSet phldrT="[Texte]"/>
      <dgm:spPr>
        <a:solidFill>
          <a:schemeClr val="accent6">
            <a:lumMod val="75000"/>
          </a:schemeClr>
        </a:solidFill>
      </dgm:spPr>
      <dgm:t>
        <a:bodyPr/>
        <a:lstStyle/>
        <a:p>
          <a:r>
            <a:rPr lang="fr-FR"/>
            <a:t>Orange</a:t>
          </a:r>
        </a:p>
      </dgm:t>
    </dgm:pt>
    <dgm:pt modelId="{7398D59C-E6AF-462E-A447-DD62621D7F2F}" type="parTrans" cxnId="{36A5F408-D460-4D22-9888-56B2097E12BD}">
      <dgm:prSet/>
      <dgm:spPr/>
      <dgm:t>
        <a:bodyPr/>
        <a:lstStyle/>
        <a:p>
          <a:endParaRPr lang="fr-FR"/>
        </a:p>
      </dgm:t>
    </dgm:pt>
    <dgm:pt modelId="{98BE6CEF-904D-45E5-83B6-6D862E242536}" type="sibTrans" cxnId="{36A5F408-D460-4D22-9888-56B2097E12BD}">
      <dgm:prSet/>
      <dgm:spPr>
        <a:solidFill>
          <a:schemeClr val="accent6">
            <a:lumMod val="40000"/>
            <a:lumOff val="60000"/>
          </a:schemeClr>
        </a:solidFill>
      </dgm:spPr>
      <dgm:t>
        <a:bodyPr/>
        <a:lstStyle/>
        <a:p>
          <a:endParaRPr lang="fr-FR"/>
        </a:p>
      </dgm:t>
    </dgm:pt>
    <dgm:pt modelId="{EAFC9798-F55D-4F01-A0B7-6F7A5D5C6F8C}">
      <dgm:prSet phldrT="[Texte]"/>
      <dgm:spPr>
        <a:solidFill>
          <a:schemeClr val="accent6">
            <a:lumMod val="75000"/>
          </a:schemeClr>
        </a:solidFill>
      </dgm:spPr>
      <dgm:t>
        <a:bodyPr/>
        <a:lstStyle/>
        <a:p>
          <a:r>
            <a:rPr lang="fr-FR"/>
            <a:t>DTSI</a:t>
          </a:r>
        </a:p>
      </dgm:t>
    </dgm:pt>
    <dgm:pt modelId="{808E9B28-76B2-42A8-9637-48D41236A346}" type="parTrans" cxnId="{1AAB7394-BA75-4A04-86DF-89A55F24B7F0}">
      <dgm:prSet/>
      <dgm:spPr/>
      <dgm:t>
        <a:bodyPr/>
        <a:lstStyle/>
        <a:p>
          <a:endParaRPr lang="fr-FR"/>
        </a:p>
      </dgm:t>
    </dgm:pt>
    <dgm:pt modelId="{14B68F0B-1CED-443F-9EAD-530A44C4BD8E}" type="sibTrans" cxnId="{1AAB7394-BA75-4A04-86DF-89A55F24B7F0}">
      <dgm:prSet/>
      <dgm:spPr>
        <a:solidFill>
          <a:schemeClr val="accent6">
            <a:lumMod val="40000"/>
            <a:lumOff val="60000"/>
          </a:schemeClr>
        </a:solidFill>
      </dgm:spPr>
      <dgm:t>
        <a:bodyPr/>
        <a:lstStyle/>
        <a:p>
          <a:endParaRPr lang="fr-FR"/>
        </a:p>
      </dgm:t>
    </dgm:pt>
    <dgm:pt modelId="{12E5A7F5-0FCA-428F-A81B-D698852983E5}">
      <dgm:prSet phldrT="[Texte]"/>
      <dgm:spPr>
        <a:solidFill>
          <a:schemeClr val="accent6">
            <a:lumMod val="75000"/>
          </a:schemeClr>
        </a:solidFill>
      </dgm:spPr>
      <dgm:t>
        <a:bodyPr/>
        <a:lstStyle/>
        <a:p>
          <a:r>
            <a:rPr lang="fr-FR"/>
            <a:t>DESI</a:t>
          </a:r>
        </a:p>
      </dgm:t>
    </dgm:pt>
    <dgm:pt modelId="{6B5D40E7-1008-473A-A787-110D1D134CDA}" type="parTrans" cxnId="{BCB43846-1045-4CDB-AC26-A7366FDAA58A}">
      <dgm:prSet/>
      <dgm:spPr/>
      <dgm:t>
        <a:bodyPr/>
        <a:lstStyle/>
        <a:p>
          <a:endParaRPr lang="fr-FR"/>
        </a:p>
      </dgm:t>
    </dgm:pt>
    <dgm:pt modelId="{D8F4D15A-1191-4B64-9F28-84E026DA8D98}" type="sibTrans" cxnId="{BCB43846-1045-4CDB-AC26-A7366FDAA58A}">
      <dgm:prSet/>
      <dgm:spPr>
        <a:solidFill>
          <a:schemeClr val="accent6">
            <a:lumMod val="40000"/>
            <a:lumOff val="60000"/>
          </a:schemeClr>
        </a:solidFill>
      </dgm:spPr>
      <dgm:t>
        <a:bodyPr/>
        <a:lstStyle/>
        <a:p>
          <a:endParaRPr lang="fr-FR"/>
        </a:p>
      </dgm:t>
    </dgm:pt>
    <dgm:pt modelId="{15CC244C-6AA9-4ACD-AD5D-CC2F58D5555D}">
      <dgm:prSet/>
      <dgm:spPr>
        <a:solidFill>
          <a:schemeClr val="accent6">
            <a:lumMod val="75000"/>
          </a:schemeClr>
        </a:solidFill>
      </dgm:spPr>
      <dgm:t>
        <a:bodyPr/>
        <a:lstStyle/>
        <a:p>
          <a:r>
            <a:rPr lang="fr-FR"/>
            <a:t>DDSE</a:t>
          </a:r>
        </a:p>
      </dgm:t>
    </dgm:pt>
    <dgm:pt modelId="{EC91C2F4-711C-4A78-BEC2-B4B9031F8DEB}" type="parTrans" cxnId="{8C93858A-9EEB-4D76-BF2F-0DE91638B1C0}">
      <dgm:prSet/>
      <dgm:spPr/>
      <dgm:t>
        <a:bodyPr/>
        <a:lstStyle/>
        <a:p>
          <a:endParaRPr lang="fr-FR"/>
        </a:p>
      </dgm:t>
    </dgm:pt>
    <dgm:pt modelId="{19133263-E7BA-490B-A0FE-341A45183FE1}" type="sibTrans" cxnId="{8C93858A-9EEB-4D76-BF2F-0DE91638B1C0}">
      <dgm:prSet/>
      <dgm:spPr/>
      <dgm:t>
        <a:bodyPr/>
        <a:lstStyle/>
        <a:p>
          <a:endParaRPr lang="fr-FR"/>
        </a:p>
      </dgm:t>
    </dgm:pt>
    <dgm:pt modelId="{419AD0F8-FBAA-41D6-AD74-E0DD6A342E10}">
      <dgm:prSet/>
      <dgm:spPr>
        <a:solidFill>
          <a:schemeClr val="accent6">
            <a:lumMod val="75000"/>
          </a:schemeClr>
        </a:solidFill>
      </dgm:spPr>
      <dgm:t>
        <a:bodyPr/>
        <a:lstStyle/>
        <a:p>
          <a:r>
            <a:rPr lang="fr-FR"/>
            <a:t>DEX3</a:t>
          </a:r>
        </a:p>
      </dgm:t>
    </dgm:pt>
    <dgm:pt modelId="{B9714610-BFA8-44FE-9893-F6EDCEAC65D3}" type="parTrans" cxnId="{12745619-6888-4C12-94FE-8D30266379EF}">
      <dgm:prSet/>
      <dgm:spPr/>
      <dgm:t>
        <a:bodyPr/>
        <a:lstStyle/>
        <a:p>
          <a:endParaRPr lang="fr-FR"/>
        </a:p>
      </dgm:t>
    </dgm:pt>
    <dgm:pt modelId="{97FDDD68-46AB-472E-AFC6-47D1AE0BBD6F}" type="sibTrans" cxnId="{12745619-6888-4C12-94FE-8D30266379EF}">
      <dgm:prSet/>
      <dgm:spPr/>
      <dgm:t>
        <a:bodyPr/>
        <a:lstStyle/>
        <a:p>
          <a:endParaRPr lang="fr-FR"/>
        </a:p>
      </dgm:t>
    </dgm:pt>
    <dgm:pt modelId="{9AAF2F74-050D-44B0-90F1-318311CA3C33}">
      <dgm:prSet/>
      <dgm:spPr>
        <a:solidFill>
          <a:schemeClr val="accent6">
            <a:lumMod val="75000"/>
          </a:schemeClr>
        </a:solidFill>
      </dgm:spPr>
      <dgm:t>
        <a:bodyPr/>
        <a:lstStyle/>
        <a:p>
          <a:r>
            <a:rPr lang="fr-FR"/>
            <a:t>EXRR</a:t>
          </a:r>
        </a:p>
      </dgm:t>
    </dgm:pt>
    <dgm:pt modelId="{C3C6B9E6-E2E8-4BAC-9AB6-4EC4C27165D8}" type="parTrans" cxnId="{49875251-5DC8-4392-A118-E4AFAA6C9ACA}">
      <dgm:prSet/>
      <dgm:spPr/>
      <dgm:t>
        <a:bodyPr/>
        <a:lstStyle/>
        <a:p>
          <a:endParaRPr lang="fr-FR"/>
        </a:p>
      </dgm:t>
    </dgm:pt>
    <dgm:pt modelId="{1597B2E6-C974-432C-A7EA-A8C3F174AE99}" type="sibTrans" cxnId="{49875251-5DC8-4392-A118-E4AFAA6C9ACA}">
      <dgm:prSet/>
      <dgm:spPr/>
      <dgm:t>
        <a:bodyPr/>
        <a:lstStyle/>
        <a:p>
          <a:endParaRPr lang="fr-FR"/>
        </a:p>
      </dgm:t>
    </dgm:pt>
    <dgm:pt modelId="{E1FD3B74-BD23-46A3-A384-A18FDFC97A40}" type="pres">
      <dgm:prSet presAssocID="{A06038E5-2AD3-477A-852B-7A42101D8CB2}" presName="Name0" presStyleCnt="0">
        <dgm:presLayoutVars>
          <dgm:dir/>
          <dgm:animLvl val="lvl"/>
          <dgm:resizeHandles val="exact"/>
        </dgm:presLayoutVars>
      </dgm:prSet>
      <dgm:spPr/>
    </dgm:pt>
    <dgm:pt modelId="{79B91EF9-B013-4943-9FB3-B94A0ADB4613}" type="pres">
      <dgm:prSet presAssocID="{9AAF2F74-050D-44B0-90F1-318311CA3C33}" presName="boxAndChildren" presStyleCnt="0"/>
      <dgm:spPr/>
    </dgm:pt>
    <dgm:pt modelId="{96D40E3C-4432-457E-8CBE-77B9A49B832E}" type="pres">
      <dgm:prSet presAssocID="{9AAF2F74-050D-44B0-90F1-318311CA3C33}" presName="parentTextBox" presStyleLbl="node1" presStyleIdx="0" presStyleCnt="6"/>
      <dgm:spPr/>
      <dgm:t>
        <a:bodyPr/>
        <a:lstStyle/>
        <a:p>
          <a:endParaRPr lang="fr-FR"/>
        </a:p>
      </dgm:t>
    </dgm:pt>
    <dgm:pt modelId="{4F8ED3DA-083E-4991-82F3-C2192BDDB428}" type="pres">
      <dgm:prSet presAssocID="{97FDDD68-46AB-472E-AFC6-47D1AE0BBD6F}" presName="sp" presStyleCnt="0"/>
      <dgm:spPr/>
    </dgm:pt>
    <dgm:pt modelId="{D2AF1BC7-AC2C-4CD8-A39D-A5DB49A8D6B4}" type="pres">
      <dgm:prSet presAssocID="{419AD0F8-FBAA-41D6-AD74-E0DD6A342E10}" presName="arrowAndChildren" presStyleCnt="0"/>
      <dgm:spPr/>
    </dgm:pt>
    <dgm:pt modelId="{6F238405-E9AA-4E1B-AAAD-8D69EBF7D343}" type="pres">
      <dgm:prSet presAssocID="{419AD0F8-FBAA-41D6-AD74-E0DD6A342E10}" presName="parentTextArrow" presStyleLbl="node1" presStyleIdx="1" presStyleCnt="6"/>
      <dgm:spPr/>
      <dgm:t>
        <a:bodyPr/>
        <a:lstStyle/>
        <a:p>
          <a:endParaRPr lang="fr-FR"/>
        </a:p>
      </dgm:t>
    </dgm:pt>
    <dgm:pt modelId="{3C8BF0C5-8799-4F9D-8054-A202B8A75AD4}" type="pres">
      <dgm:prSet presAssocID="{19133263-E7BA-490B-A0FE-341A45183FE1}" presName="sp" presStyleCnt="0"/>
      <dgm:spPr/>
    </dgm:pt>
    <dgm:pt modelId="{F350CC39-E51A-4077-8FFB-4721DAD09EBE}" type="pres">
      <dgm:prSet presAssocID="{15CC244C-6AA9-4ACD-AD5D-CC2F58D5555D}" presName="arrowAndChildren" presStyleCnt="0"/>
      <dgm:spPr/>
    </dgm:pt>
    <dgm:pt modelId="{4D725C52-9D2E-4010-8DA8-F774C7AE8598}" type="pres">
      <dgm:prSet presAssocID="{15CC244C-6AA9-4ACD-AD5D-CC2F58D5555D}" presName="parentTextArrow" presStyleLbl="node1" presStyleIdx="2" presStyleCnt="6"/>
      <dgm:spPr/>
      <dgm:t>
        <a:bodyPr/>
        <a:lstStyle/>
        <a:p>
          <a:endParaRPr lang="fr-FR"/>
        </a:p>
      </dgm:t>
    </dgm:pt>
    <dgm:pt modelId="{2A5A579D-2D93-4095-82F7-C10B530DEAA3}" type="pres">
      <dgm:prSet presAssocID="{D8F4D15A-1191-4B64-9F28-84E026DA8D98}" presName="sp" presStyleCnt="0"/>
      <dgm:spPr/>
    </dgm:pt>
    <dgm:pt modelId="{13D3FED9-3B99-4A3F-B9D2-5C216A66047D}" type="pres">
      <dgm:prSet presAssocID="{12E5A7F5-0FCA-428F-A81B-D698852983E5}" presName="arrowAndChildren" presStyleCnt="0"/>
      <dgm:spPr/>
    </dgm:pt>
    <dgm:pt modelId="{1B497971-7C32-4A55-8821-3978F64C380E}" type="pres">
      <dgm:prSet presAssocID="{12E5A7F5-0FCA-428F-A81B-D698852983E5}" presName="parentTextArrow" presStyleLbl="node1" presStyleIdx="3" presStyleCnt="6"/>
      <dgm:spPr/>
      <dgm:t>
        <a:bodyPr/>
        <a:lstStyle/>
        <a:p>
          <a:endParaRPr lang="fr-FR"/>
        </a:p>
      </dgm:t>
    </dgm:pt>
    <dgm:pt modelId="{AE38C29E-4894-4DFD-8FA0-694331739A8C}" type="pres">
      <dgm:prSet presAssocID="{14B68F0B-1CED-443F-9EAD-530A44C4BD8E}" presName="sp" presStyleCnt="0"/>
      <dgm:spPr/>
    </dgm:pt>
    <dgm:pt modelId="{A19B110B-DB21-4B54-A2D2-7B48A41B4B9F}" type="pres">
      <dgm:prSet presAssocID="{EAFC9798-F55D-4F01-A0B7-6F7A5D5C6F8C}" presName="arrowAndChildren" presStyleCnt="0"/>
      <dgm:spPr/>
    </dgm:pt>
    <dgm:pt modelId="{3AF2FC6E-BB8F-4D4A-8D99-D1CAF97E4EE0}" type="pres">
      <dgm:prSet presAssocID="{EAFC9798-F55D-4F01-A0B7-6F7A5D5C6F8C}" presName="parentTextArrow" presStyleLbl="node1" presStyleIdx="4" presStyleCnt="6"/>
      <dgm:spPr/>
      <dgm:t>
        <a:bodyPr/>
        <a:lstStyle/>
        <a:p>
          <a:endParaRPr lang="fr-FR"/>
        </a:p>
      </dgm:t>
    </dgm:pt>
    <dgm:pt modelId="{15D6E5D9-D476-440B-BC4E-645E49693AC4}" type="pres">
      <dgm:prSet presAssocID="{98BE6CEF-904D-45E5-83B6-6D862E242536}" presName="sp" presStyleCnt="0"/>
      <dgm:spPr/>
    </dgm:pt>
    <dgm:pt modelId="{A75BD586-1072-45BC-A8A6-E30F7A0DDC6C}" type="pres">
      <dgm:prSet presAssocID="{924A93C9-C6C4-4C48-92FF-907574A2653E}" presName="arrowAndChildren" presStyleCnt="0"/>
      <dgm:spPr/>
    </dgm:pt>
    <dgm:pt modelId="{1165C9D5-D0D1-4767-9FB6-D18940918186}" type="pres">
      <dgm:prSet presAssocID="{924A93C9-C6C4-4C48-92FF-907574A2653E}" presName="parentTextArrow" presStyleLbl="node1" presStyleIdx="5" presStyleCnt="6"/>
      <dgm:spPr/>
      <dgm:t>
        <a:bodyPr/>
        <a:lstStyle/>
        <a:p>
          <a:endParaRPr lang="fr-FR"/>
        </a:p>
      </dgm:t>
    </dgm:pt>
  </dgm:ptLst>
  <dgm:cxnLst>
    <dgm:cxn modelId="{2C49EC00-932F-4CD2-9607-5C912134F4AF}" type="presOf" srcId="{12E5A7F5-0FCA-428F-A81B-D698852983E5}" destId="{1B497971-7C32-4A55-8821-3978F64C380E}" srcOrd="0" destOrd="0" presId="urn:microsoft.com/office/officeart/2005/8/layout/process4"/>
    <dgm:cxn modelId="{36074069-2DC1-40D8-9564-9580FA9C26F9}" type="presOf" srcId="{419AD0F8-FBAA-41D6-AD74-E0DD6A342E10}" destId="{6F238405-E9AA-4E1B-AAAD-8D69EBF7D343}" srcOrd="0" destOrd="0" presId="urn:microsoft.com/office/officeart/2005/8/layout/process4"/>
    <dgm:cxn modelId="{36A5F408-D460-4D22-9888-56B2097E12BD}" srcId="{A06038E5-2AD3-477A-852B-7A42101D8CB2}" destId="{924A93C9-C6C4-4C48-92FF-907574A2653E}" srcOrd="0" destOrd="0" parTransId="{7398D59C-E6AF-462E-A447-DD62621D7F2F}" sibTransId="{98BE6CEF-904D-45E5-83B6-6D862E242536}"/>
    <dgm:cxn modelId="{8C93858A-9EEB-4D76-BF2F-0DE91638B1C0}" srcId="{A06038E5-2AD3-477A-852B-7A42101D8CB2}" destId="{15CC244C-6AA9-4ACD-AD5D-CC2F58D5555D}" srcOrd="3" destOrd="0" parTransId="{EC91C2F4-711C-4A78-BEC2-B4B9031F8DEB}" sibTransId="{19133263-E7BA-490B-A0FE-341A45183FE1}"/>
    <dgm:cxn modelId="{133854D3-1A0E-4F12-8F7F-3EBAB1F5F9D6}" type="presOf" srcId="{924A93C9-C6C4-4C48-92FF-907574A2653E}" destId="{1165C9D5-D0D1-4767-9FB6-D18940918186}" srcOrd="0" destOrd="0" presId="urn:microsoft.com/office/officeart/2005/8/layout/process4"/>
    <dgm:cxn modelId="{773D4331-5021-446F-ABE7-1FD4F5AEEC59}" type="presOf" srcId="{15CC244C-6AA9-4ACD-AD5D-CC2F58D5555D}" destId="{4D725C52-9D2E-4010-8DA8-F774C7AE8598}" srcOrd="0" destOrd="0" presId="urn:microsoft.com/office/officeart/2005/8/layout/process4"/>
    <dgm:cxn modelId="{BCB43846-1045-4CDB-AC26-A7366FDAA58A}" srcId="{A06038E5-2AD3-477A-852B-7A42101D8CB2}" destId="{12E5A7F5-0FCA-428F-A81B-D698852983E5}" srcOrd="2" destOrd="0" parTransId="{6B5D40E7-1008-473A-A787-110D1D134CDA}" sibTransId="{D8F4D15A-1191-4B64-9F28-84E026DA8D98}"/>
    <dgm:cxn modelId="{58FCDDE5-EECD-4221-866A-304ABAE3FE72}" type="presOf" srcId="{A06038E5-2AD3-477A-852B-7A42101D8CB2}" destId="{E1FD3B74-BD23-46A3-A384-A18FDFC97A40}" srcOrd="0" destOrd="0" presId="urn:microsoft.com/office/officeart/2005/8/layout/process4"/>
    <dgm:cxn modelId="{49875251-5DC8-4392-A118-E4AFAA6C9ACA}" srcId="{A06038E5-2AD3-477A-852B-7A42101D8CB2}" destId="{9AAF2F74-050D-44B0-90F1-318311CA3C33}" srcOrd="5" destOrd="0" parTransId="{C3C6B9E6-E2E8-4BAC-9AB6-4EC4C27165D8}" sibTransId="{1597B2E6-C974-432C-A7EA-A8C3F174AE99}"/>
    <dgm:cxn modelId="{12745619-6888-4C12-94FE-8D30266379EF}" srcId="{A06038E5-2AD3-477A-852B-7A42101D8CB2}" destId="{419AD0F8-FBAA-41D6-AD74-E0DD6A342E10}" srcOrd="4" destOrd="0" parTransId="{B9714610-BFA8-44FE-9893-F6EDCEAC65D3}" sibTransId="{97FDDD68-46AB-472E-AFC6-47D1AE0BBD6F}"/>
    <dgm:cxn modelId="{1AAB7394-BA75-4A04-86DF-89A55F24B7F0}" srcId="{A06038E5-2AD3-477A-852B-7A42101D8CB2}" destId="{EAFC9798-F55D-4F01-A0B7-6F7A5D5C6F8C}" srcOrd="1" destOrd="0" parTransId="{808E9B28-76B2-42A8-9637-48D41236A346}" sibTransId="{14B68F0B-1CED-443F-9EAD-530A44C4BD8E}"/>
    <dgm:cxn modelId="{FD5C31DA-BFED-418D-8218-500EAB1F6F28}" type="presOf" srcId="{9AAF2F74-050D-44B0-90F1-318311CA3C33}" destId="{96D40E3C-4432-457E-8CBE-77B9A49B832E}" srcOrd="0" destOrd="0" presId="urn:microsoft.com/office/officeart/2005/8/layout/process4"/>
    <dgm:cxn modelId="{8A59D843-C1E6-4CD2-BC54-277D76AECF6C}" type="presOf" srcId="{EAFC9798-F55D-4F01-A0B7-6F7A5D5C6F8C}" destId="{3AF2FC6E-BB8F-4D4A-8D99-D1CAF97E4EE0}" srcOrd="0" destOrd="0" presId="urn:microsoft.com/office/officeart/2005/8/layout/process4"/>
    <dgm:cxn modelId="{01DCED31-4465-473A-BCF6-2E18E1AA8BEB}" type="presParOf" srcId="{E1FD3B74-BD23-46A3-A384-A18FDFC97A40}" destId="{79B91EF9-B013-4943-9FB3-B94A0ADB4613}" srcOrd="0" destOrd="0" presId="urn:microsoft.com/office/officeart/2005/8/layout/process4"/>
    <dgm:cxn modelId="{21C43833-04EC-46BA-A1EE-0A9E13F77516}" type="presParOf" srcId="{79B91EF9-B013-4943-9FB3-B94A0ADB4613}" destId="{96D40E3C-4432-457E-8CBE-77B9A49B832E}" srcOrd="0" destOrd="0" presId="urn:microsoft.com/office/officeart/2005/8/layout/process4"/>
    <dgm:cxn modelId="{D38FD090-F4BC-46E5-96B4-DE3607E28A0F}" type="presParOf" srcId="{E1FD3B74-BD23-46A3-A384-A18FDFC97A40}" destId="{4F8ED3DA-083E-4991-82F3-C2192BDDB428}" srcOrd="1" destOrd="0" presId="urn:microsoft.com/office/officeart/2005/8/layout/process4"/>
    <dgm:cxn modelId="{3AD9B785-D90E-4107-911C-F9683021809C}" type="presParOf" srcId="{E1FD3B74-BD23-46A3-A384-A18FDFC97A40}" destId="{D2AF1BC7-AC2C-4CD8-A39D-A5DB49A8D6B4}" srcOrd="2" destOrd="0" presId="urn:microsoft.com/office/officeart/2005/8/layout/process4"/>
    <dgm:cxn modelId="{78A54F97-744D-40F3-9B3F-3CE1B8F3509C}" type="presParOf" srcId="{D2AF1BC7-AC2C-4CD8-A39D-A5DB49A8D6B4}" destId="{6F238405-E9AA-4E1B-AAAD-8D69EBF7D343}" srcOrd="0" destOrd="0" presId="urn:microsoft.com/office/officeart/2005/8/layout/process4"/>
    <dgm:cxn modelId="{DA907B16-04C7-4CA4-A8D7-D9963F48912E}" type="presParOf" srcId="{E1FD3B74-BD23-46A3-A384-A18FDFC97A40}" destId="{3C8BF0C5-8799-4F9D-8054-A202B8A75AD4}" srcOrd="3" destOrd="0" presId="urn:microsoft.com/office/officeart/2005/8/layout/process4"/>
    <dgm:cxn modelId="{63768206-2725-4B9E-992A-B53A5191EB19}" type="presParOf" srcId="{E1FD3B74-BD23-46A3-A384-A18FDFC97A40}" destId="{F350CC39-E51A-4077-8FFB-4721DAD09EBE}" srcOrd="4" destOrd="0" presId="urn:microsoft.com/office/officeart/2005/8/layout/process4"/>
    <dgm:cxn modelId="{0E7C0952-8CAD-438A-9864-EFF62E817B07}" type="presParOf" srcId="{F350CC39-E51A-4077-8FFB-4721DAD09EBE}" destId="{4D725C52-9D2E-4010-8DA8-F774C7AE8598}" srcOrd="0" destOrd="0" presId="urn:microsoft.com/office/officeart/2005/8/layout/process4"/>
    <dgm:cxn modelId="{CEEA6E57-FA2F-4F34-92D3-70883CA4B6B4}" type="presParOf" srcId="{E1FD3B74-BD23-46A3-A384-A18FDFC97A40}" destId="{2A5A579D-2D93-4095-82F7-C10B530DEAA3}" srcOrd="5" destOrd="0" presId="urn:microsoft.com/office/officeart/2005/8/layout/process4"/>
    <dgm:cxn modelId="{629FAE8E-C1C3-4ED7-8966-C23D715755E3}" type="presParOf" srcId="{E1FD3B74-BD23-46A3-A384-A18FDFC97A40}" destId="{13D3FED9-3B99-4A3F-B9D2-5C216A66047D}" srcOrd="6" destOrd="0" presId="urn:microsoft.com/office/officeart/2005/8/layout/process4"/>
    <dgm:cxn modelId="{97F7A692-7DF8-48B0-BE96-2636E3CCE350}" type="presParOf" srcId="{13D3FED9-3B99-4A3F-B9D2-5C216A66047D}" destId="{1B497971-7C32-4A55-8821-3978F64C380E}" srcOrd="0" destOrd="0" presId="urn:microsoft.com/office/officeart/2005/8/layout/process4"/>
    <dgm:cxn modelId="{CD6784FB-435A-467E-B44F-4C91C3C3149B}" type="presParOf" srcId="{E1FD3B74-BD23-46A3-A384-A18FDFC97A40}" destId="{AE38C29E-4894-4DFD-8FA0-694331739A8C}" srcOrd="7" destOrd="0" presId="urn:microsoft.com/office/officeart/2005/8/layout/process4"/>
    <dgm:cxn modelId="{AC49EEC0-5985-4C29-AA41-963940A397AF}" type="presParOf" srcId="{E1FD3B74-BD23-46A3-A384-A18FDFC97A40}" destId="{A19B110B-DB21-4B54-A2D2-7B48A41B4B9F}" srcOrd="8" destOrd="0" presId="urn:microsoft.com/office/officeart/2005/8/layout/process4"/>
    <dgm:cxn modelId="{96A2DB52-CD04-46D9-95F0-B42AF60DC240}" type="presParOf" srcId="{A19B110B-DB21-4B54-A2D2-7B48A41B4B9F}" destId="{3AF2FC6E-BB8F-4D4A-8D99-D1CAF97E4EE0}" srcOrd="0" destOrd="0" presId="urn:microsoft.com/office/officeart/2005/8/layout/process4"/>
    <dgm:cxn modelId="{7651495E-B82B-46BA-A454-157683DCC4EE}" type="presParOf" srcId="{E1FD3B74-BD23-46A3-A384-A18FDFC97A40}" destId="{15D6E5D9-D476-440B-BC4E-645E49693AC4}" srcOrd="9" destOrd="0" presId="urn:microsoft.com/office/officeart/2005/8/layout/process4"/>
    <dgm:cxn modelId="{DFE29D2A-B71E-4B24-A36E-ED52E14D13D5}" type="presParOf" srcId="{E1FD3B74-BD23-46A3-A384-A18FDFC97A40}" destId="{A75BD586-1072-45BC-A8A6-E30F7A0DDC6C}" srcOrd="10" destOrd="0" presId="urn:microsoft.com/office/officeart/2005/8/layout/process4"/>
    <dgm:cxn modelId="{BF200A23-2A5D-4A99-BF78-499CD465FFE4}" type="presParOf" srcId="{A75BD586-1072-45BC-A8A6-E30F7A0DDC6C}" destId="{1165C9D5-D0D1-4767-9FB6-D18940918186}" srcOrd="0" destOrd="0" presId="urn:microsoft.com/office/officeart/2005/8/layout/process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6038E5-2AD3-477A-852B-7A42101D8CB2}" type="doc">
      <dgm:prSet loTypeId="urn:microsoft.com/office/officeart/2005/8/layout/process1" loCatId="process" qsTypeId="urn:microsoft.com/office/officeart/2005/8/quickstyle/simple1" qsCatId="simple" csTypeId="urn:microsoft.com/office/officeart/2005/8/colors/accent1_2" csCatId="accent1" phldr="1"/>
      <dgm:spPr/>
    </dgm:pt>
    <dgm:pt modelId="{924A93C9-C6C4-4C48-92FF-907574A2653E}">
      <dgm:prSet phldrT="[Texte]"/>
      <dgm:spPr>
        <a:solidFill>
          <a:schemeClr val="accent6">
            <a:lumMod val="75000"/>
          </a:schemeClr>
        </a:solidFill>
      </dgm:spPr>
      <dgm:t>
        <a:bodyPr/>
        <a:lstStyle/>
        <a:p>
          <a:r>
            <a:rPr lang="fr-FR"/>
            <a:t>Supervision</a:t>
          </a:r>
        </a:p>
        <a:p>
          <a:r>
            <a:rPr lang="fr-FR"/>
            <a:t>N0</a:t>
          </a:r>
        </a:p>
      </dgm:t>
    </dgm:pt>
    <dgm:pt modelId="{7398D59C-E6AF-462E-A447-DD62621D7F2F}" type="parTrans" cxnId="{36A5F408-D460-4D22-9888-56B2097E12BD}">
      <dgm:prSet/>
      <dgm:spPr/>
      <dgm:t>
        <a:bodyPr/>
        <a:lstStyle/>
        <a:p>
          <a:endParaRPr lang="fr-FR"/>
        </a:p>
      </dgm:t>
    </dgm:pt>
    <dgm:pt modelId="{98BE6CEF-904D-45E5-83B6-6D862E242536}" type="sibTrans" cxnId="{36A5F408-D460-4D22-9888-56B2097E12BD}">
      <dgm:prSet/>
      <dgm:spPr>
        <a:solidFill>
          <a:schemeClr val="accent6">
            <a:lumMod val="40000"/>
            <a:lumOff val="60000"/>
          </a:schemeClr>
        </a:solidFill>
      </dgm:spPr>
      <dgm:t>
        <a:bodyPr/>
        <a:lstStyle/>
        <a:p>
          <a:endParaRPr lang="fr-FR"/>
        </a:p>
      </dgm:t>
    </dgm:pt>
    <dgm:pt modelId="{EAFC9798-F55D-4F01-A0B7-6F7A5D5C6F8C}">
      <dgm:prSet phldrT="[Texte]"/>
      <dgm:spPr>
        <a:solidFill>
          <a:schemeClr val="accent6">
            <a:lumMod val="75000"/>
          </a:schemeClr>
        </a:solidFill>
      </dgm:spPr>
      <dgm:t>
        <a:bodyPr/>
        <a:lstStyle/>
        <a:p>
          <a:r>
            <a:rPr lang="fr-FR"/>
            <a:t>Exploitation</a:t>
          </a:r>
        </a:p>
        <a:p>
          <a:r>
            <a:rPr lang="fr-FR"/>
            <a:t>N1</a:t>
          </a:r>
        </a:p>
      </dgm:t>
    </dgm:pt>
    <dgm:pt modelId="{808E9B28-76B2-42A8-9637-48D41236A346}" type="parTrans" cxnId="{1AAB7394-BA75-4A04-86DF-89A55F24B7F0}">
      <dgm:prSet/>
      <dgm:spPr/>
      <dgm:t>
        <a:bodyPr/>
        <a:lstStyle/>
        <a:p>
          <a:endParaRPr lang="fr-FR"/>
        </a:p>
      </dgm:t>
    </dgm:pt>
    <dgm:pt modelId="{14B68F0B-1CED-443F-9EAD-530A44C4BD8E}" type="sibTrans" cxnId="{1AAB7394-BA75-4A04-86DF-89A55F24B7F0}">
      <dgm:prSet/>
      <dgm:spPr>
        <a:solidFill>
          <a:schemeClr val="accent6">
            <a:lumMod val="40000"/>
            <a:lumOff val="60000"/>
          </a:schemeClr>
        </a:solidFill>
      </dgm:spPr>
      <dgm:t>
        <a:bodyPr/>
        <a:lstStyle/>
        <a:p>
          <a:endParaRPr lang="fr-FR"/>
        </a:p>
      </dgm:t>
    </dgm:pt>
    <dgm:pt modelId="{12E5A7F5-0FCA-428F-A81B-D698852983E5}">
      <dgm:prSet phldrT="[Texte]"/>
      <dgm:spPr>
        <a:solidFill>
          <a:schemeClr val="accent6">
            <a:lumMod val="75000"/>
          </a:schemeClr>
        </a:solidFill>
      </dgm:spPr>
      <dgm:t>
        <a:bodyPr/>
        <a:lstStyle/>
        <a:p>
          <a:r>
            <a:rPr lang="fr-FR"/>
            <a:t>Domaine</a:t>
          </a:r>
        </a:p>
        <a:p>
          <a:r>
            <a:rPr lang="fr-FR"/>
            <a:t>N2</a:t>
          </a:r>
        </a:p>
      </dgm:t>
    </dgm:pt>
    <dgm:pt modelId="{6B5D40E7-1008-473A-A787-110D1D134CDA}" type="parTrans" cxnId="{BCB43846-1045-4CDB-AC26-A7366FDAA58A}">
      <dgm:prSet/>
      <dgm:spPr/>
      <dgm:t>
        <a:bodyPr/>
        <a:lstStyle/>
        <a:p>
          <a:endParaRPr lang="fr-FR"/>
        </a:p>
      </dgm:t>
    </dgm:pt>
    <dgm:pt modelId="{D8F4D15A-1191-4B64-9F28-84E026DA8D98}" type="sibTrans" cxnId="{BCB43846-1045-4CDB-AC26-A7366FDAA58A}">
      <dgm:prSet/>
      <dgm:spPr>
        <a:solidFill>
          <a:schemeClr val="accent6">
            <a:lumMod val="40000"/>
            <a:lumOff val="60000"/>
          </a:schemeClr>
        </a:solidFill>
      </dgm:spPr>
      <dgm:t>
        <a:bodyPr/>
        <a:lstStyle/>
        <a:p>
          <a:endParaRPr lang="fr-FR"/>
        </a:p>
      </dgm:t>
    </dgm:pt>
    <dgm:pt modelId="{15CC244C-6AA9-4ACD-AD5D-CC2F58D5555D}">
      <dgm:prSet/>
      <dgm:spPr>
        <a:solidFill>
          <a:schemeClr val="accent6">
            <a:lumMod val="75000"/>
          </a:schemeClr>
        </a:solidFill>
      </dgm:spPr>
      <dgm:t>
        <a:bodyPr/>
        <a:lstStyle/>
        <a:p>
          <a:r>
            <a:rPr lang="fr-FR"/>
            <a:t>M.O.E</a:t>
          </a:r>
        </a:p>
        <a:p>
          <a:r>
            <a:rPr lang="fr-FR"/>
            <a:t>N3</a:t>
          </a:r>
        </a:p>
      </dgm:t>
    </dgm:pt>
    <dgm:pt modelId="{EC91C2F4-711C-4A78-BEC2-B4B9031F8DEB}" type="parTrans" cxnId="{8C93858A-9EEB-4D76-BF2F-0DE91638B1C0}">
      <dgm:prSet/>
      <dgm:spPr/>
      <dgm:t>
        <a:bodyPr/>
        <a:lstStyle/>
        <a:p>
          <a:endParaRPr lang="fr-FR"/>
        </a:p>
      </dgm:t>
    </dgm:pt>
    <dgm:pt modelId="{19133263-E7BA-490B-A0FE-341A45183FE1}" type="sibTrans" cxnId="{8C93858A-9EEB-4D76-BF2F-0DE91638B1C0}">
      <dgm:prSet/>
      <dgm:spPr/>
      <dgm:t>
        <a:bodyPr/>
        <a:lstStyle/>
        <a:p>
          <a:endParaRPr lang="fr-FR"/>
        </a:p>
      </dgm:t>
    </dgm:pt>
    <dgm:pt modelId="{EB7D2E68-96BE-4BA8-A713-DDC881E3AA69}" type="pres">
      <dgm:prSet presAssocID="{A06038E5-2AD3-477A-852B-7A42101D8CB2}" presName="Name0" presStyleCnt="0">
        <dgm:presLayoutVars>
          <dgm:dir/>
          <dgm:resizeHandles val="exact"/>
        </dgm:presLayoutVars>
      </dgm:prSet>
      <dgm:spPr/>
    </dgm:pt>
    <dgm:pt modelId="{6A0D2FC2-2905-4F95-8CF0-265A172A33A3}" type="pres">
      <dgm:prSet presAssocID="{924A93C9-C6C4-4C48-92FF-907574A2653E}" presName="node" presStyleLbl="node1" presStyleIdx="0" presStyleCnt="4">
        <dgm:presLayoutVars>
          <dgm:bulletEnabled val="1"/>
        </dgm:presLayoutVars>
      </dgm:prSet>
      <dgm:spPr/>
      <dgm:t>
        <a:bodyPr/>
        <a:lstStyle/>
        <a:p>
          <a:endParaRPr lang="fr-FR"/>
        </a:p>
      </dgm:t>
    </dgm:pt>
    <dgm:pt modelId="{FE2B851A-B7E4-4F37-AE2E-D8D8FA51BB16}" type="pres">
      <dgm:prSet presAssocID="{98BE6CEF-904D-45E5-83B6-6D862E242536}" presName="sibTrans" presStyleLbl="sibTrans2D1" presStyleIdx="0" presStyleCnt="3"/>
      <dgm:spPr/>
      <dgm:t>
        <a:bodyPr/>
        <a:lstStyle/>
        <a:p>
          <a:endParaRPr lang="fr-FR"/>
        </a:p>
      </dgm:t>
    </dgm:pt>
    <dgm:pt modelId="{140F4FAF-A48B-45A0-870A-E07AE999D4C1}" type="pres">
      <dgm:prSet presAssocID="{98BE6CEF-904D-45E5-83B6-6D862E242536}" presName="connectorText" presStyleLbl="sibTrans2D1" presStyleIdx="0" presStyleCnt="3"/>
      <dgm:spPr/>
      <dgm:t>
        <a:bodyPr/>
        <a:lstStyle/>
        <a:p>
          <a:endParaRPr lang="fr-FR"/>
        </a:p>
      </dgm:t>
    </dgm:pt>
    <dgm:pt modelId="{5DCB9D6D-C6AC-411B-A19A-38CE688E1322}" type="pres">
      <dgm:prSet presAssocID="{EAFC9798-F55D-4F01-A0B7-6F7A5D5C6F8C}" presName="node" presStyleLbl="node1" presStyleIdx="1" presStyleCnt="4">
        <dgm:presLayoutVars>
          <dgm:bulletEnabled val="1"/>
        </dgm:presLayoutVars>
      </dgm:prSet>
      <dgm:spPr/>
      <dgm:t>
        <a:bodyPr/>
        <a:lstStyle/>
        <a:p>
          <a:endParaRPr lang="fr-FR"/>
        </a:p>
      </dgm:t>
    </dgm:pt>
    <dgm:pt modelId="{DADDCDFA-543F-440A-93D9-467FBEF78D6B}" type="pres">
      <dgm:prSet presAssocID="{14B68F0B-1CED-443F-9EAD-530A44C4BD8E}" presName="sibTrans" presStyleLbl="sibTrans2D1" presStyleIdx="1" presStyleCnt="3"/>
      <dgm:spPr/>
      <dgm:t>
        <a:bodyPr/>
        <a:lstStyle/>
        <a:p>
          <a:endParaRPr lang="fr-FR"/>
        </a:p>
      </dgm:t>
    </dgm:pt>
    <dgm:pt modelId="{F2476266-9CD0-48DB-A952-BF5CEE924D92}" type="pres">
      <dgm:prSet presAssocID="{14B68F0B-1CED-443F-9EAD-530A44C4BD8E}" presName="connectorText" presStyleLbl="sibTrans2D1" presStyleIdx="1" presStyleCnt="3"/>
      <dgm:spPr/>
      <dgm:t>
        <a:bodyPr/>
        <a:lstStyle/>
        <a:p>
          <a:endParaRPr lang="fr-FR"/>
        </a:p>
      </dgm:t>
    </dgm:pt>
    <dgm:pt modelId="{F02E179F-1CB3-491D-B846-63BEC9F278A2}" type="pres">
      <dgm:prSet presAssocID="{12E5A7F5-0FCA-428F-A81B-D698852983E5}" presName="node" presStyleLbl="node1" presStyleIdx="2" presStyleCnt="4">
        <dgm:presLayoutVars>
          <dgm:bulletEnabled val="1"/>
        </dgm:presLayoutVars>
      </dgm:prSet>
      <dgm:spPr/>
      <dgm:t>
        <a:bodyPr/>
        <a:lstStyle/>
        <a:p>
          <a:endParaRPr lang="fr-FR"/>
        </a:p>
      </dgm:t>
    </dgm:pt>
    <dgm:pt modelId="{55FE8CA3-7893-4069-B665-9A94ADA58FCD}" type="pres">
      <dgm:prSet presAssocID="{D8F4D15A-1191-4B64-9F28-84E026DA8D98}" presName="sibTrans" presStyleLbl="sibTrans2D1" presStyleIdx="2" presStyleCnt="3"/>
      <dgm:spPr/>
      <dgm:t>
        <a:bodyPr/>
        <a:lstStyle/>
        <a:p>
          <a:endParaRPr lang="fr-FR"/>
        </a:p>
      </dgm:t>
    </dgm:pt>
    <dgm:pt modelId="{5A6C2418-62ED-4AF4-867B-42516B5609F2}" type="pres">
      <dgm:prSet presAssocID="{D8F4D15A-1191-4B64-9F28-84E026DA8D98}" presName="connectorText" presStyleLbl="sibTrans2D1" presStyleIdx="2" presStyleCnt="3"/>
      <dgm:spPr/>
      <dgm:t>
        <a:bodyPr/>
        <a:lstStyle/>
        <a:p>
          <a:endParaRPr lang="fr-FR"/>
        </a:p>
      </dgm:t>
    </dgm:pt>
    <dgm:pt modelId="{4B349D86-C9BF-48B3-B8C6-D943A70657D0}" type="pres">
      <dgm:prSet presAssocID="{15CC244C-6AA9-4ACD-AD5D-CC2F58D5555D}" presName="node" presStyleLbl="node1" presStyleIdx="3" presStyleCnt="4">
        <dgm:presLayoutVars>
          <dgm:bulletEnabled val="1"/>
        </dgm:presLayoutVars>
      </dgm:prSet>
      <dgm:spPr/>
      <dgm:t>
        <a:bodyPr/>
        <a:lstStyle/>
        <a:p>
          <a:endParaRPr lang="fr-FR"/>
        </a:p>
      </dgm:t>
    </dgm:pt>
  </dgm:ptLst>
  <dgm:cxnLst>
    <dgm:cxn modelId="{6AD7CE82-9F4A-49CF-86CE-7B54F374B885}" type="presOf" srcId="{14B68F0B-1CED-443F-9EAD-530A44C4BD8E}" destId="{DADDCDFA-543F-440A-93D9-467FBEF78D6B}" srcOrd="0" destOrd="0" presId="urn:microsoft.com/office/officeart/2005/8/layout/process1"/>
    <dgm:cxn modelId="{36A5F408-D460-4D22-9888-56B2097E12BD}" srcId="{A06038E5-2AD3-477A-852B-7A42101D8CB2}" destId="{924A93C9-C6C4-4C48-92FF-907574A2653E}" srcOrd="0" destOrd="0" parTransId="{7398D59C-E6AF-462E-A447-DD62621D7F2F}" sibTransId="{98BE6CEF-904D-45E5-83B6-6D862E242536}"/>
    <dgm:cxn modelId="{8C93858A-9EEB-4D76-BF2F-0DE91638B1C0}" srcId="{A06038E5-2AD3-477A-852B-7A42101D8CB2}" destId="{15CC244C-6AA9-4ACD-AD5D-CC2F58D5555D}" srcOrd="3" destOrd="0" parTransId="{EC91C2F4-711C-4A78-BEC2-B4B9031F8DEB}" sibTransId="{19133263-E7BA-490B-A0FE-341A45183FE1}"/>
    <dgm:cxn modelId="{90AF7664-9434-4A8B-855E-C877808AE397}" type="presOf" srcId="{D8F4D15A-1191-4B64-9F28-84E026DA8D98}" destId="{55FE8CA3-7893-4069-B665-9A94ADA58FCD}" srcOrd="0" destOrd="0" presId="urn:microsoft.com/office/officeart/2005/8/layout/process1"/>
    <dgm:cxn modelId="{3BB06334-2AE3-437A-B4F0-259A23C2D5CA}" type="presOf" srcId="{924A93C9-C6C4-4C48-92FF-907574A2653E}" destId="{6A0D2FC2-2905-4F95-8CF0-265A172A33A3}" srcOrd="0" destOrd="0" presId="urn:microsoft.com/office/officeart/2005/8/layout/process1"/>
    <dgm:cxn modelId="{980A781F-E420-41FF-91AB-93C609C543E3}" type="presOf" srcId="{D8F4D15A-1191-4B64-9F28-84E026DA8D98}" destId="{5A6C2418-62ED-4AF4-867B-42516B5609F2}" srcOrd="1" destOrd="0" presId="urn:microsoft.com/office/officeart/2005/8/layout/process1"/>
    <dgm:cxn modelId="{2B0CFA53-9FA2-4145-B164-5E83CAE9B745}" type="presOf" srcId="{A06038E5-2AD3-477A-852B-7A42101D8CB2}" destId="{EB7D2E68-96BE-4BA8-A713-DDC881E3AA69}" srcOrd="0" destOrd="0" presId="urn:microsoft.com/office/officeart/2005/8/layout/process1"/>
    <dgm:cxn modelId="{BCB43846-1045-4CDB-AC26-A7366FDAA58A}" srcId="{A06038E5-2AD3-477A-852B-7A42101D8CB2}" destId="{12E5A7F5-0FCA-428F-A81B-D698852983E5}" srcOrd="2" destOrd="0" parTransId="{6B5D40E7-1008-473A-A787-110D1D134CDA}" sibTransId="{D8F4D15A-1191-4B64-9F28-84E026DA8D98}"/>
    <dgm:cxn modelId="{8E93D664-4E34-4ECB-88F4-BFFEAA3D39E0}" type="presOf" srcId="{EAFC9798-F55D-4F01-A0B7-6F7A5D5C6F8C}" destId="{5DCB9D6D-C6AC-411B-A19A-38CE688E1322}" srcOrd="0" destOrd="0" presId="urn:microsoft.com/office/officeart/2005/8/layout/process1"/>
    <dgm:cxn modelId="{028C114A-14F5-4DFE-BA62-109BF63B4E5D}" type="presOf" srcId="{14B68F0B-1CED-443F-9EAD-530A44C4BD8E}" destId="{F2476266-9CD0-48DB-A952-BF5CEE924D92}" srcOrd="1" destOrd="0" presId="urn:microsoft.com/office/officeart/2005/8/layout/process1"/>
    <dgm:cxn modelId="{C8C6D079-A7B4-407B-8418-63D9CA3306CF}" type="presOf" srcId="{98BE6CEF-904D-45E5-83B6-6D862E242536}" destId="{140F4FAF-A48B-45A0-870A-E07AE999D4C1}" srcOrd="1" destOrd="0" presId="urn:microsoft.com/office/officeart/2005/8/layout/process1"/>
    <dgm:cxn modelId="{1AAB7394-BA75-4A04-86DF-89A55F24B7F0}" srcId="{A06038E5-2AD3-477A-852B-7A42101D8CB2}" destId="{EAFC9798-F55D-4F01-A0B7-6F7A5D5C6F8C}" srcOrd="1" destOrd="0" parTransId="{808E9B28-76B2-42A8-9637-48D41236A346}" sibTransId="{14B68F0B-1CED-443F-9EAD-530A44C4BD8E}"/>
    <dgm:cxn modelId="{84F6A393-D2C6-4CDB-8297-F283708CBA6C}" type="presOf" srcId="{15CC244C-6AA9-4ACD-AD5D-CC2F58D5555D}" destId="{4B349D86-C9BF-48B3-B8C6-D943A70657D0}" srcOrd="0" destOrd="0" presId="urn:microsoft.com/office/officeart/2005/8/layout/process1"/>
    <dgm:cxn modelId="{5F507796-3A08-4688-B793-B60D801EC75C}" type="presOf" srcId="{12E5A7F5-0FCA-428F-A81B-D698852983E5}" destId="{F02E179F-1CB3-491D-B846-63BEC9F278A2}" srcOrd="0" destOrd="0" presId="urn:microsoft.com/office/officeart/2005/8/layout/process1"/>
    <dgm:cxn modelId="{D49FA1FA-FFC3-40F2-8A7C-DD6BCF84AF6E}" type="presOf" srcId="{98BE6CEF-904D-45E5-83B6-6D862E242536}" destId="{FE2B851A-B7E4-4F37-AE2E-D8D8FA51BB16}" srcOrd="0" destOrd="0" presId="urn:microsoft.com/office/officeart/2005/8/layout/process1"/>
    <dgm:cxn modelId="{5494AB9E-9F19-43C2-B597-C3887D5CC2EE}" type="presParOf" srcId="{EB7D2E68-96BE-4BA8-A713-DDC881E3AA69}" destId="{6A0D2FC2-2905-4F95-8CF0-265A172A33A3}" srcOrd="0" destOrd="0" presId="urn:microsoft.com/office/officeart/2005/8/layout/process1"/>
    <dgm:cxn modelId="{9BCE7FEB-0458-43CC-A04D-91F5106149A9}" type="presParOf" srcId="{EB7D2E68-96BE-4BA8-A713-DDC881E3AA69}" destId="{FE2B851A-B7E4-4F37-AE2E-D8D8FA51BB16}" srcOrd="1" destOrd="0" presId="urn:microsoft.com/office/officeart/2005/8/layout/process1"/>
    <dgm:cxn modelId="{FFF891C9-9881-4842-92DA-4323552D04FB}" type="presParOf" srcId="{FE2B851A-B7E4-4F37-AE2E-D8D8FA51BB16}" destId="{140F4FAF-A48B-45A0-870A-E07AE999D4C1}" srcOrd="0" destOrd="0" presId="urn:microsoft.com/office/officeart/2005/8/layout/process1"/>
    <dgm:cxn modelId="{7288540F-11E5-4CFC-976A-3560A71E9BAF}" type="presParOf" srcId="{EB7D2E68-96BE-4BA8-A713-DDC881E3AA69}" destId="{5DCB9D6D-C6AC-411B-A19A-38CE688E1322}" srcOrd="2" destOrd="0" presId="urn:microsoft.com/office/officeart/2005/8/layout/process1"/>
    <dgm:cxn modelId="{7D888306-2460-4977-A5A7-74FC0C4DEB5A}" type="presParOf" srcId="{EB7D2E68-96BE-4BA8-A713-DDC881E3AA69}" destId="{DADDCDFA-543F-440A-93D9-467FBEF78D6B}" srcOrd="3" destOrd="0" presId="urn:microsoft.com/office/officeart/2005/8/layout/process1"/>
    <dgm:cxn modelId="{C55E1640-104F-479F-8164-D6503DE21BB5}" type="presParOf" srcId="{DADDCDFA-543F-440A-93D9-467FBEF78D6B}" destId="{F2476266-9CD0-48DB-A952-BF5CEE924D92}" srcOrd="0" destOrd="0" presId="urn:microsoft.com/office/officeart/2005/8/layout/process1"/>
    <dgm:cxn modelId="{26282443-66E1-4C7F-BD13-9FE4B47569B8}" type="presParOf" srcId="{EB7D2E68-96BE-4BA8-A713-DDC881E3AA69}" destId="{F02E179F-1CB3-491D-B846-63BEC9F278A2}" srcOrd="4" destOrd="0" presId="urn:microsoft.com/office/officeart/2005/8/layout/process1"/>
    <dgm:cxn modelId="{71F3CCB0-8448-4C1E-B9A5-B0D8931AA984}" type="presParOf" srcId="{EB7D2E68-96BE-4BA8-A713-DDC881E3AA69}" destId="{55FE8CA3-7893-4069-B665-9A94ADA58FCD}" srcOrd="5" destOrd="0" presId="urn:microsoft.com/office/officeart/2005/8/layout/process1"/>
    <dgm:cxn modelId="{69375BBF-0F85-4E6E-97EC-9979DC17A130}" type="presParOf" srcId="{55FE8CA3-7893-4069-B665-9A94ADA58FCD}" destId="{5A6C2418-62ED-4AF4-867B-42516B5609F2}" srcOrd="0" destOrd="0" presId="urn:microsoft.com/office/officeart/2005/8/layout/process1"/>
    <dgm:cxn modelId="{41201558-9C9C-43F4-9036-540A1E9D3993}" type="presParOf" srcId="{EB7D2E68-96BE-4BA8-A713-DDC881E3AA69}" destId="{4B349D86-C9BF-48B3-B8C6-D943A70657D0}" srcOrd="6" destOrd="0" presId="urn:microsoft.com/office/officeart/2005/8/layout/process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6D40E3C-4432-457E-8CBE-77B9A49B832E}">
      <dsp:nvSpPr>
        <dsp:cNvPr id="0" name=""/>
        <dsp:cNvSpPr/>
      </dsp:nvSpPr>
      <dsp:spPr>
        <a:xfrm>
          <a:off x="0" y="1817836"/>
          <a:ext cx="5486400" cy="238590"/>
        </a:xfrm>
        <a:prstGeom prst="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fr-FR" sz="800" kern="1200"/>
            <a:t>EXRR</a:t>
          </a:r>
        </a:p>
      </dsp:txBody>
      <dsp:txXfrm>
        <a:off x="0" y="1817836"/>
        <a:ext cx="5486400" cy="238590"/>
      </dsp:txXfrm>
    </dsp:sp>
    <dsp:sp modelId="{6F238405-E9AA-4E1B-AAAD-8D69EBF7D343}">
      <dsp:nvSpPr>
        <dsp:cNvPr id="0" name=""/>
        <dsp:cNvSpPr/>
      </dsp:nvSpPr>
      <dsp:spPr>
        <a:xfrm rot="10800000">
          <a:off x="0" y="1454464"/>
          <a:ext cx="5486400" cy="366951"/>
        </a:xfrm>
        <a:prstGeom prst="upArrowCallou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fr-FR" sz="800" kern="1200"/>
            <a:t>DEX3</a:t>
          </a:r>
        </a:p>
      </dsp:txBody>
      <dsp:txXfrm rot="10800000">
        <a:off x="0" y="1454464"/>
        <a:ext cx="5486400" cy="366951"/>
      </dsp:txXfrm>
    </dsp:sp>
    <dsp:sp modelId="{4D725C52-9D2E-4010-8DA8-F774C7AE8598}">
      <dsp:nvSpPr>
        <dsp:cNvPr id="0" name=""/>
        <dsp:cNvSpPr/>
      </dsp:nvSpPr>
      <dsp:spPr>
        <a:xfrm rot="10800000">
          <a:off x="0" y="1091091"/>
          <a:ext cx="5486400" cy="366951"/>
        </a:xfrm>
        <a:prstGeom prst="upArrowCallou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fr-FR" sz="800" kern="1200"/>
            <a:t>DDSE</a:t>
          </a:r>
        </a:p>
      </dsp:txBody>
      <dsp:txXfrm rot="10800000">
        <a:off x="0" y="1091091"/>
        <a:ext cx="5486400" cy="366951"/>
      </dsp:txXfrm>
    </dsp:sp>
    <dsp:sp modelId="{1B497971-7C32-4A55-8821-3978F64C380E}">
      <dsp:nvSpPr>
        <dsp:cNvPr id="0" name=""/>
        <dsp:cNvSpPr/>
      </dsp:nvSpPr>
      <dsp:spPr>
        <a:xfrm rot="10800000">
          <a:off x="0" y="727718"/>
          <a:ext cx="5486400" cy="366951"/>
        </a:xfrm>
        <a:prstGeom prst="upArrowCallou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fr-FR" sz="800" kern="1200"/>
            <a:t>DESI</a:t>
          </a:r>
        </a:p>
      </dsp:txBody>
      <dsp:txXfrm rot="10800000">
        <a:off x="0" y="727718"/>
        <a:ext cx="5486400" cy="366951"/>
      </dsp:txXfrm>
    </dsp:sp>
    <dsp:sp modelId="{3AF2FC6E-BB8F-4D4A-8D99-D1CAF97E4EE0}">
      <dsp:nvSpPr>
        <dsp:cNvPr id="0" name=""/>
        <dsp:cNvSpPr/>
      </dsp:nvSpPr>
      <dsp:spPr>
        <a:xfrm rot="10800000">
          <a:off x="0" y="364345"/>
          <a:ext cx="5486400" cy="366951"/>
        </a:xfrm>
        <a:prstGeom prst="upArrowCallou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fr-FR" sz="800" kern="1200"/>
            <a:t>DTSI</a:t>
          </a:r>
        </a:p>
      </dsp:txBody>
      <dsp:txXfrm rot="10800000">
        <a:off x="0" y="364345"/>
        <a:ext cx="5486400" cy="366951"/>
      </dsp:txXfrm>
    </dsp:sp>
    <dsp:sp modelId="{1165C9D5-D0D1-4767-9FB6-D18940918186}">
      <dsp:nvSpPr>
        <dsp:cNvPr id="0" name=""/>
        <dsp:cNvSpPr/>
      </dsp:nvSpPr>
      <dsp:spPr>
        <a:xfrm rot="10800000">
          <a:off x="0" y="973"/>
          <a:ext cx="5486400" cy="366951"/>
        </a:xfrm>
        <a:prstGeom prst="upArrowCallou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fr-FR" sz="800" kern="1200"/>
            <a:t>Orange</a:t>
          </a:r>
        </a:p>
      </dsp:txBody>
      <dsp:txXfrm rot="10800000">
        <a:off x="0" y="973"/>
        <a:ext cx="5486400" cy="36695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A0D2FC2-2905-4F95-8CF0-265A172A33A3}">
      <dsp:nvSpPr>
        <dsp:cNvPr id="0" name=""/>
        <dsp:cNvSpPr/>
      </dsp:nvSpPr>
      <dsp:spPr>
        <a:xfrm>
          <a:off x="2411" y="112380"/>
          <a:ext cx="1054149" cy="632489"/>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Supervision</a:t>
          </a:r>
        </a:p>
        <a:p>
          <a:pPr lvl="0" algn="ctr" defTabSz="622300">
            <a:lnSpc>
              <a:spcPct val="90000"/>
            </a:lnSpc>
            <a:spcBef>
              <a:spcPct val="0"/>
            </a:spcBef>
            <a:spcAft>
              <a:spcPct val="35000"/>
            </a:spcAft>
          </a:pPr>
          <a:r>
            <a:rPr lang="fr-FR" sz="1400" kern="1200"/>
            <a:t>N0</a:t>
          </a:r>
        </a:p>
      </dsp:txBody>
      <dsp:txXfrm>
        <a:off x="2411" y="112380"/>
        <a:ext cx="1054149" cy="632489"/>
      </dsp:txXfrm>
    </dsp:sp>
    <dsp:sp modelId="{FE2B851A-B7E4-4F37-AE2E-D8D8FA51BB16}">
      <dsp:nvSpPr>
        <dsp:cNvPr id="0" name=""/>
        <dsp:cNvSpPr/>
      </dsp:nvSpPr>
      <dsp:spPr>
        <a:xfrm>
          <a:off x="1161975" y="297910"/>
          <a:ext cx="223479" cy="261429"/>
        </a:xfrm>
        <a:prstGeom prst="rightArrow">
          <a:avLst>
            <a:gd name="adj1" fmla="val 60000"/>
            <a:gd name="adj2" fmla="val 50000"/>
          </a:avLst>
        </a:prstGeom>
        <a:solidFill>
          <a:schemeClr val="accent6">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1161975" y="297910"/>
        <a:ext cx="223479" cy="261429"/>
      </dsp:txXfrm>
    </dsp:sp>
    <dsp:sp modelId="{5DCB9D6D-C6AC-411B-A19A-38CE688E1322}">
      <dsp:nvSpPr>
        <dsp:cNvPr id="0" name=""/>
        <dsp:cNvSpPr/>
      </dsp:nvSpPr>
      <dsp:spPr>
        <a:xfrm>
          <a:off x="1478220" y="112380"/>
          <a:ext cx="1054149" cy="632489"/>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Exploitation</a:t>
          </a:r>
        </a:p>
        <a:p>
          <a:pPr lvl="0" algn="ctr" defTabSz="622300">
            <a:lnSpc>
              <a:spcPct val="90000"/>
            </a:lnSpc>
            <a:spcBef>
              <a:spcPct val="0"/>
            </a:spcBef>
            <a:spcAft>
              <a:spcPct val="35000"/>
            </a:spcAft>
          </a:pPr>
          <a:r>
            <a:rPr lang="fr-FR" sz="1400" kern="1200"/>
            <a:t>N1</a:t>
          </a:r>
        </a:p>
      </dsp:txBody>
      <dsp:txXfrm>
        <a:off x="1478220" y="112380"/>
        <a:ext cx="1054149" cy="632489"/>
      </dsp:txXfrm>
    </dsp:sp>
    <dsp:sp modelId="{DADDCDFA-543F-440A-93D9-467FBEF78D6B}">
      <dsp:nvSpPr>
        <dsp:cNvPr id="0" name=""/>
        <dsp:cNvSpPr/>
      </dsp:nvSpPr>
      <dsp:spPr>
        <a:xfrm>
          <a:off x="2637785" y="297910"/>
          <a:ext cx="223479" cy="261429"/>
        </a:xfrm>
        <a:prstGeom prst="rightArrow">
          <a:avLst>
            <a:gd name="adj1" fmla="val 60000"/>
            <a:gd name="adj2" fmla="val 50000"/>
          </a:avLst>
        </a:prstGeom>
        <a:solidFill>
          <a:schemeClr val="accent6">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637785" y="297910"/>
        <a:ext cx="223479" cy="261429"/>
      </dsp:txXfrm>
    </dsp:sp>
    <dsp:sp modelId="{F02E179F-1CB3-491D-B846-63BEC9F278A2}">
      <dsp:nvSpPr>
        <dsp:cNvPr id="0" name=""/>
        <dsp:cNvSpPr/>
      </dsp:nvSpPr>
      <dsp:spPr>
        <a:xfrm>
          <a:off x="2954029" y="112380"/>
          <a:ext cx="1054149" cy="632489"/>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Domaine</a:t>
          </a:r>
        </a:p>
        <a:p>
          <a:pPr lvl="0" algn="ctr" defTabSz="622300">
            <a:lnSpc>
              <a:spcPct val="90000"/>
            </a:lnSpc>
            <a:spcBef>
              <a:spcPct val="0"/>
            </a:spcBef>
            <a:spcAft>
              <a:spcPct val="35000"/>
            </a:spcAft>
          </a:pPr>
          <a:r>
            <a:rPr lang="fr-FR" sz="1400" kern="1200"/>
            <a:t>N2</a:t>
          </a:r>
        </a:p>
      </dsp:txBody>
      <dsp:txXfrm>
        <a:off x="2954029" y="112380"/>
        <a:ext cx="1054149" cy="632489"/>
      </dsp:txXfrm>
    </dsp:sp>
    <dsp:sp modelId="{55FE8CA3-7893-4069-B665-9A94ADA58FCD}">
      <dsp:nvSpPr>
        <dsp:cNvPr id="0" name=""/>
        <dsp:cNvSpPr/>
      </dsp:nvSpPr>
      <dsp:spPr>
        <a:xfrm>
          <a:off x="4113594" y="297910"/>
          <a:ext cx="223479" cy="261429"/>
        </a:xfrm>
        <a:prstGeom prst="rightArrow">
          <a:avLst>
            <a:gd name="adj1" fmla="val 60000"/>
            <a:gd name="adj2" fmla="val 50000"/>
          </a:avLst>
        </a:prstGeom>
        <a:solidFill>
          <a:schemeClr val="accent6">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4113594" y="297910"/>
        <a:ext cx="223479" cy="261429"/>
      </dsp:txXfrm>
    </dsp:sp>
    <dsp:sp modelId="{4B349D86-C9BF-48B3-B8C6-D943A70657D0}">
      <dsp:nvSpPr>
        <dsp:cNvPr id="0" name=""/>
        <dsp:cNvSpPr/>
      </dsp:nvSpPr>
      <dsp:spPr>
        <a:xfrm>
          <a:off x="4429839" y="112380"/>
          <a:ext cx="1054149" cy="632489"/>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M.O.E</a:t>
          </a:r>
        </a:p>
        <a:p>
          <a:pPr lvl="0" algn="ctr" defTabSz="622300">
            <a:lnSpc>
              <a:spcPct val="90000"/>
            </a:lnSpc>
            <a:spcBef>
              <a:spcPct val="0"/>
            </a:spcBef>
            <a:spcAft>
              <a:spcPct val="35000"/>
            </a:spcAft>
          </a:pPr>
          <a:r>
            <a:rPr lang="fr-FR" sz="1400" kern="1200"/>
            <a:t>N3</a:t>
          </a:r>
        </a:p>
      </dsp:txBody>
      <dsp:txXfrm>
        <a:off x="4429839" y="112380"/>
        <a:ext cx="1054149" cy="6324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3</Pages>
  <Words>827</Words>
  <Characters>4552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ORANGE Group</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LDSZ0105</dc:creator>
  <cp:lastModifiedBy>LDSZ0105</cp:lastModifiedBy>
  <cp:revision>69</cp:revision>
  <dcterms:created xsi:type="dcterms:W3CDTF">2014-12-29T10:16:00Z</dcterms:created>
  <dcterms:modified xsi:type="dcterms:W3CDTF">2015-01-15T13:10:00Z</dcterms:modified>
</cp:coreProperties>
</file>