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B510" w14:textId="6120C435" w:rsidR="0038010B" w:rsidRPr="00B46C9B" w:rsidRDefault="00B46C9B" w:rsidP="00B46C9B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B46C9B">
        <w:rPr>
          <w:rFonts w:ascii="Arial" w:hAnsi="Arial" w:cs="Arial"/>
          <w:b/>
          <w:bCs/>
          <w:sz w:val="20"/>
          <w:szCs w:val="20"/>
          <w:lang w:val="en-GB"/>
        </w:rPr>
        <w:t>WORDING TELLIAN CAPITAL WEBSITE</w:t>
      </w:r>
    </w:p>
    <w:p w14:paraId="38255946" w14:textId="4C3F7521" w:rsidR="00B46C9B" w:rsidRDefault="00B46C9B">
      <w:pPr>
        <w:rPr>
          <w:rFonts w:ascii="Arial" w:hAnsi="Arial" w:cs="Arial"/>
          <w:sz w:val="20"/>
          <w:szCs w:val="20"/>
          <w:lang w:val="de-DE"/>
        </w:rPr>
      </w:pPr>
      <w:r w:rsidRPr="00B46C9B">
        <w:rPr>
          <w:rFonts w:ascii="Arial" w:hAnsi="Arial" w:cs="Arial"/>
          <w:b/>
          <w:bCs/>
          <w:noProof/>
          <w:sz w:val="20"/>
          <w:szCs w:val="20"/>
          <w:lang w:val="de-DE"/>
        </w:rPr>
        <w:drawing>
          <wp:inline distT="0" distB="0" distL="0" distR="0" wp14:anchorId="397D5A17" wp14:editId="359407B6">
            <wp:extent cx="5760720" cy="2687320"/>
            <wp:effectExtent l="0" t="0" r="0" b="0"/>
            <wp:docPr id="11893070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7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C9B">
        <w:rPr>
          <w:rFonts w:ascii="Arial" w:hAnsi="Arial" w:cs="Arial"/>
          <w:b/>
          <w:bCs/>
          <w:sz w:val="20"/>
          <w:szCs w:val="20"/>
          <w:lang w:val="de-DE"/>
        </w:rPr>
        <w:br/>
      </w:r>
    </w:p>
    <w:p w14:paraId="1F5578F9" w14:textId="2EA1CFA0" w:rsidR="00B46C9B" w:rsidRDefault="00B46C9B">
      <w:pPr>
        <w:rPr>
          <w:rFonts w:ascii="Arial" w:hAnsi="Arial" w:cs="Arial"/>
          <w:sz w:val="20"/>
          <w:szCs w:val="20"/>
          <w:lang w:val="en-GB"/>
        </w:rPr>
      </w:pPr>
      <w:r w:rsidRPr="00B46C9B">
        <w:rPr>
          <w:rFonts w:ascii="Arial" w:hAnsi="Arial" w:cs="Arial"/>
          <w:sz w:val="20"/>
          <w:szCs w:val="20"/>
          <w:lang w:val="en-GB"/>
        </w:rPr>
        <w:t>To be replaced as f</w:t>
      </w:r>
      <w:r>
        <w:rPr>
          <w:rFonts w:ascii="Arial" w:hAnsi="Arial" w:cs="Arial"/>
          <w:sz w:val="20"/>
          <w:szCs w:val="20"/>
          <w:lang w:val="en-GB"/>
        </w:rPr>
        <w:t>ollows:</w:t>
      </w:r>
    </w:p>
    <w:p w14:paraId="437C5249" w14:textId="79C66EC3" w:rsidR="000E4E26" w:rsidRDefault="00B46C9B">
      <w:pPr>
        <w:rPr>
          <w:rFonts w:ascii="Arial" w:hAnsi="Arial" w:cs="Arial"/>
          <w:color w:val="0070C0"/>
          <w:sz w:val="12"/>
          <w:szCs w:val="12"/>
          <w:lang w:val="en-GB"/>
        </w:rPr>
      </w:pPr>
      <w:r w:rsidRPr="000E4E26">
        <w:rPr>
          <w:rFonts w:ascii="Arial" w:hAnsi="Arial" w:cs="Arial"/>
          <w:color w:val="0070C0"/>
          <w:sz w:val="12"/>
          <w:szCs w:val="12"/>
          <w:lang w:val="en-GB"/>
        </w:rPr>
        <w:t>TELLIAN CAPITAL SOLUTIONS</w:t>
      </w:r>
      <w:r w:rsidRPr="000E4E26">
        <w:rPr>
          <w:rFonts w:ascii="Arial" w:hAnsi="Arial" w:cs="Arial"/>
          <w:color w:val="0070C0"/>
          <w:sz w:val="12"/>
          <w:szCs w:val="12"/>
          <w:lang w:val="en-GB"/>
        </w:rPr>
        <w:br/>
      </w:r>
      <w:r w:rsidR="000E4E26" w:rsidRPr="000E4E26">
        <w:rPr>
          <w:rFonts w:ascii="Arial" w:hAnsi="Arial" w:cs="Arial"/>
          <w:color w:val="0070C0"/>
          <w:lang w:val="en-GB"/>
        </w:rPr>
        <w:br/>
      </w:r>
      <w:r w:rsidR="00E340AB" w:rsidRPr="00E340AB">
        <w:rPr>
          <w:rFonts w:ascii="Arial" w:hAnsi="Arial" w:cs="Arial"/>
          <w:b/>
          <w:bCs/>
          <w:color w:val="0070C0"/>
          <w:lang w:val="en-GB"/>
        </w:rPr>
        <w:t>EN</w:t>
      </w:r>
      <w:r w:rsidR="00E340AB" w:rsidRPr="00E340AB">
        <w:rPr>
          <w:rFonts w:ascii="Arial" w:hAnsi="Arial" w:cs="Arial"/>
          <w:b/>
          <w:bCs/>
          <w:color w:val="0070C0"/>
          <w:lang w:val="en-GB"/>
        </w:rPr>
        <w:br/>
      </w:r>
      <w:r w:rsidR="000E4E26" w:rsidRPr="000E4E26">
        <w:rPr>
          <w:rFonts w:ascii="Arial" w:hAnsi="Arial" w:cs="Arial"/>
          <w:color w:val="0070C0"/>
          <w:lang w:val="en-GB"/>
        </w:rPr>
        <w:t>We source opportunities, not products.</w:t>
      </w:r>
      <w:r w:rsidR="000E4E26">
        <w:rPr>
          <w:rFonts w:ascii="Arial" w:hAnsi="Arial" w:cs="Arial"/>
          <w:color w:val="0070C0"/>
          <w:lang w:val="en-GB"/>
        </w:rPr>
        <w:br/>
      </w:r>
      <w:r w:rsidR="000E4E26" w:rsidRPr="000E4E26">
        <w:rPr>
          <w:rFonts w:ascii="Arial" w:hAnsi="Arial" w:cs="Arial"/>
          <w:color w:val="0070C0"/>
          <w:sz w:val="12"/>
          <w:szCs w:val="12"/>
          <w:lang w:val="en-GB"/>
        </w:rPr>
        <w:t>Independent by design, we provide Swiss Private Banks, Family Offices and Independent Asset Managers with investment solutions across equities, commodities, rates, credit, FX and funds.</w:t>
      </w:r>
    </w:p>
    <w:p w14:paraId="6BEA506C" w14:textId="543E9B08" w:rsidR="000E4E26" w:rsidRPr="00E340AB" w:rsidRDefault="000E4E26">
      <w:pPr>
        <w:rPr>
          <w:rFonts w:ascii="Arial" w:hAnsi="Arial" w:cs="Arial"/>
          <w:color w:val="FFC000"/>
          <w:sz w:val="12"/>
          <w:szCs w:val="12"/>
          <w:lang w:val="en-GB"/>
        </w:rPr>
      </w:pPr>
    </w:p>
    <w:p w14:paraId="2C505424" w14:textId="77777777" w:rsidR="00EF0892" w:rsidRDefault="00E340AB" w:rsidP="00E340AB">
      <w:pPr>
        <w:rPr>
          <w:rFonts w:ascii="Arial" w:hAnsi="Arial" w:cs="Arial"/>
          <w:b/>
          <w:bCs/>
          <w:color w:val="E97132" w:themeColor="accent2"/>
        </w:rPr>
      </w:pPr>
      <w:r w:rsidRPr="00EF0892">
        <w:rPr>
          <w:rFonts w:ascii="Arial" w:hAnsi="Arial" w:cs="Arial"/>
          <w:b/>
          <w:bCs/>
          <w:color w:val="E97132" w:themeColor="accent2"/>
        </w:rPr>
        <w:t>DE</w:t>
      </w:r>
    </w:p>
    <w:p w14:paraId="2D6AAF19" w14:textId="4507E2C9" w:rsidR="000E4E26" w:rsidRDefault="00EF0892">
      <w:pPr>
        <w:rPr>
          <w:rFonts w:ascii="Arial" w:hAnsi="Arial" w:cs="Arial"/>
          <w:color w:val="0070C0"/>
          <w:sz w:val="12"/>
          <w:szCs w:val="12"/>
        </w:rPr>
      </w:pPr>
      <w:r w:rsidRPr="00EF0892">
        <w:rPr>
          <w:rFonts w:ascii="Arial" w:hAnsi="Arial" w:cs="Arial"/>
          <w:color w:val="E97132" w:themeColor="accent2"/>
        </w:rPr>
        <w:t xml:space="preserve">Wir </w:t>
      </w:r>
      <w:r w:rsidR="00A70449">
        <w:rPr>
          <w:rFonts w:ascii="Arial" w:hAnsi="Arial" w:cs="Arial"/>
          <w:color w:val="E97132" w:themeColor="accent2"/>
        </w:rPr>
        <w:t>denken in</w:t>
      </w:r>
      <w:r>
        <w:rPr>
          <w:rFonts w:ascii="Arial" w:hAnsi="Arial" w:cs="Arial"/>
          <w:color w:val="E97132" w:themeColor="accent2"/>
        </w:rPr>
        <w:t xml:space="preserve"> </w:t>
      </w:r>
      <w:r w:rsidRPr="00EF0892">
        <w:rPr>
          <w:rFonts w:ascii="Arial" w:hAnsi="Arial" w:cs="Arial"/>
          <w:color w:val="E97132" w:themeColor="accent2"/>
        </w:rPr>
        <w:t>Chancen, nicht Produkte.</w:t>
      </w:r>
      <w:r w:rsidRPr="00EF0892">
        <w:rPr>
          <w:rFonts w:ascii="Arial" w:hAnsi="Arial" w:cs="Arial"/>
          <w:b/>
          <w:bCs/>
          <w:color w:val="E97132" w:themeColor="accent2"/>
        </w:rPr>
        <w:br/>
      </w:r>
      <w:r w:rsidRPr="00EF0892">
        <w:rPr>
          <w:rFonts w:ascii="Arial" w:hAnsi="Arial" w:cs="Arial"/>
          <w:color w:val="E97132" w:themeColor="accent2"/>
          <w:sz w:val="12"/>
          <w:szCs w:val="12"/>
        </w:rPr>
        <w:t xml:space="preserve">Als unabhängiger Partner bieten wir Schweizer Privatbanken, Family Offices und unabhängigen Vermögensverwaltern Zugang zu Investmentlösungen in den Bereichen Aktien, Rohstoffe, Zinsen, </w:t>
      </w:r>
      <w:r>
        <w:rPr>
          <w:rFonts w:ascii="Arial" w:hAnsi="Arial" w:cs="Arial"/>
          <w:color w:val="E97132" w:themeColor="accent2"/>
          <w:sz w:val="12"/>
          <w:szCs w:val="12"/>
        </w:rPr>
        <w:t>CLNs</w:t>
      </w:r>
      <w:r w:rsidRPr="00EF0892">
        <w:rPr>
          <w:rFonts w:ascii="Arial" w:hAnsi="Arial" w:cs="Arial"/>
          <w:color w:val="E97132" w:themeColor="accent2"/>
          <w:sz w:val="12"/>
          <w:szCs w:val="12"/>
        </w:rPr>
        <w:t>, Devisen und Fonds.</w:t>
      </w:r>
      <w:r w:rsidR="00E340AB" w:rsidRPr="00EF0892">
        <w:rPr>
          <w:rFonts w:ascii="Arial" w:hAnsi="Arial" w:cs="Arial"/>
          <w:b/>
          <w:bCs/>
          <w:color w:val="E97132" w:themeColor="accent2"/>
        </w:rPr>
        <w:br/>
      </w:r>
    </w:p>
    <w:p w14:paraId="068FEB86" w14:textId="3561D864" w:rsidR="00FD2064" w:rsidRPr="00500436" w:rsidRDefault="00FD2064" w:rsidP="00FD2064">
      <w:pPr>
        <w:spacing w:after="120"/>
        <w:rPr>
          <w:lang w:val="fr-CH"/>
        </w:rPr>
      </w:pPr>
      <w:r w:rsidRPr="00FD2064">
        <w:rPr>
          <w:rFonts w:ascii="Arial" w:hAnsi="Arial" w:cs="Arial"/>
          <w:b/>
          <w:bCs/>
          <w:color w:val="00B050"/>
          <w:lang w:val="fr-CH"/>
        </w:rPr>
        <w:t>FR</w:t>
      </w:r>
      <w:r w:rsidRPr="00FD2064">
        <w:rPr>
          <w:rFonts w:ascii="Arial" w:hAnsi="Arial" w:cs="Arial"/>
          <w:b/>
          <w:bCs/>
          <w:color w:val="00B050"/>
          <w:lang w:val="fr-CH"/>
        </w:rPr>
        <w:br/>
      </w:r>
      <w:r w:rsidRPr="00FD2064">
        <w:rPr>
          <w:rFonts w:ascii="Arial" w:hAnsi="Arial" w:cs="Arial"/>
          <w:color w:val="00B050"/>
          <w:lang w:val="fr-CH"/>
        </w:rPr>
        <w:t xml:space="preserve">Nous </w:t>
      </w:r>
      <w:proofErr w:type="spellStart"/>
      <w:r w:rsidRPr="00FD2064">
        <w:rPr>
          <w:rFonts w:ascii="Arial" w:hAnsi="Arial" w:cs="Arial"/>
          <w:color w:val="00B050"/>
          <w:lang w:val="fr-CH"/>
        </w:rPr>
        <w:t>sourçons</w:t>
      </w:r>
      <w:proofErr w:type="spellEnd"/>
      <w:r w:rsidRPr="00FD2064">
        <w:rPr>
          <w:rFonts w:ascii="Arial" w:hAnsi="Arial" w:cs="Arial"/>
          <w:color w:val="00B050"/>
          <w:lang w:val="fr-CH"/>
        </w:rPr>
        <w:t xml:space="preserve"> des opportunités, pas des produits.</w:t>
      </w:r>
      <w:r>
        <w:rPr>
          <w:lang w:val="fr-CH"/>
        </w:rPr>
        <w:br/>
      </w:r>
      <w:r w:rsidRPr="00FD2064">
        <w:rPr>
          <w:rFonts w:ascii="Arial" w:hAnsi="Arial" w:cs="Arial"/>
          <w:color w:val="00B050"/>
          <w:sz w:val="12"/>
          <w:szCs w:val="12"/>
          <w:lang w:val="fr-CH"/>
        </w:rPr>
        <w:t xml:space="preserve">Indépendants par nature, nous proposons aux banques privées, family offices et gérants de fortune indépendants </w:t>
      </w:r>
      <w:r>
        <w:rPr>
          <w:rFonts w:ascii="Arial" w:hAnsi="Arial" w:cs="Arial"/>
          <w:color w:val="00B050"/>
          <w:sz w:val="12"/>
          <w:szCs w:val="12"/>
          <w:lang w:val="fr-CH"/>
        </w:rPr>
        <w:t xml:space="preserve">en Suisse </w:t>
      </w:r>
      <w:r w:rsidRPr="00FD2064">
        <w:rPr>
          <w:rFonts w:ascii="Arial" w:hAnsi="Arial" w:cs="Arial"/>
          <w:color w:val="00B050"/>
          <w:sz w:val="12"/>
          <w:szCs w:val="12"/>
          <w:lang w:val="fr-CH"/>
        </w:rPr>
        <w:t>des solutions d’investissement sur les actions, les matières premières, les taux, le crédit, le change et les fonds.</w:t>
      </w:r>
    </w:p>
    <w:p w14:paraId="7C61C32D" w14:textId="5A4B15C5" w:rsidR="00FD2064" w:rsidRPr="00FD2064" w:rsidRDefault="00FD2064">
      <w:pPr>
        <w:rPr>
          <w:rFonts w:ascii="Arial" w:hAnsi="Arial" w:cs="Arial"/>
          <w:color w:val="00B050"/>
          <w:sz w:val="12"/>
          <w:szCs w:val="12"/>
          <w:lang w:val="fr-CH"/>
        </w:rPr>
      </w:pPr>
    </w:p>
    <w:p w14:paraId="606814D0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7C784ADB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05B29F8F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7FBAAA66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13B83202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257BE5DD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0BE18559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5FCC2246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36CAB3FC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37D25EDF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1CC5F478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4B554FFF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23263352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07AAB956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57FBD0A2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296AB3CD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451F966E" w14:textId="77777777" w:rsidR="000E4E26" w:rsidRPr="00FD2064" w:rsidRDefault="000E4E26">
      <w:pPr>
        <w:rPr>
          <w:rFonts w:ascii="Arial" w:hAnsi="Arial" w:cs="Arial"/>
          <w:color w:val="0070C0"/>
          <w:sz w:val="12"/>
          <w:szCs w:val="12"/>
          <w:lang w:val="fr-CH"/>
        </w:rPr>
      </w:pPr>
    </w:p>
    <w:p w14:paraId="60EEF04C" w14:textId="6D54A892" w:rsidR="000E4E26" w:rsidRDefault="000E4E26">
      <w:pPr>
        <w:rPr>
          <w:rFonts w:ascii="Arial" w:hAnsi="Arial" w:cs="Arial"/>
          <w:color w:val="0070C0"/>
          <w:lang w:val="en-GB"/>
        </w:rPr>
      </w:pPr>
      <w:r w:rsidRPr="000E4E26">
        <w:rPr>
          <w:rFonts w:ascii="Arial" w:hAnsi="Arial" w:cs="Arial"/>
          <w:noProof/>
          <w:color w:val="0070C0"/>
          <w:lang w:val="en-GB"/>
        </w:rPr>
        <w:drawing>
          <wp:inline distT="0" distB="0" distL="0" distR="0" wp14:anchorId="63D3CB45" wp14:editId="747322C9">
            <wp:extent cx="3652315" cy="3394254"/>
            <wp:effectExtent l="0" t="0" r="5715" b="0"/>
            <wp:docPr id="5058970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97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3114" cy="34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DEE1" w14:textId="77777777" w:rsidR="000E4E26" w:rsidRPr="000E4E26" w:rsidRDefault="000E4E26">
      <w:pPr>
        <w:rPr>
          <w:rFonts w:ascii="Arial" w:hAnsi="Arial" w:cs="Arial"/>
          <w:color w:val="0070C0"/>
          <w:sz w:val="12"/>
          <w:szCs w:val="12"/>
          <w:lang w:val="en-GB"/>
        </w:rPr>
      </w:pPr>
    </w:p>
    <w:p w14:paraId="55936235" w14:textId="77777777" w:rsidR="000E4E26" w:rsidRDefault="000E4E26" w:rsidP="000E4E26">
      <w:pPr>
        <w:rPr>
          <w:rFonts w:ascii="Arial" w:hAnsi="Arial" w:cs="Arial"/>
          <w:sz w:val="20"/>
          <w:szCs w:val="20"/>
          <w:lang w:val="en-GB"/>
        </w:rPr>
      </w:pPr>
      <w:r w:rsidRPr="00B46C9B">
        <w:rPr>
          <w:rFonts w:ascii="Arial" w:hAnsi="Arial" w:cs="Arial"/>
          <w:sz w:val="20"/>
          <w:szCs w:val="20"/>
          <w:lang w:val="en-GB"/>
        </w:rPr>
        <w:t>To be replaced as f</w:t>
      </w:r>
      <w:r>
        <w:rPr>
          <w:rFonts w:ascii="Arial" w:hAnsi="Arial" w:cs="Arial"/>
          <w:sz w:val="20"/>
          <w:szCs w:val="20"/>
          <w:lang w:val="en-GB"/>
        </w:rPr>
        <w:t>ollows:</w:t>
      </w:r>
    </w:p>
    <w:p w14:paraId="7FC6560E" w14:textId="6F87C299" w:rsidR="00B46C9B" w:rsidRPr="00E340AB" w:rsidRDefault="00E340AB">
      <w:pPr>
        <w:rPr>
          <w:rFonts w:ascii="Arial" w:hAnsi="Arial" w:cs="Arial"/>
          <w:color w:val="0070C0"/>
          <w:lang w:val="en-GB"/>
        </w:rPr>
      </w:pPr>
      <w:r w:rsidRPr="00E340AB">
        <w:rPr>
          <w:rFonts w:ascii="Arial" w:hAnsi="Arial" w:cs="Arial"/>
          <w:b/>
          <w:bCs/>
          <w:color w:val="0070C0"/>
          <w:lang w:val="en-GB"/>
        </w:rPr>
        <w:t>EN</w:t>
      </w:r>
      <w:r>
        <w:rPr>
          <w:rFonts w:ascii="Arial" w:hAnsi="Arial" w:cs="Arial"/>
          <w:color w:val="0070C0"/>
          <w:lang w:val="en-GB"/>
        </w:rPr>
        <w:t xml:space="preserve"> </w:t>
      </w:r>
      <w:r>
        <w:rPr>
          <w:rFonts w:ascii="Arial" w:hAnsi="Arial" w:cs="Arial"/>
          <w:color w:val="0070C0"/>
          <w:lang w:val="en-GB"/>
        </w:rPr>
        <w:br/>
      </w:r>
      <w:r w:rsidR="000E4E26">
        <w:rPr>
          <w:rFonts w:ascii="Arial" w:hAnsi="Arial" w:cs="Arial"/>
          <w:color w:val="0070C0"/>
          <w:lang w:val="en-GB"/>
        </w:rPr>
        <w:t>What we do.</w:t>
      </w:r>
      <w:r w:rsidR="000E4E26">
        <w:rPr>
          <w:rFonts w:ascii="Arial" w:hAnsi="Arial" w:cs="Arial"/>
          <w:color w:val="0070C0"/>
          <w:lang w:val="en-GB"/>
        </w:rPr>
        <w:br/>
      </w:r>
      <w:r w:rsidR="000E4E26">
        <w:rPr>
          <w:rFonts w:ascii="Arial" w:hAnsi="Arial" w:cs="Arial"/>
          <w:color w:val="0070C0"/>
          <w:sz w:val="12"/>
          <w:szCs w:val="12"/>
          <w:lang w:val="en-GB"/>
        </w:rPr>
        <w:t>NO ISSUER IS BEST AT EVERYTHING, ALL THE TIME.</w:t>
      </w:r>
    </w:p>
    <w:p w14:paraId="3CA51749" w14:textId="0B1F88DD" w:rsidR="00FF2FD7" w:rsidRDefault="000E4E26">
      <w:pPr>
        <w:rPr>
          <w:rFonts w:ascii="Arial" w:hAnsi="Arial" w:cs="Arial"/>
          <w:color w:val="0070C0"/>
          <w:sz w:val="12"/>
          <w:szCs w:val="12"/>
          <w:lang w:val="en-GB"/>
        </w:rPr>
      </w:pPr>
      <w:r>
        <w:rPr>
          <w:rFonts w:ascii="Arial" w:hAnsi="Arial" w:cs="Arial"/>
          <w:color w:val="0070C0"/>
          <w:sz w:val="12"/>
          <w:szCs w:val="12"/>
          <w:lang w:val="en-GB"/>
        </w:rPr>
        <w:t xml:space="preserve">Appetites shift, trading books rotate and tactical opportunities might surface anywhere across the market. </w:t>
      </w:r>
      <w:r w:rsidR="00FF2FD7">
        <w:rPr>
          <w:rFonts w:ascii="Arial" w:hAnsi="Arial" w:cs="Arial"/>
          <w:color w:val="0070C0"/>
          <w:sz w:val="12"/>
          <w:szCs w:val="12"/>
          <w:lang w:val="en-GB"/>
        </w:rPr>
        <w:t xml:space="preserve">Through a global network of investment banks, </w:t>
      </w:r>
      <w:proofErr w:type="spellStart"/>
      <w:r w:rsidR="00FF2FD7">
        <w:rPr>
          <w:rFonts w:ascii="Arial" w:hAnsi="Arial" w:cs="Arial"/>
          <w:color w:val="0070C0"/>
          <w:sz w:val="12"/>
          <w:szCs w:val="12"/>
          <w:lang w:val="en-GB"/>
        </w:rPr>
        <w:t>Tellian</w:t>
      </w:r>
      <w:proofErr w:type="spellEnd"/>
      <w:r w:rsidR="00FF2FD7">
        <w:rPr>
          <w:rFonts w:ascii="Arial" w:hAnsi="Arial" w:cs="Arial"/>
          <w:color w:val="0070C0"/>
          <w:sz w:val="12"/>
          <w:szCs w:val="12"/>
          <w:lang w:val="en-GB"/>
        </w:rPr>
        <w:t xml:space="preserve"> Capital Solutions track</w:t>
      </w:r>
      <w:r w:rsidR="00FD2064">
        <w:rPr>
          <w:rFonts w:ascii="Arial" w:hAnsi="Arial" w:cs="Arial"/>
          <w:color w:val="0070C0"/>
          <w:sz w:val="12"/>
          <w:szCs w:val="12"/>
          <w:lang w:val="en-GB"/>
        </w:rPr>
        <w:t>s</w:t>
      </w:r>
      <w:r w:rsidR="00FF2FD7">
        <w:rPr>
          <w:rFonts w:ascii="Arial" w:hAnsi="Arial" w:cs="Arial"/>
          <w:color w:val="0070C0"/>
          <w:sz w:val="12"/>
          <w:szCs w:val="12"/>
          <w:lang w:val="en-GB"/>
        </w:rPr>
        <w:t xml:space="preserve"> that constant motion and give</w:t>
      </w:r>
      <w:r w:rsidR="00FD2064">
        <w:rPr>
          <w:rFonts w:ascii="Arial" w:hAnsi="Arial" w:cs="Arial"/>
          <w:color w:val="0070C0"/>
          <w:sz w:val="12"/>
          <w:szCs w:val="12"/>
          <w:lang w:val="en-GB"/>
        </w:rPr>
        <w:t>s</w:t>
      </w:r>
      <w:r w:rsidR="00FF2FD7">
        <w:rPr>
          <w:rFonts w:ascii="Arial" w:hAnsi="Arial" w:cs="Arial"/>
          <w:color w:val="0070C0"/>
          <w:sz w:val="12"/>
          <w:szCs w:val="12"/>
          <w:lang w:val="en-GB"/>
        </w:rPr>
        <w:t xml:space="preserve"> </w:t>
      </w:r>
      <w:r w:rsidR="00FD2064">
        <w:rPr>
          <w:rFonts w:ascii="Arial" w:hAnsi="Arial" w:cs="Arial"/>
          <w:color w:val="0070C0"/>
          <w:sz w:val="12"/>
          <w:szCs w:val="12"/>
          <w:lang w:val="en-GB"/>
        </w:rPr>
        <w:t>its</w:t>
      </w:r>
      <w:r w:rsidR="00FF2FD7">
        <w:rPr>
          <w:rFonts w:ascii="Arial" w:hAnsi="Arial" w:cs="Arial"/>
          <w:color w:val="0070C0"/>
          <w:sz w:val="12"/>
          <w:szCs w:val="12"/>
          <w:lang w:val="en-GB"/>
        </w:rPr>
        <w:t xml:space="preserve"> clients a way in.</w:t>
      </w:r>
    </w:p>
    <w:p w14:paraId="1BA37170" w14:textId="7F77A3E3" w:rsidR="000E4E26" w:rsidRPr="00FD2064" w:rsidRDefault="000E4E26">
      <w:pPr>
        <w:rPr>
          <w:rFonts w:ascii="Arial" w:hAnsi="Arial" w:cs="Arial"/>
          <w:i/>
          <w:iCs/>
          <w:color w:val="0070C0"/>
          <w:sz w:val="12"/>
          <w:szCs w:val="12"/>
        </w:rPr>
      </w:pPr>
      <w:r w:rsidRPr="000E4E26">
        <w:rPr>
          <w:rFonts w:ascii="Arial" w:hAnsi="Arial" w:cs="Arial"/>
          <w:i/>
          <w:iCs/>
          <w:color w:val="0070C0"/>
          <w:sz w:val="12"/>
          <w:szCs w:val="12"/>
          <w:lang w:val="en-GB"/>
        </w:rPr>
        <w:t>The right opportunity</w:t>
      </w:r>
      <w:r w:rsidR="00FD2064">
        <w:rPr>
          <w:rFonts w:ascii="Arial" w:hAnsi="Arial" w:cs="Arial"/>
          <w:i/>
          <w:iCs/>
          <w:color w:val="0070C0"/>
          <w:sz w:val="12"/>
          <w:szCs w:val="12"/>
          <w:lang w:val="en-GB"/>
        </w:rPr>
        <w:t>.</w:t>
      </w:r>
      <w:r w:rsidRPr="000E4E26">
        <w:rPr>
          <w:rFonts w:ascii="Arial" w:hAnsi="Arial" w:cs="Arial"/>
          <w:i/>
          <w:iCs/>
          <w:color w:val="0070C0"/>
          <w:sz w:val="12"/>
          <w:szCs w:val="12"/>
          <w:lang w:val="en-GB"/>
        </w:rPr>
        <w:t xml:space="preserve"> </w:t>
      </w:r>
      <w:r w:rsidR="00FD2064">
        <w:rPr>
          <w:rFonts w:ascii="Arial" w:hAnsi="Arial" w:cs="Arial"/>
          <w:i/>
          <w:iCs/>
          <w:color w:val="0070C0"/>
          <w:sz w:val="12"/>
          <w:szCs w:val="12"/>
          <w:lang w:val="en-GB"/>
        </w:rPr>
        <w:t>T</w:t>
      </w:r>
      <w:r w:rsidRPr="000E4E26">
        <w:rPr>
          <w:rFonts w:ascii="Arial" w:hAnsi="Arial" w:cs="Arial"/>
          <w:i/>
          <w:iCs/>
          <w:color w:val="0070C0"/>
          <w:sz w:val="12"/>
          <w:szCs w:val="12"/>
          <w:lang w:val="en-GB"/>
        </w:rPr>
        <w:t>he right timing</w:t>
      </w:r>
      <w:r w:rsidR="00FD2064">
        <w:rPr>
          <w:rFonts w:ascii="Arial" w:hAnsi="Arial" w:cs="Arial"/>
          <w:i/>
          <w:iCs/>
          <w:color w:val="0070C0"/>
          <w:sz w:val="12"/>
          <w:szCs w:val="12"/>
          <w:lang w:val="en-GB"/>
        </w:rPr>
        <w:t>.</w:t>
      </w:r>
      <w:r w:rsidRPr="000E4E26">
        <w:rPr>
          <w:rFonts w:ascii="Arial" w:hAnsi="Arial" w:cs="Arial"/>
          <w:i/>
          <w:iCs/>
          <w:color w:val="0070C0"/>
          <w:sz w:val="12"/>
          <w:szCs w:val="12"/>
          <w:lang w:val="en-GB"/>
        </w:rPr>
        <w:t xml:space="preserve"> </w:t>
      </w:r>
      <w:r w:rsidR="00FD2064" w:rsidRPr="00FD2064">
        <w:rPr>
          <w:rFonts w:ascii="Arial" w:hAnsi="Arial" w:cs="Arial"/>
          <w:i/>
          <w:iCs/>
          <w:color w:val="0070C0"/>
          <w:sz w:val="12"/>
          <w:szCs w:val="12"/>
        </w:rPr>
        <w:t>T</w:t>
      </w:r>
      <w:r w:rsidRPr="00FD2064">
        <w:rPr>
          <w:rFonts w:ascii="Arial" w:hAnsi="Arial" w:cs="Arial"/>
          <w:i/>
          <w:iCs/>
          <w:color w:val="0070C0"/>
          <w:sz w:val="12"/>
          <w:szCs w:val="12"/>
        </w:rPr>
        <w:t xml:space="preserve">he </w:t>
      </w:r>
      <w:proofErr w:type="spellStart"/>
      <w:r w:rsidRPr="00FD2064">
        <w:rPr>
          <w:rFonts w:ascii="Arial" w:hAnsi="Arial" w:cs="Arial"/>
          <w:i/>
          <w:iCs/>
          <w:color w:val="0070C0"/>
          <w:sz w:val="12"/>
          <w:szCs w:val="12"/>
        </w:rPr>
        <w:t>right</w:t>
      </w:r>
      <w:proofErr w:type="spellEnd"/>
      <w:r w:rsidRPr="00FD2064">
        <w:rPr>
          <w:rFonts w:ascii="Arial" w:hAnsi="Arial" w:cs="Arial"/>
          <w:i/>
          <w:iCs/>
          <w:color w:val="0070C0"/>
          <w:sz w:val="12"/>
          <w:szCs w:val="12"/>
        </w:rPr>
        <w:t xml:space="preserve"> </w:t>
      </w:r>
      <w:proofErr w:type="spellStart"/>
      <w:r w:rsidRPr="00FD2064">
        <w:rPr>
          <w:rFonts w:ascii="Arial" w:hAnsi="Arial" w:cs="Arial"/>
          <w:i/>
          <w:iCs/>
          <w:color w:val="0070C0"/>
          <w:sz w:val="12"/>
          <w:szCs w:val="12"/>
        </w:rPr>
        <w:t>issuer</w:t>
      </w:r>
      <w:proofErr w:type="spellEnd"/>
      <w:r w:rsidRPr="00FD2064">
        <w:rPr>
          <w:rFonts w:ascii="Arial" w:hAnsi="Arial" w:cs="Arial"/>
          <w:i/>
          <w:iCs/>
          <w:color w:val="0070C0"/>
          <w:sz w:val="12"/>
          <w:szCs w:val="12"/>
        </w:rPr>
        <w:t>.</w:t>
      </w:r>
    </w:p>
    <w:p w14:paraId="61C99C78" w14:textId="25F4DA92" w:rsidR="00E340AB" w:rsidRPr="00E340AB" w:rsidRDefault="00E340AB" w:rsidP="00E340AB">
      <w:pPr>
        <w:spacing w:before="240" w:after="120"/>
      </w:pPr>
      <w:r w:rsidRPr="00E340AB">
        <w:rPr>
          <w:rFonts w:ascii="Arial" w:hAnsi="Arial" w:cs="Arial"/>
          <w:b/>
          <w:bCs/>
          <w:color w:val="E97132" w:themeColor="accent2"/>
        </w:rPr>
        <w:t>DE</w:t>
      </w:r>
      <w:r>
        <w:rPr>
          <w:rFonts w:ascii="Arial" w:hAnsi="Arial" w:cs="Arial"/>
          <w:b/>
          <w:bCs/>
          <w:color w:val="E97132" w:themeColor="accent2"/>
        </w:rPr>
        <w:br/>
      </w:r>
      <w:r w:rsidRPr="00E340AB">
        <w:rPr>
          <w:rFonts w:ascii="Arial" w:hAnsi="Arial" w:cs="Arial"/>
          <w:color w:val="E97132" w:themeColor="accent2"/>
        </w:rPr>
        <w:t>Was wir tun.</w:t>
      </w:r>
      <w:r>
        <w:br/>
      </w:r>
      <w:r w:rsidRPr="00FD2064">
        <w:rPr>
          <w:rFonts w:ascii="Arial" w:hAnsi="Arial" w:cs="Arial"/>
          <w:color w:val="E97132" w:themeColor="accent2"/>
          <w:sz w:val="12"/>
          <w:szCs w:val="12"/>
        </w:rPr>
        <w:t>K</w:t>
      </w:r>
      <w:r w:rsidR="00FD2064" w:rsidRPr="00FD2064">
        <w:rPr>
          <w:rFonts w:ascii="Arial" w:hAnsi="Arial" w:cs="Arial"/>
          <w:color w:val="E97132" w:themeColor="accent2"/>
          <w:sz w:val="12"/>
          <w:szCs w:val="12"/>
        </w:rPr>
        <w:t>EIN EMITTE</w:t>
      </w:r>
      <w:r w:rsidR="00FD2064">
        <w:rPr>
          <w:rFonts w:ascii="Arial" w:hAnsi="Arial" w:cs="Arial"/>
          <w:color w:val="E97132" w:themeColor="accent2"/>
          <w:sz w:val="12"/>
          <w:szCs w:val="12"/>
        </w:rPr>
        <w:t xml:space="preserve">NT IST IN ALLEM UND ZU JEDER ZEIT DER BESTE. </w:t>
      </w:r>
    </w:p>
    <w:p w14:paraId="0E84A374" w14:textId="77777777" w:rsidR="00E340AB" w:rsidRPr="00EF0892" w:rsidRDefault="00E340AB" w:rsidP="00E340AB">
      <w:pPr>
        <w:rPr>
          <w:rFonts w:ascii="Arial" w:hAnsi="Arial" w:cs="Arial"/>
          <w:color w:val="E97132" w:themeColor="accent2"/>
          <w:sz w:val="12"/>
          <w:szCs w:val="12"/>
        </w:rPr>
      </w:pPr>
      <w:r w:rsidRPr="00FD2064">
        <w:rPr>
          <w:rFonts w:ascii="Arial" w:hAnsi="Arial" w:cs="Arial"/>
          <w:color w:val="E97132" w:themeColor="accent2"/>
          <w:sz w:val="12"/>
          <w:szCs w:val="12"/>
        </w:rPr>
        <w:t xml:space="preserve">Der Appetit verschiebt sich, Handelsbücher rotieren, und taktische Opportunitäten können überall am Markt entstehen. </w:t>
      </w:r>
      <w:r w:rsidRPr="00EF0892">
        <w:rPr>
          <w:rFonts w:ascii="Arial" w:hAnsi="Arial" w:cs="Arial"/>
          <w:color w:val="E97132" w:themeColor="accent2"/>
          <w:sz w:val="12"/>
          <w:szCs w:val="12"/>
        </w:rPr>
        <w:t xml:space="preserve">Über ein globales Netzwerk von Investmentbanken verfolgt </w:t>
      </w:r>
      <w:proofErr w:type="spellStart"/>
      <w:r w:rsidRPr="00EF0892">
        <w:rPr>
          <w:rFonts w:ascii="Arial" w:hAnsi="Arial" w:cs="Arial"/>
          <w:color w:val="E97132" w:themeColor="accent2"/>
          <w:sz w:val="12"/>
          <w:szCs w:val="12"/>
        </w:rPr>
        <w:t>Tellian</w:t>
      </w:r>
      <w:proofErr w:type="spellEnd"/>
      <w:r w:rsidRPr="00EF0892">
        <w:rPr>
          <w:rFonts w:ascii="Arial" w:hAnsi="Arial" w:cs="Arial"/>
          <w:color w:val="E97132" w:themeColor="accent2"/>
          <w:sz w:val="12"/>
          <w:szCs w:val="12"/>
        </w:rPr>
        <w:t xml:space="preserve"> Capital Solutions diese ständige Bewegung und eröffnet ihren Kunden den Zugang.</w:t>
      </w:r>
    </w:p>
    <w:p w14:paraId="117F5649" w14:textId="77777777" w:rsidR="00E340AB" w:rsidRPr="00FD2064" w:rsidRDefault="00E340AB" w:rsidP="00E340AB">
      <w:pPr>
        <w:spacing w:before="100" w:after="200"/>
        <w:rPr>
          <w:rFonts w:ascii="Arial" w:hAnsi="Arial" w:cs="Arial"/>
          <w:i/>
          <w:iCs/>
          <w:color w:val="E97132" w:themeColor="accent2"/>
          <w:sz w:val="12"/>
          <w:szCs w:val="12"/>
          <w:lang w:val="fr-CH"/>
        </w:rPr>
      </w:pPr>
      <w:r w:rsidRPr="00EF0892">
        <w:rPr>
          <w:rFonts w:ascii="Arial" w:hAnsi="Arial" w:cs="Arial"/>
          <w:i/>
          <w:iCs/>
          <w:color w:val="E97132" w:themeColor="accent2"/>
          <w:sz w:val="12"/>
          <w:szCs w:val="12"/>
        </w:rPr>
        <w:t xml:space="preserve">Die richtige Opportunität. Der richtige Emittent. </w:t>
      </w:r>
      <w:r w:rsidRPr="00FD2064">
        <w:rPr>
          <w:rFonts w:ascii="Arial" w:hAnsi="Arial" w:cs="Arial"/>
          <w:i/>
          <w:iCs/>
          <w:color w:val="E97132" w:themeColor="accent2"/>
          <w:sz w:val="12"/>
          <w:szCs w:val="12"/>
          <w:lang w:val="fr-CH"/>
        </w:rPr>
        <w:t xml:space="preserve">Das </w:t>
      </w:r>
      <w:proofErr w:type="spellStart"/>
      <w:r w:rsidRPr="00FD2064">
        <w:rPr>
          <w:rFonts w:ascii="Arial" w:hAnsi="Arial" w:cs="Arial"/>
          <w:i/>
          <w:iCs/>
          <w:color w:val="E97132" w:themeColor="accent2"/>
          <w:sz w:val="12"/>
          <w:szCs w:val="12"/>
          <w:lang w:val="fr-CH"/>
        </w:rPr>
        <w:t>richtige</w:t>
      </w:r>
      <w:proofErr w:type="spellEnd"/>
      <w:r w:rsidRPr="00FD2064">
        <w:rPr>
          <w:rFonts w:ascii="Arial" w:hAnsi="Arial" w:cs="Arial"/>
          <w:i/>
          <w:iCs/>
          <w:color w:val="E97132" w:themeColor="accent2"/>
          <w:sz w:val="12"/>
          <w:szCs w:val="12"/>
          <w:lang w:val="fr-CH"/>
        </w:rPr>
        <w:t xml:space="preserve"> Timing.</w:t>
      </w:r>
    </w:p>
    <w:p w14:paraId="25C12014" w14:textId="017B0872" w:rsidR="00FD2064" w:rsidRPr="00FD2064" w:rsidRDefault="00FD2064" w:rsidP="00FD2064">
      <w:pPr>
        <w:spacing w:before="240" w:after="120"/>
        <w:rPr>
          <w:lang w:val="fr-CH"/>
        </w:rPr>
      </w:pPr>
      <w:r w:rsidRPr="00FD2064">
        <w:rPr>
          <w:rFonts w:ascii="Arial" w:hAnsi="Arial" w:cs="Arial"/>
          <w:b/>
          <w:bCs/>
          <w:color w:val="00B050"/>
          <w:lang w:val="fr-CH"/>
        </w:rPr>
        <w:t>FR</w:t>
      </w:r>
      <w:r w:rsidRPr="00FD2064">
        <w:rPr>
          <w:rFonts w:ascii="Arial" w:hAnsi="Arial" w:cs="Arial"/>
          <w:b/>
          <w:bCs/>
          <w:color w:val="00B050"/>
          <w:lang w:val="fr-CH"/>
        </w:rPr>
        <w:br/>
        <w:t>Ce que nous faisons.</w:t>
      </w:r>
      <w:r>
        <w:rPr>
          <w:lang w:val="fr-CH"/>
        </w:rPr>
        <w:br/>
      </w:r>
      <w:r w:rsidRPr="00EF0892">
        <w:rPr>
          <w:rFonts w:ascii="Arial" w:hAnsi="Arial" w:cs="Arial"/>
          <w:color w:val="00B050"/>
          <w:sz w:val="12"/>
          <w:szCs w:val="12"/>
          <w:lang w:val="fr-FR"/>
        </w:rPr>
        <w:t>AUCUN EMETTEUR N</w:t>
      </w:r>
      <w:r w:rsidR="006063B3" w:rsidRPr="00EF0892">
        <w:rPr>
          <w:rFonts w:ascii="Arial" w:hAnsi="Arial" w:cs="Arial"/>
          <w:color w:val="00B050"/>
          <w:sz w:val="12"/>
          <w:szCs w:val="12"/>
          <w:lang w:val="fr-FR"/>
        </w:rPr>
        <w:t>´E</w:t>
      </w:r>
      <w:r w:rsidRPr="00EF0892">
        <w:rPr>
          <w:rFonts w:ascii="Arial" w:hAnsi="Arial" w:cs="Arial"/>
          <w:color w:val="00B050"/>
          <w:sz w:val="12"/>
          <w:szCs w:val="12"/>
          <w:lang w:val="fr-FR"/>
        </w:rPr>
        <w:t>ST LE MEILLEUR EN TOUT, EN PERMANENCE.</w:t>
      </w:r>
      <w:r w:rsidRPr="006063B3">
        <w:rPr>
          <w:color w:val="00B050"/>
          <w:lang w:val="fr-CH"/>
        </w:rPr>
        <w:t xml:space="preserve"> </w:t>
      </w:r>
    </w:p>
    <w:p w14:paraId="7CF8677E" w14:textId="7365C451" w:rsidR="00FD2064" w:rsidRPr="00EF0892" w:rsidRDefault="00FD2064" w:rsidP="00FD2064">
      <w:pPr>
        <w:rPr>
          <w:rFonts w:ascii="Arial" w:hAnsi="Arial" w:cs="Arial"/>
          <w:color w:val="00B050"/>
          <w:sz w:val="12"/>
          <w:szCs w:val="12"/>
          <w:lang w:val="fr-FR"/>
        </w:rPr>
      </w:pPr>
      <w:r w:rsidRPr="006063B3">
        <w:rPr>
          <w:rFonts w:ascii="Arial" w:hAnsi="Arial" w:cs="Arial"/>
          <w:color w:val="00B050"/>
          <w:sz w:val="12"/>
          <w:szCs w:val="12"/>
          <w:lang w:val="fr-CH"/>
        </w:rPr>
        <w:t xml:space="preserve">Les appétits évoluent, les </w:t>
      </w:r>
      <w:r w:rsidR="006063B3">
        <w:rPr>
          <w:rFonts w:ascii="Arial" w:hAnsi="Arial" w:cs="Arial"/>
          <w:color w:val="00B050"/>
          <w:sz w:val="12"/>
          <w:szCs w:val="12"/>
          <w:lang w:val="fr-CH"/>
        </w:rPr>
        <w:t>books</w:t>
      </w:r>
      <w:r w:rsidRPr="006063B3">
        <w:rPr>
          <w:rFonts w:ascii="Arial" w:hAnsi="Arial" w:cs="Arial"/>
          <w:color w:val="00B050"/>
          <w:sz w:val="12"/>
          <w:szCs w:val="12"/>
          <w:lang w:val="fr-CH"/>
        </w:rPr>
        <w:t xml:space="preserve"> de trading tournent et des opportunités tactiques peuvent apparaître partout sur le marché. </w:t>
      </w:r>
      <w:r w:rsidRPr="00EF0892">
        <w:rPr>
          <w:rFonts w:ascii="Arial" w:hAnsi="Arial" w:cs="Arial"/>
          <w:color w:val="00B050"/>
          <w:sz w:val="12"/>
          <w:szCs w:val="12"/>
          <w:lang w:val="fr-FR"/>
        </w:rPr>
        <w:t xml:space="preserve">À travers un réseau mondial de banques d’investissement, </w:t>
      </w:r>
      <w:proofErr w:type="spellStart"/>
      <w:r w:rsidRPr="00EF0892">
        <w:rPr>
          <w:rFonts w:ascii="Arial" w:hAnsi="Arial" w:cs="Arial"/>
          <w:color w:val="00B050"/>
          <w:sz w:val="12"/>
          <w:szCs w:val="12"/>
          <w:lang w:val="fr-FR"/>
        </w:rPr>
        <w:t>Tellian</w:t>
      </w:r>
      <w:proofErr w:type="spellEnd"/>
      <w:r w:rsidRPr="00EF0892">
        <w:rPr>
          <w:rFonts w:ascii="Arial" w:hAnsi="Arial" w:cs="Arial"/>
          <w:color w:val="00B050"/>
          <w:sz w:val="12"/>
          <w:szCs w:val="12"/>
          <w:lang w:val="fr-FR"/>
        </w:rPr>
        <w:t xml:space="preserve"> Capital Solutions suit ce mouvement permanent et en ouvre la porte à ses clients.</w:t>
      </w:r>
    </w:p>
    <w:p w14:paraId="60A750DF" w14:textId="77777777" w:rsidR="00FD2064" w:rsidRPr="006063B3" w:rsidRDefault="00FD2064" w:rsidP="00FD2064">
      <w:pPr>
        <w:spacing w:before="100" w:after="200"/>
        <w:rPr>
          <w:rFonts w:ascii="Arial" w:hAnsi="Arial" w:cs="Arial"/>
          <w:i/>
          <w:iCs/>
          <w:color w:val="00B050"/>
          <w:sz w:val="12"/>
          <w:szCs w:val="12"/>
          <w:lang w:val="en-GB"/>
        </w:rPr>
      </w:pPr>
      <w:r w:rsidRPr="00EF0892">
        <w:rPr>
          <w:rFonts w:ascii="Arial" w:hAnsi="Arial" w:cs="Arial"/>
          <w:i/>
          <w:iCs/>
          <w:color w:val="00B050"/>
          <w:sz w:val="12"/>
          <w:szCs w:val="12"/>
          <w:lang w:val="fr-FR"/>
        </w:rPr>
        <w:t xml:space="preserve">La bonne opportunité. Le bon émetteur. </w:t>
      </w:r>
      <w:r w:rsidRPr="006063B3">
        <w:rPr>
          <w:rFonts w:ascii="Arial" w:hAnsi="Arial" w:cs="Arial"/>
          <w:i/>
          <w:iCs/>
          <w:color w:val="00B050"/>
          <w:sz w:val="12"/>
          <w:szCs w:val="12"/>
          <w:lang w:val="en-GB"/>
        </w:rPr>
        <w:t>Le bon timing.</w:t>
      </w:r>
    </w:p>
    <w:p w14:paraId="21D0D789" w14:textId="0DD65DD8" w:rsidR="000E4E26" w:rsidRPr="00FD2064" w:rsidRDefault="00FD2064">
      <w:pPr>
        <w:rPr>
          <w:rFonts w:ascii="Arial" w:hAnsi="Arial" w:cs="Arial"/>
          <w:i/>
          <w:iCs/>
          <w:color w:val="00B050"/>
          <w:sz w:val="12"/>
          <w:szCs w:val="12"/>
          <w:lang w:val="en-GB"/>
        </w:rPr>
      </w:pPr>
      <w:r>
        <w:rPr>
          <w:rFonts w:ascii="Arial" w:hAnsi="Arial" w:cs="Arial"/>
          <w:b/>
          <w:bCs/>
          <w:color w:val="00B050"/>
        </w:rPr>
        <w:br/>
      </w:r>
    </w:p>
    <w:p w14:paraId="0D39370C" w14:textId="77777777" w:rsidR="000E4E26" w:rsidRDefault="000E4E26">
      <w:pPr>
        <w:rPr>
          <w:rFonts w:ascii="Arial" w:hAnsi="Arial" w:cs="Arial"/>
          <w:i/>
          <w:iCs/>
          <w:color w:val="0070C0"/>
          <w:sz w:val="12"/>
          <w:szCs w:val="12"/>
          <w:lang w:val="en-GB"/>
        </w:rPr>
      </w:pPr>
    </w:p>
    <w:p w14:paraId="232CCDE8" w14:textId="77777777" w:rsidR="00FF2FD7" w:rsidRDefault="00FF2FD7">
      <w:pPr>
        <w:rPr>
          <w:rFonts w:ascii="Arial" w:hAnsi="Arial" w:cs="Arial"/>
          <w:i/>
          <w:iCs/>
          <w:color w:val="0070C0"/>
          <w:sz w:val="12"/>
          <w:szCs w:val="12"/>
          <w:lang w:val="en-GB"/>
        </w:rPr>
      </w:pPr>
    </w:p>
    <w:p w14:paraId="2E6C738F" w14:textId="77777777" w:rsidR="00FF2FD7" w:rsidRDefault="00FF2FD7">
      <w:pPr>
        <w:rPr>
          <w:rFonts w:ascii="Arial" w:hAnsi="Arial" w:cs="Arial"/>
          <w:i/>
          <w:iCs/>
          <w:color w:val="0070C0"/>
          <w:sz w:val="12"/>
          <w:szCs w:val="12"/>
          <w:lang w:val="en-GB"/>
        </w:rPr>
      </w:pPr>
    </w:p>
    <w:p w14:paraId="197D2662" w14:textId="464168D5" w:rsidR="00FF2FD7" w:rsidRDefault="00FF2FD7">
      <w:pPr>
        <w:rPr>
          <w:rFonts w:ascii="Arial" w:hAnsi="Arial" w:cs="Arial"/>
          <w:i/>
          <w:iCs/>
          <w:color w:val="0070C0"/>
          <w:sz w:val="12"/>
          <w:szCs w:val="12"/>
          <w:lang w:val="en-GB"/>
        </w:rPr>
      </w:pPr>
      <w:r w:rsidRPr="00FF2FD7">
        <w:rPr>
          <w:rFonts w:ascii="Arial" w:hAnsi="Arial" w:cs="Arial"/>
          <w:i/>
          <w:iCs/>
          <w:noProof/>
          <w:color w:val="0070C0"/>
          <w:sz w:val="12"/>
          <w:szCs w:val="12"/>
          <w:lang w:val="en-GB"/>
        </w:rPr>
        <w:drawing>
          <wp:inline distT="0" distB="0" distL="0" distR="0" wp14:anchorId="61BE95A8" wp14:editId="0732C65B">
            <wp:extent cx="5760720" cy="1985010"/>
            <wp:effectExtent l="0" t="0" r="0" b="0"/>
            <wp:docPr id="18724764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76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2451" w14:textId="77777777" w:rsidR="00FF2FD7" w:rsidRDefault="00FF2FD7" w:rsidP="00FF2FD7">
      <w:pPr>
        <w:rPr>
          <w:rFonts w:ascii="Arial" w:hAnsi="Arial" w:cs="Arial"/>
          <w:sz w:val="20"/>
          <w:szCs w:val="20"/>
          <w:lang w:val="en-GB"/>
        </w:rPr>
      </w:pPr>
      <w:r w:rsidRPr="00B46C9B">
        <w:rPr>
          <w:rFonts w:ascii="Arial" w:hAnsi="Arial" w:cs="Arial"/>
          <w:sz w:val="20"/>
          <w:szCs w:val="20"/>
          <w:lang w:val="en-GB"/>
        </w:rPr>
        <w:t>To be replaced as f</w:t>
      </w:r>
      <w:r>
        <w:rPr>
          <w:rFonts w:ascii="Arial" w:hAnsi="Arial" w:cs="Arial"/>
          <w:sz w:val="20"/>
          <w:szCs w:val="20"/>
          <w:lang w:val="en-GB"/>
        </w:rPr>
        <w:t>ollows:</w:t>
      </w:r>
    </w:p>
    <w:p w14:paraId="06F8039C" w14:textId="7E049C1D" w:rsidR="00FF2FD7" w:rsidRPr="00E340AB" w:rsidRDefault="00E340AB">
      <w:pPr>
        <w:rPr>
          <w:rFonts w:ascii="Arial" w:hAnsi="Arial" w:cs="Arial"/>
          <w:color w:val="0070C0"/>
          <w:sz w:val="20"/>
          <w:szCs w:val="20"/>
          <w:lang w:val="en-GB"/>
        </w:rPr>
      </w:pPr>
      <w:r w:rsidRPr="00E340AB">
        <w:rPr>
          <w:rFonts w:ascii="Arial" w:hAnsi="Arial" w:cs="Arial"/>
          <w:b/>
          <w:bCs/>
          <w:color w:val="0070C0"/>
          <w:lang w:val="en-GB"/>
        </w:rPr>
        <w:t>EN</w:t>
      </w:r>
      <w:r>
        <w:rPr>
          <w:rFonts w:ascii="Arial" w:hAnsi="Arial" w:cs="Arial"/>
          <w:color w:val="0070C0"/>
          <w:lang w:val="en-GB"/>
        </w:rPr>
        <w:t xml:space="preserve"> </w:t>
      </w:r>
      <w:r>
        <w:rPr>
          <w:rFonts w:ascii="Arial" w:hAnsi="Arial" w:cs="Arial"/>
          <w:color w:val="0070C0"/>
          <w:lang w:val="en-GB"/>
        </w:rPr>
        <w:br/>
      </w:r>
      <w:r w:rsidR="00FF2FD7" w:rsidRPr="008E76D9">
        <w:rPr>
          <w:rFonts w:ascii="Arial" w:hAnsi="Arial" w:cs="Arial"/>
          <w:color w:val="0070C0"/>
          <w:sz w:val="20"/>
          <w:szCs w:val="20"/>
          <w:lang w:val="en-GB"/>
        </w:rPr>
        <w:t>01 DESIGN</w:t>
      </w:r>
      <w:r>
        <w:rPr>
          <w:rFonts w:ascii="Arial" w:hAnsi="Arial" w:cs="Arial"/>
          <w:color w:val="0070C0"/>
          <w:sz w:val="20"/>
          <w:szCs w:val="20"/>
          <w:lang w:val="en-GB"/>
        </w:rPr>
        <w:br/>
      </w:r>
      <w:r w:rsidR="00FF2FD7" w:rsidRPr="008E76D9">
        <w:rPr>
          <w:rFonts w:ascii="Arial" w:hAnsi="Arial" w:cs="Arial"/>
          <w:color w:val="0070C0"/>
          <w:sz w:val="16"/>
          <w:szCs w:val="16"/>
          <w:lang w:val="en-GB"/>
        </w:rPr>
        <w:t>We start from the client</w:t>
      </w:r>
      <w:r w:rsidR="00FD2064" w:rsidRPr="00FD2064">
        <w:rPr>
          <w:rFonts w:ascii="Arial" w:hAnsi="Arial" w:cs="Arial"/>
          <w:color w:val="0070C0"/>
          <w:sz w:val="16"/>
          <w:szCs w:val="16"/>
          <w:lang w:val="en-GB"/>
        </w:rPr>
        <w:t>’</w:t>
      </w:r>
      <w:r w:rsidR="00FF2FD7" w:rsidRPr="008E76D9">
        <w:rPr>
          <w:rFonts w:ascii="Arial" w:hAnsi="Arial" w:cs="Arial"/>
          <w:color w:val="0070C0"/>
          <w:sz w:val="16"/>
          <w:szCs w:val="16"/>
          <w:lang w:val="en-GB"/>
        </w:rPr>
        <w:t>s investment view and the state of the market, then determine the right implementation. Nothing is taken off the shelf.</w:t>
      </w:r>
    </w:p>
    <w:p w14:paraId="1A6E541A" w14:textId="45428C34" w:rsidR="00FF2FD7" w:rsidRPr="00E340AB" w:rsidRDefault="00FF2FD7" w:rsidP="00FF2FD7">
      <w:pPr>
        <w:rPr>
          <w:rFonts w:ascii="Arial" w:hAnsi="Arial" w:cs="Arial"/>
          <w:color w:val="0070C0"/>
          <w:sz w:val="20"/>
          <w:szCs w:val="20"/>
          <w:lang w:val="en-GB"/>
        </w:rPr>
      </w:pPr>
      <w:r w:rsidRPr="008E76D9">
        <w:rPr>
          <w:rFonts w:ascii="Arial" w:hAnsi="Arial" w:cs="Arial"/>
          <w:color w:val="0070C0"/>
          <w:sz w:val="20"/>
          <w:szCs w:val="20"/>
          <w:lang w:val="en-GB"/>
        </w:rPr>
        <w:t>02 SOURCING</w:t>
      </w:r>
      <w:r w:rsidR="00E340AB">
        <w:rPr>
          <w:rFonts w:ascii="Arial" w:hAnsi="Arial" w:cs="Arial"/>
          <w:color w:val="0070C0"/>
          <w:sz w:val="20"/>
          <w:szCs w:val="20"/>
          <w:lang w:val="en-GB"/>
        </w:rPr>
        <w:br/>
      </w:r>
      <w:r w:rsidR="00887BDC" w:rsidRPr="008E76D9">
        <w:rPr>
          <w:rFonts w:ascii="Arial" w:hAnsi="Arial" w:cs="Arial"/>
          <w:color w:val="0070C0"/>
          <w:sz w:val="16"/>
          <w:szCs w:val="16"/>
          <w:lang w:val="en-GB"/>
        </w:rPr>
        <w:t xml:space="preserve">For every solution, we </w:t>
      </w:r>
      <w:r w:rsidR="00FD2064">
        <w:rPr>
          <w:rFonts w:ascii="Arial" w:hAnsi="Arial" w:cs="Arial"/>
          <w:color w:val="0070C0"/>
          <w:sz w:val="16"/>
          <w:szCs w:val="16"/>
          <w:lang w:val="en-GB"/>
        </w:rPr>
        <w:t>approach</w:t>
      </w:r>
      <w:r w:rsidR="00887BDC" w:rsidRPr="008E76D9">
        <w:rPr>
          <w:rFonts w:ascii="Arial" w:hAnsi="Arial" w:cs="Arial"/>
          <w:color w:val="0070C0"/>
          <w:sz w:val="16"/>
          <w:szCs w:val="16"/>
          <w:lang w:val="en-GB"/>
        </w:rPr>
        <w:t xml:space="preserve"> the investment banks whose expertise and current positioning fit the mandate and match the structure to the house best placed to deliver it.</w:t>
      </w:r>
    </w:p>
    <w:p w14:paraId="67A15C31" w14:textId="7AEFED84" w:rsidR="00887BDC" w:rsidRPr="00E340AB" w:rsidRDefault="00887BDC" w:rsidP="00FF2FD7">
      <w:pPr>
        <w:rPr>
          <w:rFonts w:ascii="Arial" w:hAnsi="Arial" w:cs="Arial"/>
          <w:color w:val="0070C0"/>
          <w:sz w:val="20"/>
          <w:szCs w:val="20"/>
          <w:lang w:val="en-GB"/>
        </w:rPr>
      </w:pPr>
      <w:r w:rsidRPr="008E76D9">
        <w:rPr>
          <w:rFonts w:ascii="Arial" w:hAnsi="Arial" w:cs="Arial"/>
          <w:color w:val="0070C0"/>
          <w:sz w:val="20"/>
          <w:szCs w:val="20"/>
          <w:lang w:val="en-GB"/>
        </w:rPr>
        <w:t>03 MONITORING</w:t>
      </w:r>
      <w:r w:rsidR="00E340AB">
        <w:rPr>
          <w:rFonts w:ascii="Arial" w:hAnsi="Arial" w:cs="Arial"/>
          <w:color w:val="0070C0"/>
          <w:sz w:val="20"/>
          <w:szCs w:val="20"/>
          <w:lang w:val="en-GB"/>
        </w:rPr>
        <w:br/>
      </w:r>
      <w:r w:rsidRPr="008E76D9">
        <w:rPr>
          <w:rFonts w:ascii="Arial" w:hAnsi="Arial" w:cs="Arial"/>
          <w:color w:val="0070C0"/>
          <w:sz w:val="16"/>
          <w:szCs w:val="16"/>
          <w:lang w:val="en-GB"/>
        </w:rPr>
        <w:t>An investment solution does not end at issuance. We follow structures, prices and execution routes through to maturity, and reassess as conditions and appetite</w:t>
      </w:r>
      <w:r w:rsidR="00E340AB">
        <w:rPr>
          <w:rFonts w:ascii="Arial" w:hAnsi="Arial" w:cs="Arial"/>
          <w:color w:val="0070C0"/>
          <w:sz w:val="16"/>
          <w:szCs w:val="16"/>
          <w:lang w:val="en-GB"/>
        </w:rPr>
        <w:t>s</w:t>
      </w:r>
      <w:r w:rsidRPr="008E76D9">
        <w:rPr>
          <w:rFonts w:ascii="Arial" w:hAnsi="Arial" w:cs="Arial"/>
          <w:color w:val="0070C0"/>
          <w:sz w:val="16"/>
          <w:szCs w:val="16"/>
          <w:lang w:val="en-GB"/>
        </w:rPr>
        <w:t xml:space="preserve"> change.</w:t>
      </w:r>
    </w:p>
    <w:p w14:paraId="4CA2C487" w14:textId="77777777" w:rsidR="00E340AB" w:rsidRDefault="00E340AB" w:rsidP="00FF2FD7">
      <w:pPr>
        <w:rPr>
          <w:rFonts w:ascii="Arial" w:hAnsi="Arial" w:cs="Arial"/>
          <w:color w:val="0070C0"/>
          <w:sz w:val="16"/>
          <w:szCs w:val="16"/>
          <w:lang w:val="en-GB"/>
        </w:rPr>
      </w:pPr>
    </w:p>
    <w:p w14:paraId="600E4D23" w14:textId="03917D0B" w:rsidR="00E340AB" w:rsidRPr="00EF0892" w:rsidRDefault="00E340AB" w:rsidP="00E340AB">
      <w:pPr>
        <w:rPr>
          <w:rFonts w:ascii="Arial" w:hAnsi="Arial" w:cs="Arial"/>
          <w:color w:val="E97132" w:themeColor="accent2"/>
          <w:sz w:val="16"/>
          <w:szCs w:val="16"/>
        </w:rPr>
      </w:pPr>
      <w:r w:rsidRPr="00E340AB">
        <w:rPr>
          <w:rFonts w:ascii="Arial" w:hAnsi="Arial" w:cs="Arial"/>
          <w:b/>
          <w:bCs/>
          <w:color w:val="E97132" w:themeColor="accent2"/>
        </w:rPr>
        <w:t>DE</w:t>
      </w:r>
      <w:r w:rsidRPr="00E340AB">
        <w:rPr>
          <w:rFonts w:ascii="Arial" w:hAnsi="Arial" w:cs="Arial"/>
          <w:color w:val="E97132" w:themeColor="accent2"/>
          <w:sz w:val="16"/>
          <w:szCs w:val="16"/>
        </w:rPr>
        <w:br/>
      </w:r>
      <w:r w:rsidRPr="00E340AB">
        <w:rPr>
          <w:rFonts w:ascii="Arial" w:hAnsi="Arial" w:cs="Arial"/>
          <w:color w:val="E97132" w:themeColor="accent2"/>
          <w:sz w:val="20"/>
          <w:szCs w:val="20"/>
        </w:rPr>
        <w:t>01 — Konzeption</w:t>
      </w:r>
      <w:r w:rsidRPr="00E340AB">
        <w:rPr>
          <w:rFonts w:ascii="Arial" w:hAnsi="Arial" w:cs="Arial"/>
          <w:color w:val="E97132" w:themeColor="accent2"/>
          <w:sz w:val="16"/>
          <w:szCs w:val="16"/>
        </w:rPr>
        <w:br/>
      </w:r>
      <w:r w:rsidRPr="00EF0892">
        <w:rPr>
          <w:rFonts w:ascii="Arial" w:hAnsi="Arial" w:cs="Arial"/>
          <w:color w:val="E97132" w:themeColor="accent2"/>
          <w:sz w:val="16"/>
          <w:szCs w:val="16"/>
        </w:rPr>
        <w:t>Wir gehen von der Anlagesicht des Kunden und der Marktlage aus und bestimmen daraus die richtige Umsetzung. Nichts kommt von der Stange.</w:t>
      </w:r>
    </w:p>
    <w:p w14:paraId="11CA930C" w14:textId="07D6473D" w:rsidR="00E340AB" w:rsidRPr="00E340AB" w:rsidRDefault="00E340AB" w:rsidP="00E340AB">
      <w:pPr>
        <w:spacing w:before="200" w:after="60"/>
        <w:rPr>
          <w:color w:val="E97132" w:themeColor="accent2"/>
        </w:rPr>
      </w:pPr>
      <w:r w:rsidRPr="00E340AB">
        <w:rPr>
          <w:rFonts w:ascii="Arial" w:hAnsi="Arial" w:cs="Arial"/>
          <w:color w:val="E97132" w:themeColor="accent2"/>
          <w:sz w:val="20"/>
          <w:szCs w:val="20"/>
        </w:rPr>
        <w:t>02 — Beschaffung</w:t>
      </w:r>
      <w:r w:rsidRPr="00E340AB">
        <w:rPr>
          <w:color w:val="E97132" w:themeColor="accent2"/>
        </w:rPr>
        <w:br/>
      </w:r>
      <w:r w:rsidRPr="00EF0892">
        <w:rPr>
          <w:rFonts w:ascii="Arial" w:hAnsi="Arial" w:cs="Arial"/>
          <w:color w:val="E97132" w:themeColor="accent2"/>
          <w:sz w:val="16"/>
          <w:szCs w:val="16"/>
        </w:rPr>
        <w:t>Für jede Lösung sprechen wir jene Investmentbanken an, deren Expertise und aktuelle Positionierung zum Mandat passen, und vergeben die Struktur an das Haus, das sie am besten umsetzen kann.</w:t>
      </w:r>
    </w:p>
    <w:p w14:paraId="2377F812" w14:textId="77777777" w:rsidR="00E340AB" w:rsidRPr="00E340AB" w:rsidRDefault="00E340AB" w:rsidP="00E340AB">
      <w:pPr>
        <w:spacing w:before="200" w:after="60"/>
        <w:rPr>
          <w:color w:val="E97132" w:themeColor="accent2"/>
        </w:rPr>
      </w:pPr>
      <w:r w:rsidRPr="00E340AB">
        <w:rPr>
          <w:rFonts w:ascii="Arial" w:hAnsi="Arial" w:cs="Arial"/>
          <w:color w:val="E97132" w:themeColor="accent2"/>
          <w:sz w:val="20"/>
          <w:szCs w:val="20"/>
        </w:rPr>
        <w:t>03 — Begleitung</w:t>
      </w:r>
    </w:p>
    <w:p w14:paraId="4C7493AB" w14:textId="77777777" w:rsidR="00E340AB" w:rsidRPr="00EF0892" w:rsidRDefault="00E340AB" w:rsidP="00E340AB">
      <w:pPr>
        <w:rPr>
          <w:rFonts w:ascii="Arial" w:hAnsi="Arial" w:cs="Arial"/>
          <w:color w:val="E97132" w:themeColor="accent2"/>
          <w:sz w:val="16"/>
          <w:szCs w:val="16"/>
        </w:rPr>
      </w:pPr>
      <w:r w:rsidRPr="00EF0892">
        <w:rPr>
          <w:rFonts w:ascii="Arial" w:hAnsi="Arial" w:cs="Arial"/>
          <w:color w:val="E97132" w:themeColor="accent2"/>
          <w:sz w:val="16"/>
          <w:szCs w:val="16"/>
        </w:rPr>
        <w:t>Eine Anlagelösung endet nicht mit der Emission. Wir verfolgen Strukturen, Preise und Ausführungswege bis zur Fälligkeit und beurteilen sie neu, wenn sich Bedingungen und Appetit verändern.</w:t>
      </w:r>
    </w:p>
    <w:p w14:paraId="06AB9B94" w14:textId="1E9C97AD" w:rsidR="006063B3" w:rsidRPr="006063B3" w:rsidRDefault="006063B3" w:rsidP="006063B3">
      <w:pPr>
        <w:spacing w:before="200" w:after="60"/>
        <w:rPr>
          <w:color w:val="00B050"/>
          <w:lang w:val="fr-CH"/>
        </w:rPr>
      </w:pPr>
      <w:r w:rsidRPr="00EF0892">
        <w:rPr>
          <w:rFonts w:ascii="Arial" w:hAnsi="Arial" w:cs="Arial"/>
          <w:b/>
          <w:bCs/>
          <w:color w:val="E97132" w:themeColor="accent2"/>
          <w:lang w:val="fr-FR"/>
        </w:rPr>
        <w:br/>
      </w:r>
      <w:r w:rsidRPr="006063B3">
        <w:rPr>
          <w:rFonts w:ascii="Arial" w:hAnsi="Arial" w:cs="Arial"/>
          <w:b/>
          <w:bCs/>
          <w:color w:val="00B050"/>
          <w:lang w:val="fr-CH"/>
        </w:rPr>
        <w:t>FR</w:t>
      </w:r>
      <w:r w:rsidRPr="006063B3">
        <w:rPr>
          <w:rFonts w:ascii="Arial" w:hAnsi="Arial" w:cs="Arial"/>
          <w:b/>
          <w:bCs/>
          <w:color w:val="00B050"/>
          <w:lang w:val="fr-CH"/>
        </w:rPr>
        <w:br/>
      </w:r>
      <w:r w:rsidRPr="006063B3">
        <w:rPr>
          <w:rFonts w:ascii="Arial" w:hAnsi="Arial" w:cs="Arial"/>
          <w:color w:val="00B050"/>
          <w:sz w:val="20"/>
          <w:szCs w:val="20"/>
          <w:lang w:val="fr-CH"/>
        </w:rPr>
        <w:t>01 — Conception</w:t>
      </w:r>
      <w:r w:rsidRPr="006063B3">
        <w:rPr>
          <w:color w:val="00B050"/>
          <w:lang w:val="fr-CH"/>
        </w:rPr>
        <w:br/>
      </w:r>
      <w:r w:rsidRPr="006063B3">
        <w:rPr>
          <w:rFonts w:ascii="Arial" w:hAnsi="Arial" w:cs="Arial"/>
          <w:color w:val="00B050"/>
          <w:sz w:val="16"/>
          <w:szCs w:val="16"/>
          <w:lang w:val="fr-CH"/>
        </w:rPr>
        <w:t xml:space="preserve">Nous partons de la vision d’investissement du client et de l’état du marché, puis déterminons la mise en œuvre appropriée. </w:t>
      </w:r>
      <w:r w:rsidRPr="00EF0892">
        <w:rPr>
          <w:rFonts w:ascii="Arial" w:hAnsi="Arial" w:cs="Arial"/>
          <w:color w:val="00B050"/>
          <w:sz w:val="16"/>
          <w:szCs w:val="16"/>
          <w:lang w:val="fr-FR"/>
        </w:rPr>
        <w:t>Rien ne sort d’un catalogue.</w:t>
      </w:r>
    </w:p>
    <w:p w14:paraId="35CC9DC9" w14:textId="7991D40B" w:rsidR="006063B3" w:rsidRPr="006063B3" w:rsidRDefault="006063B3" w:rsidP="006063B3">
      <w:pPr>
        <w:spacing w:before="200" w:after="60"/>
        <w:rPr>
          <w:rFonts w:ascii="Arial" w:hAnsi="Arial" w:cs="Arial"/>
          <w:color w:val="00B050"/>
          <w:sz w:val="20"/>
          <w:szCs w:val="20"/>
          <w:lang w:val="fr-CH"/>
        </w:rPr>
      </w:pPr>
      <w:r w:rsidRPr="006063B3">
        <w:rPr>
          <w:rFonts w:ascii="Arial" w:hAnsi="Arial" w:cs="Arial"/>
          <w:color w:val="00B050"/>
          <w:sz w:val="20"/>
          <w:szCs w:val="20"/>
          <w:lang w:val="fr-CH"/>
        </w:rPr>
        <w:t xml:space="preserve">02 — </w:t>
      </w:r>
      <w:proofErr w:type="spellStart"/>
      <w:r w:rsidRPr="006063B3">
        <w:rPr>
          <w:rFonts w:ascii="Arial" w:hAnsi="Arial" w:cs="Arial"/>
          <w:color w:val="00B050"/>
          <w:sz w:val="20"/>
          <w:szCs w:val="20"/>
          <w:lang w:val="fr-CH"/>
        </w:rPr>
        <w:t>Sourcing</w:t>
      </w:r>
      <w:proofErr w:type="spellEnd"/>
      <w:r w:rsidRPr="006063B3">
        <w:rPr>
          <w:rFonts w:ascii="Arial" w:hAnsi="Arial" w:cs="Arial"/>
          <w:color w:val="00B050"/>
          <w:sz w:val="20"/>
          <w:szCs w:val="20"/>
          <w:lang w:val="fr-CH"/>
        </w:rPr>
        <w:br/>
      </w:r>
      <w:r w:rsidRPr="006063B3">
        <w:rPr>
          <w:rFonts w:ascii="Arial" w:hAnsi="Arial" w:cs="Arial"/>
          <w:color w:val="00B050"/>
          <w:sz w:val="16"/>
          <w:szCs w:val="16"/>
          <w:lang w:val="fr-CH"/>
        </w:rPr>
        <w:t>Pour chaque solution, nous sollicitons les banques d’investissement dont l’expertise et le positionnement du moment correspond</w:t>
      </w:r>
      <w:r>
        <w:rPr>
          <w:rFonts w:ascii="Arial" w:hAnsi="Arial" w:cs="Arial"/>
          <w:color w:val="00B050"/>
          <w:sz w:val="16"/>
          <w:szCs w:val="16"/>
          <w:lang w:val="fr-CH"/>
        </w:rPr>
        <w:t>a</w:t>
      </w:r>
      <w:r w:rsidRPr="006063B3">
        <w:rPr>
          <w:rFonts w:ascii="Arial" w:hAnsi="Arial" w:cs="Arial"/>
          <w:color w:val="00B050"/>
          <w:sz w:val="16"/>
          <w:szCs w:val="16"/>
          <w:lang w:val="fr-CH"/>
        </w:rPr>
        <w:t xml:space="preserve">nt au mandat, et confions la structure à la </w:t>
      </w:r>
      <w:r>
        <w:rPr>
          <w:rFonts w:ascii="Arial" w:hAnsi="Arial" w:cs="Arial"/>
          <w:color w:val="00B050"/>
          <w:sz w:val="16"/>
          <w:szCs w:val="16"/>
          <w:lang w:val="fr-CH"/>
        </w:rPr>
        <w:t>banque</w:t>
      </w:r>
      <w:r w:rsidRPr="006063B3">
        <w:rPr>
          <w:rFonts w:ascii="Arial" w:hAnsi="Arial" w:cs="Arial"/>
          <w:color w:val="00B050"/>
          <w:sz w:val="16"/>
          <w:szCs w:val="16"/>
          <w:lang w:val="fr-CH"/>
        </w:rPr>
        <w:t xml:space="preserve"> la mieux placée pour la délivrer.</w:t>
      </w:r>
    </w:p>
    <w:p w14:paraId="48DA0CB3" w14:textId="4E389050" w:rsidR="006063B3" w:rsidRPr="00EF0892" w:rsidRDefault="006063B3" w:rsidP="006063B3">
      <w:pPr>
        <w:spacing w:before="200" w:after="60"/>
        <w:rPr>
          <w:rFonts w:ascii="Arial" w:hAnsi="Arial" w:cs="Arial"/>
          <w:color w:val="00B050"/>
          <w:sz w:val="20"/>
          <w:szCs w:val="20"/>
          <w:lang w:val="fr-FR"/>
        </w:rPr>
      </w:pPr>
      <w:r w:rsidRPr="006063B3">
        <w:rPr>
          <w:rFonts w:ascii="Arial" w:hAnsi="Arial" w:cs="Arial"/>
          <w:color w:val="00B050"/>
          <w:sz w:val="20"/>
          <w:szCs w:val="20"/>
          <w:lang w:val="fr-CH"/>
        </w:rPr>
        <w:t>03 — Suivi</w:t>
      </w:r>
      <w:r w:rsidRPr="006063B3">
        <w:rPr>
          <w:rFonts w:ascii="Arial" w:hAnsi="Arial" w:cs="Arial"/>
          <w:color w:val="00B050"/>
          <w:sz w:val="20"/>
          <w:szCs w:val="20"/>
          <w:lang w:val="fr-CH"/>
        </w:rPr>
        <w:br/>
      </w:r>
      <w:r w:rsidRPr="006063B3">
        <w:rPr>
          <w:rFonts w:ascii="Arial" w:hAnsi="Arial" w:cs="Arial"/>
          <w:color w:val="00B050"/>
          <w:sz w:val="16"/>
          <w:szCs w:val="16"/>
          <w:lang w:val="fr-CH"/>
        </w:rPr>
        <w:t xml:space="preserve">Une solution d’investissement ne s’arrête pas à l’émission. </w:t>
      </w:r>
      <w:r w:rsidRPr="00EF0892">
        <w:rPr>
          <w:rFonts w:ascii="Arial" w:hAnsi="Arial" w:cs="Arial"/>
          <w:color w:val="00B050"/>
          <w:sz w:val="16"/>
          <w:szCs w:val="16"/>
          <w:lang w:val="fr-FR"/>
        </w:rPr>
        <w:t>Nous suivons les structures, les prix et les canaux d’exécution jusqu’à l’échéance, et réévaluons à mesure que les conditions et les appétits évoluent.</w:t>
      </w:r>
    </w:p>
    <w:p w14:paraId="710F9EC1" w14:textId="70260558" w:rsidR="00E340AB" w:rsidRPr="006063B3" w:rsidRDefault="00E340AB" w:rsidP="00FF2FD7">
      <w:pPr>
        <w:rPr>
          <w:rFonts w:ascii="Arial" w:hAnsi="Arial" w:cs="Arial"/>
          <w:color w:val="0070C0"/>
          <w:sz w:val="16"/>
          <w:szCs w:val="16"/>
          <w:lang w:val="fr-CH"/>
        </w:rPr>
      </w:pPr>
    </w:p>
    <w:sectPr w:rsidR="00E340AB" w:rsidRPr="006063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9B"/>
    <w:rsid w:val="000E4E26"/>
    <w:rsid w:val="002043FE"/>
    <w:rsid w:val="0038010B"/>
    <w:rsid w:val="006063B3"/>
    <w:rsid w:val="006765F1"/>
    <w:rsid w:val="00887BDC"/>
    <w:rsid w:val="008E0851"/>
    <w:rsid w:val="008E76D9"/>
    <w:rsid w:val="00A70449"/>
    <w:rsid w:val="00B46C9B"/>
    <w:rsid w:val="00DF551A"/>
    <w:rsid w:val="00E340AB"/>
    <w:rsid w:val="00EF0892"/>
    <w:rsid w:val="00FD2064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D0BD2"/>
  <w15:chartTrackingRefBased/>
  <w15:docId w15:val="{03AB2217-94DE-46C2-B8D1-E0ABACCD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6C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6C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6C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6C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6C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6C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6C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6C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6C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6C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6C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46C9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46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3312</Characters>
  <Application>Microsoft Office Word</Application>
  <DocSecurity>4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Pons</dc:creator>
  <cp:keywords/>
  <dc:description/>
  <cp:lastModifiedBy>Olivier Bill</cp:lastModifiedBy>
  <cp:revision>2</cp:revision>
  <dcterms:created xsi:type="dcterms:W3CDTF">2026-09-04T09:45:00Z</dcterms:created>
  <dcterms:modified xsi:type="dcterms:W3CDTF">2026-09-04T09:45:00Z</dcterms:modified>
</cp:coreProperties>
</file>