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Texture of the Barbarous Name</w:t>
      </w:r>
    </w:p>
    <w:bookmarkStart w:id="33" w:name="the-texture-of-the-barbarous-name"/>
    <w:p>
      <w:pPr>
        <w:pStyle w:val="Heading1"/>
      </w:pPr>
      <w:r>
        <w:t xml:space="preserve">The Texture of the Barbarous Name</w:t>
      </w:r>
    </w:p>
    <w:bookmarkStart w:id="20" w:name="X39d3b8a4612ecd12eff588ed46a372db669b6c7"/>
    <w:p>
      <w:pPr>
        <w:pStyle w:val="Heading3"/>
      </w:pPr>
      <w:r>
        <w:t xml:space="preserve">A Cross-Family Study of the Voces Magicae: A Form-Processor Recognizes Them on Sight — the Recognition Is Surface (Real, General), Not Aboutness; and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Was the Tokenizer, Not the Spell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cross-model fragmentation relationship is a 3-point correlation</w:t>
      </w:r>
      <w:r>
        <w:t xml:space="preserve"> </w:t>
      </w:r>
      <w:r>
        <w:t xml:space="preserve">that co-varies with family and vocab size (§3.3); the</w:t>
      </w:r>
      <w:r>
        <w:t xml:space="preserve"> </w:t>
      </w:r>
      <w:r>
        <w:rPr>
          <w:bCs/>
          <w:b/>
        </w:rPr>
        <w:t xml:space="preserve">within-model factorial</w:t>
      </w:r>
      <w:r>
        <w:t xml:space="preserve"> </w:t>
      </w:r>
      <w:r>
        <w:t xml:space="preserve">(§3.4, the v2 falsifier with</w:t>
      </w:r>
      <w:r>
        <w:t xml:space="preserve"> </w:t>
      </w:r>
      <w:r>
        <w:t xml:space="preserve">bootstrap CIs) is single-model (Mistral) but decisive on what it tests. All three of the study’s own headline</w:t>
      </w:r>
      <w:r>
        <w:t xml:space="preserve"> </w:t>
      </w:r>
      <w:r>
        <w:t xml:space="preserve">predictions were falsified along the way — that record, including a falsifier we first built confounded and</w:t>
      </w:r>
      <w:r>
        <w:t xml:space="preserve"> </w:t>
      </w:r>
      <w:r>
        <w:t xml:space="preserve">then rebuilt matched,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 — are language built to be efficacious</w:t>
      </w:r>
      <w:r>
        <w:t xml:space="preserve"> </w:t>
      </w:r>
      <w:r>
        <w:t xml:space="preserve">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meaning: strings whose tradition locates their power in their shape, not their</w:t>
      </w:r>
      <w:r>
        <w:t xml:space="preserve"> </w:t>
      </w:r>
      <w:r>
        <w:t xml:space="preserve">reference. That premise is unexpectedly testable. A transformer 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</w:t>
      </w:r>
      <w:r>
        <w:t xml:space="preserve"> </w:t>
      </w:r>
      <w:r>
        <w:t xml:space="preserve">semantics, so it is exactly the instrument for the question this study actually asks:</w:t>
      </w:r>
      <w: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barbarous-name-ness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 real perceptual category to a pure form-processor — can a model recognize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texture</w:t>
      </w:r>
      <w:r>
        <w:rPr>
          <w:bCs/>
          <w:b/>
        </w:rPr>
        <w:t xml:space="preserve"> </w:t>
      </w:r>
      <w:r>
        <w:rPr>
          <w:bCs/>
          <w:b/>
        </w:rPr>
        <w:t xml:space="preserve">of a barbarous name?</w:t>
      </w:r>
    </w:p>
    <w:p>
      <w:pPr>
        <w:pStyle w:val="BodyText"/>
      </w:pPr>
      <w:r>
        <w:rPr>
          <w:bCs/>
          <w:b/>
        </w:rPr>
        <w:t xml:space="preserve">The answer is yes, and it is robust.</w:t>
      </w:r>
      <w:r>
        <w:t xml:space="preserve"> </w:t>
      </w:r>
      <w:r>
        <w:t xml:space="preserve">A model separates barbarous names from token-matched nonsense cleanly,</w:t>
      </w:r>
      <w:r>
        <w:t xml:space="preserve"> </w:t>
      </w:r>
      <w:r>
        <w:t xml:space="preserve">at the early layers, far above a frequency baseline (</w:t>
      </w:r>
      <w:r>
        <w:rPr>
          <w:bCs/>
          <w:b/>
        </w:rPr>
        <w:t xml:space="preserve">H1</w:t>
      </w:r>
      <w:r>
        <w:t xml:space="preserve">), and this</w:t>
      </w:r>
      <w:r>
        <w:t xml:space="preserve"> </w:t>
      </w:r>
      <w:r>
        <w:rPr>
          <w:bCs/>
          <w:b/>
        </w:rPr>
        <w:t xml:space="preserve">replicates across three tokenizer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— Qwen (BPE, 152k), Gemma-2 (SentencePiece, 256k), Mistral (SentencePiece, 32k); peaks 0.89–0.96 —</w:t>
      </w:r>
      <w:r>
        <w:t xml:space="preserve"> </w:t>
      </w:r>
      <w:r>
        <w:t xml:space="preserve">holding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controls. Texture-recognition is a</w:t>
      </w:r>
      <w:r>
        <w:t xml:space="preserve"> </w:t>
      </w:r>
      <w:r>
        <w:t xml:space="preserve">transformer property, not a single-tokenizer artifact.</w:t>
      </w:r>
      <w:r>
        <w:t xml:space="preserve"> </w:t>
      </w:r>
      <w:r>
        <w:rPr>
          <w:bCs/>
          <w:b/>
        </w:rPr>
        <w:t xml:space="preserve">The form the magicians cared about is a real,</w:t>
      </w:r>
      <w:r>
        <w:rPr>
          <w:bCs/>
          <w:b/>
        </w:rPr>
        <w:t xml:space="preserve"> </w:t>
      </w:r>
      <w:r>
        <w:rPr>
          <w:bCs/>
          <w:b/>
        </w:rPr>
        <w:t xml:space="preserve">detectable thing, and a form-machine detects it on sight.</w:t>
      </w:r>
      <w:r>
        <w:t xml:space="preserve"> </w:t>
      </w:r>
      <w:r>
        <w:t xml:space="preserve">This is the finding; everything else</w:t>
      </w:r>
      <w:r>
        <w:t xml:space="preserve"> </w:t>
      </w:r>
      <w:r>
        <w:rPr>
          <w:iCs/>
          <w:i/>
        </w:rPr>
        <w:t xml:space="preserve">bounds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How surface is that recognition, and is there anything underneath?</w:t>
      </w:r>
      <w:r>
        <w:t xml:space="preserve"> </w:t>
      </w:r>
      <w:r>
        <w:rPr>
          <w:bCs/>
          <w:b/>
        </w:rPr>
        <w:t xml:space="preserve">The recognition is surface — it does not</w:t>
      </w:r>
      <w:r>
        <w:rPr>
          <w:bCs/>
          <w:b/>
        </w:rPr>
        <w:t xml:space="preserve"> </w:t>
      </w:r>
      <w:r>
        <w:rPr>
          <w:bCs/>
          <w:b/>
        </w:rPr>
        <w:t xml:space="preserve">deepen into a representation of the voces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names</w:t>
      </w:r>
      <w:r>
        <w:rPr>
          <w:bCs/>
          <w:b/>
        </w:rPr>
        <w:t xml:space="preserve">.</w:t>
      </w:r>
      <w:r>
        <w:t xml:space="preserve"> </w:t>
      </w:r>
      <w:r>
        <w:t xml:space="preserve">The voces-vs-control decider is null in two of three</w:t>
      </w:r>
      <w:r>
        <w:t xml:space="preserve"> </w:t>
      </w:r>
      <w:r>
        <w:t xml:space="preserve">families (the lone Gemma exception is unreplicated and 4-bit-unstable). And the one place name-adjacency</w:t>
      </w:r>
      <w:r>
        <w:t xml:space="preserve"> </w:t>
      </w:r>
      <w:r>
        <w:rPr>
          <w:iCs/>
          <w:i/>
        </w:rPr>
        <w:t xml:space="preserve">seemed</w:t>
      </w:r>
      <w:r>
        <w:t xml:space="preserve"> </w:t>
      </w:r>
      <w:r>
        <w:t xml:space="preserve">to persist deep — iteration 1’s</w:t>
      </w:r>
      <w:r>
        <w:t xml:space="preserve"> </w:t>
      </w:r>
      <w:r>
        <w:t xml:space="preserve">“</w:t>
      </w:r>
      <w:r>
        <w:t xml:space="preserve">the grain runs deeper in Greek</w:t>
      </w:r>
      <w:r>
        <w:t xml:space="preserve">”</w:t>
      </w:r>
      <w:r>
        <w:t xml:space="preserve"> </w:t>
      </w:r>
      <w:r>
        <w:t xml:space="preserve">side-finding — turns out to be the</w:t>
      </w:r>
      <w:r>
        <w:t xml:space="preserve"> </w:t>
      </w:r>
      <w:r>
        <w:rPr>
          <w:bCs/>
          <w:b/>
        </w:rPr>
        <w:t xml:space="preserve">tokenizer</w:t>
      </w:r>
      <w:r>
        <w:t xml:space="preserve">, not the spell: across the three models its magnitude tracks how badly the tokenizer byte-fragments</w:t>
      </w:r>
      <w:r>
        <w:t xml:space="preserve"> </w:t>
      </w:r>
      <w:r>
        <w:t xml:space="preserve">Greek (Mistral 10.76 tok/vox, +0.051 &gt; Qwen 9.63, +0.016 &gt; Gemma 7.69, ~0.000), and a matched-cohort factorial</w:t>
      </w:r>
      <w:r>
        <w:t xml:space="preserve"> </w:t>
      </w:r>
      <w:r>
        <w:t xml:space="preserve">(Mistral, replicated on Gemma) decomposes it into</w:t>
      </w:r>
      <w:r>
        <w:t xml:space="preserve"> </w:t>
      </w:r>
      <w:r>
        <w:rPr>
          <w:bCs/>
          <w:b/>
        </w:rPr>
        <w:t xml:space="preserve">fragmentation + meaninglessness</w:t>
      </w:r>
      <w:r>
        <w:t xml:space="preserve"> </w:t>
      </w:r>
      <w:r>
        <w:t xml:space="preserve">— frequency and</w:t>
      </w:r>
      <w:r>
        <w:t xml:space="preserve"> </w:t>
      </w:r>
      <w:r>
        <w:t xml:space="preserve">familiarity</w:t>
      </w:r>
      <w:r>
        <w:t xml:space="preserve"> </w:t>
      </w:r>
      <w:r>
        <w:rPr>
          <w:iCs/>
          <w:i/>
        </w:rPr>
        <w:t xml:space="preserve">ruled out</w:t>
      </w:r>
      <w:r>
        <w:t xml:space="preserve"> </w:t>
      </w:r>
      <w:r>
        <w:t xml:space="preserve">by a surprisal-controlled split in both models — with</w:t>
      </w:r>
      <w:r>
        <w:t xml:space="preserve"> </w:t>
      </w:r>
      <w:r>
        <w:rPr>
          <w:iCs/>
          <w:i/>
        </w:rPr>
        <w:t xml:space="preserve">namehood</w:t>
      </w:r>
      <w:r>
        <w:t xml:space="preserve"> </w:t>
      </w:r>
      <w:r>
        <w:t xml:space="preserve">absent, indeed slightly</w:t>
      </w:r>
      <w:r>
        <w:t xml:space="preserve"> </w:t>
      </w:r>
      <w:r>
        <w:t xml:space="preserve">reversed (the voces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 than fragmentation-matched noise, precisely because they are a</w:t>
      </w:r>
      <w:r>
        <w:t xml:space="preserve"> </w:t>
      </w:r>
      <w:r>
        <w:t xml:space="preserve">recognizable genre).</w:t>
      </w:r>
    </w:p>
    <w:p>
      <w:pPr>
        <w:pStyle w:val="BodyText"/>
      </w:pPr>
      <w:r>
        <w:t xml:space="preserve">So the headline is affirmative and the bound is sharp.</w:t>
      </w:r>
      <w:r>
        <w:t xml:space="preserve"> </w:t>
      </w:r>
      <w:r>
        <w:rPr>
          <w:bCs/>
          <w:b/>
        </w:rPr>
        <w:t xml:space="preserve">The model recognizes the texture of a barbarous name —</w:t>
      </w:r>
      <w:r>
        <w:rPr>
          <w:bCs/>
          <w:b/>
        </w:rPr>
        <w:t xml:space="preserve"> </w:t>
      </w:r>
      <w:r>
        <w:rPr>
          <w:bCs/>
          <w:b/>
        </w:rPr>
        <w:t xml:space="preserve">on the surface, as form, across tokenizers — which is exactly the part of the magicians’ form-not-meaning premise</w:t>
      </w:r>
      <w:r>
        <w:rPr>
          <w:bCs/>
          <w:b/>
        </w:rPr>
        <w:t xml:space="preserve"> </w:t>
      </w:r>
      <w:r>
        <w:rPr>
          <w:bCs/>
          <w:b/>
        </w:rPr>
        <w:t xml:space="preserve">that was ever testable, and it holds.</w:t>
      </w:r>
      <w:r>
        <w:t xml:space="preserve"> </w:t>
      </w:r>
      <w:r>
        <w:t xml:space="preserve">What the model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do is carry the voces as names of power in its</w:t>
      </w:r>
      <w:r>
        <w:t xml:space="preserve"> </w:t>
      </w:r>
      <w:r>
        <w:t xml:space="preserve">depths; the</w:t>
      </w:r>
      <w:r>
        <w:t xml:space="preserve"> </w:t>
      </w:r>
      <w:r>
        <w:t xml:space="preserve">“</w:t>
      </w:r>
      <w:r>
        <w:t xml:space="preserve">depth</w:t>
      </w:r>
      <w:r>
        <w:t xml:space="preserve">”</w:t>
      </w:r>
      <w:r>
        <w:t xml:space="preserve"> </w:t>
      </w:r>
      <w:r>
        <w:t xml:space="preserve">that looked like aboutness was the tokenizer shredding Greek. Geometry bought adjacency —</w:t>
      </w:r>
      <w:r>
        <w:t xml:space="preserve"> </w:t>
      </w:r>
      <w:r>
        <w:t xml:space="preserve">real, surface, general — not aboutness.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</w:t>
      </w:r>
      <w:r>
        <w:t xml:space="preserve"> </w:t>
      </w:r>
      <w:r>
        <w:rPr>
          <w:iCs/>
          <w:i/>
        </w:rPr>
        <w:t xml:space="preserve">form</w:t>
      </w:r>
      <w:r>
        <w:t xml:space="preserve">, not denotation. This is not a claim about causal magic that an</w:t>
      </w:r>
      <w:r>
        <w:t xml:space="preserve"> </w:t>
      </w:r>
      <w:r>
        <w:t xml:space="preserve">experiment could adjudicate, and we do not try;</w:t>
      </w:r>
      <w:r>
        <w:t xml:space="preserve"> </w:t>
      </w:r>
      <w:r>
        <w:rPr>
          <w:bCs/>
          <w:b/>
        </w:rPr>
        <w:t xml:space="preserve">it is a claim about a class of linguistic objects — that there</w:t>
      </w:r>
      <w:r>
        <w:rPr>
          <w:bCs/>
          <w:b/>
        </w:rPr>
        <w:t xml:space="preserve"> </w:t>
      </w:r>
      <w:r>
        <w:rPr>
          <w:bCs/>
          <w:b/>
        </w:rPr>
        <w:t xml:space="preserve">are utterances whose signature is in their shape, independent of meaning.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is testable, because a</w:t>
      </w:r>
      <w:r>
        <w:t xml:space="preserve"> </w:t>
      </w:r>
      <w:r>
        <w:t xml:space="preserve">transformer is precisely a machine that processes the form of tokens with no native concept of what they point</w:t>
      </w:r>
      <w:r>
        <w:t xml:space="preserve"> </w:t>
      </w:r>
      <w:r>
        <w:t xml:space="preserve">to. So the question is not whether the magicians’ spells</w:t>
      </w:r>
      <w:r>
        <w:t xml:space="preserve"> </w:t>
      </w:r>
      <w:r>
        <w:rPr>
          <w:iCs/>
          <w:i/>
        </w:rPr>
        <w:t xml:space="preserve">work</w:t>
      </w:r>
      <w:r>
        <w:t xml:space="preserve">. It is the one the tradition’s own</w:t>
      </w:r>
      <w:r>
        <w:t xml:space="preserve"> </w:t>
      </w:r>
      <w:r>
        <w:t xml:space="preserve">form-not-meaning premise hands us:</w:t>
      </w:r>
      <w: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barbarous-name-ness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 real perceptual category to a pure form-processor</w:t>
      </w:r>
      <w:r>
        <w:rPr>
          <w:bCs/>
          <w:b/>
        </w:rPr>
        <w:t xml:space="preserve"> </w:t>
      </w:r>
      <w:r>
        <w:rPr>
          <w:bCs/>
          <w:b/>
        </w:rPr>
        <w:t xml:space="preserve">— does a model recognize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texture</w:t>
      </w:r>
      <w:r>
        <w:rPr>
          <w:bCs/>
          <w:b/>
        </w:rPr>
        <w:t xml:space="preserve"> </w:t>
      </w:r>
      <w:r>
        <w:rPr>
          <w:bCs/>
          <w:b/>
        </w:rPr>
        <w:t xml:space="preserve">of a barbarous name?</w:t>
      </w:r>
      <w:r>
        <w:t xml:space="preserve"> </w:t>
      </w:r>
      <w:r>
        <w:t xml:space="preserve">And the two follow-ups that make the answer</w:t>
      </w:r>
      <w:r>
        <w:t xml:space="preserve"> </w:t>
      </w:r>
      <w:r>
        <w:t xml:space="preserve">precise:</w:t>
      </w:r>
      <w:r>
        <w:t xml:space="preserve"> </w:t>
      </w:r>
      <w:r>
        <w:rPr>
          <w:iCs/>
          <w:i/>
        </w:rPr>
        <w:t xml:space="preserve">how deep</w:t>
      </w:r>
      <w:r>
        <w:t xml:space="preserve"> </w:t>
      </w:r>
      <w:r>
        <w:t xml:space="preserve">does that recognition run (is it surface texture, or something more like aboutness?), and</w:t>
      </w:r>
      <w:r>
        <w:t xml:space="preserve"> </w:t>
      </w:r>
      <w:r>
        <w:rPr>
          <w:bCs/>
          <w:b/>
        </w:rPr>
        <w:t xml:space="preserve">is it a property of transformers, or of one tokenizer’s idiosyncrasies?</w:t>
      </w:r>
      <w:r>
        <w:t xml:space="preserve"> </w:t>
      </w:r>
      <w:r>
        <w:t xml:space="preserve">— the new question this cross-family</w:t>
      </w:r>
      <w:r>
        <w:t xml:space="preserve"> </w:t>
      </w:r>
      <w:r>
        <w:t xml:space="preserve">iteration exists to settle.</w:t>
      </w:r>
    </w:p>
    <w:p>
      <w:pPr>
        <w:pStyle w:val="BodyText"/>
      </w:pPr>
      <w:r>
        <w:t xml:space="preserve">A third question rode along and turned out to be the sharp methodological one: when a study builds a falsifier to</w:t>
      </w:r>
      <w:r>
        <w:t xml:space="preserve"> </w:t>
      </w:r>
      <w:r>
        <w:t xml:space="preserve">attack its own favorite reading, what does it do when the falsifier returns the inconvenient answer? §3.4 and §6</w:t>
      </w:r>
      <w:r>
        <w:t xml:space="preserve"> </w:t>
      </w:r>
      <w:r>
        <w:t xml:space="preserve">are the honest record — including the falsifier we first built</w:t>
      </w:r>
      <w:r>
        <w:t xml:space="preserve"> </w:t>
      </w:r>
      <w:r>
        <w:rPr>
          <w:iCs/>
          <w:i/>
        </w:rPr>
        <w:t xml:space="preserve">confounded</w:t>
      </w:r>
      <w:r>
        <w:t xml:space="preserve">, caught, and rebuilt.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 (</w:t>
      </w:r>
      <w:r>
        <w:rPr>
          <w:rStyle w:val="VerbatimChar"/>
        </w:rPr>
        <w:t xml:space="preserve">"The string … is written on the page."</w:t>
      </w:r>
      <w:r>
        <w:t xml:space="preserve">), mean-pooled per layer over the</w:t>
      </w:r>
      <w:r>
        <w:t xml:space="preserve"> </w:t>
      </w:r>
      <w:r>
        <w:t xml:space="preserve">target span.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 string family (out-of-family generalization),</w:t>
      </w:r>
      <w:r>
        <w:t xml:space="preserve"> </w:t>
      </w:r>
      <w:r>
        <w:t xml:space="preserve">with a surprisal-only baseline as the frequency falsifier. Each string is rendered in Betz Latin transliteration</w:t>
      </w:r>
      <w:r>
        <w:t xml:space="preserve"> </w:t>
      </w:r>
      <w:r>
        <w:t xml:space="preserve">and in Greek script (14/76 carry authentic PGM-Greek attestations, 62/76 algorithmic; the depth analysis’s</w:t>
      </w:r>
      <w:r>
        <w:t xml:space="preserve"> </w:t>
      </w:r>
      <w:r>
        <w:t xml:space="preserve">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 subset).</w:t>
      </w:r>
    </w:p>
    <w:p>
      <w:pPr>
        <w:pStyle w:val="BodyText"/>
      </w:pPr>
      <w:r>
        <w:rPr>
          <w:bCs/>
          <w:b/>
        </w:rPr>
        <w:t xml:space="preserve">Name-likeness</w:t>
      </w:r>
      <w:r>
        <w:t xml:space="preserve"> </w:t>
      </w:r>
      <w:r>
        <w:t xml:space="preserve">of a string at a layer = cos(its rep, the model’s</w:t>
      </w:r>
      <w:r>
        <w:t xml:space="preserve"> </w:t>
      </w:r>
      <w:r>
        <w:rPr>
          <w:iCs/>
          <w:i/>
        </w:rPr>
        <w:t xml:space="preserve">name</w:t>
      </w:r>
      <w:r>
        <w:t xml:space="preserve">-cohort centroid) − cos(its rep, the</w:t>
      </w:r>
      <w:r>
        <w:t xml:space="preserve"> </w:t>
      </w:r>
      <w:r>
        <w:rPr>
          <w:iCs/>
          <w:i/>
        </w:rPr>
        <w:t xml:space="preserve">random</w:t>
      </w:r>
      <w:r>
        <w:t xml:space="preserve">-cohort centroid), in that script. The</w:t>
      </w:r>
      <w:r>
        <w:t xml:space="preserve"> </w:t>
      </w:r>
      <w:r>
        <w:rPr>
          <w:bCs/>
          <w:b/>
        </w:rPr>
        <w:t xml:space="preserve">deep-Greek gap</w:t>
      </w:r>
      <w:r>
        <w:t xml:space="preserve"> </w:t>
      </w:r>
      <w:r>
        <w:t xml:space="preserve">of a cohort = mean over the deep half of the</w:t>
      </w:r>
      <w:r>
        <w:t xml:space="preserve"> </w:t>
      </w:r>
      <w:r>
        <w:t xml:space="preserve">layers of (Greek name-likeness − Latin name-likeness).</w:t>
      </w:r>
      <w:r>
        <w:t xml:space="preserve"> </w:t>
      </w:r>
      <w:r>
        <w:rPr>
          <w:bCs/>
          <w:b/>
        </w:rPr>
        <w:t xml:space="preserve">Magnitudes are comparable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within</w:t>
      </w:r>
      <w:r>
        <w:rPr>
          <w:bCs/>
          <w:b/>
        </w:rPr>
        <w:t xml:space="preserve"> </w:t>
      </w:r>
      <w:r>
        <w:rPr>
          <w:bCs/>
          <w:b/>
        </w:rPr>
        <w:t xml:space="preserve">a model</w:t>
      </w:r>
      <w:r>
        <w:t xml:space="preserve"> </w:t>
      </w:r>
      <w:r>
        <w:t xml:space="preserve">(shared</w:t>
      </w:r>
      <w:r>
        <w:t xml:space="preserve"> </w:t>
      </w:r>
      <w:r>
        <w:t xml:space="preserve">centroids) but</w:t>
      </w:r>
      <w:r>
        <w:t xml:space="preserve"> </w:t>
      </w:r>
      <w:r>
        <w:rPr>
          <w:bCs/>
          <w:b/>
        </w:rPr>
        <w:t xml:space="preserve">not across models</w:t>
      </w:r>
      <w:r>
        <w:t xml:space="preserve"> </w:t>
      </w:r>
      <w:r>
        <w:t xml:space="preserve">(each has its own geometry) — so every cross-model claim (§3.3) is sign /</w:t>
      </w:r>
      <w:r>
        <w:t xml:space="preserve"> </w:t>
      </w:r>
      <w:r>
        <w:t xml:space="preserve">shape / significance only; the within-model factorial (§3.4) does compare magnitudes, legitimately, because all</w:t>
      </w:r>
      <w:r>
        <w:t xml:space="preserve"> </w:t>
      </w:r>
      <w:r>
        <w:t xml:space="preserve">its cohorts share one model and one pair of centroids.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This is</w:t>
      </w:r>
      <w:r>
        <w:t xml:space="preserve"> </w:t>
      </w:r>
      <w:r>
        <w:t xml:space="preserve">the one finding the paper states without a hedge — and §3.4 shows it is the key to the deep result too: the</w:t>
      </w:r>
      <w:r>
        <w:t xml:space="preserve"> </w:t>
      </w:r>
      <w:r>
        <w:t xml:space="preserve">voces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, and that recognizability is exactly why they are not the deepest-persisting</w:t>
      </w:r>
      <w:r>
        <w:t xml:space="preserve"> </w:t>
      </w:r>
      <w:r>
        <w:t xml:space="preserve">strings.</w:t>
      </w:r>
    </w:p>
    <w:bookmarkEnd w:id="24"/>
    <w:bookmarkStart w:id="25" w:name="X0ad06eb5df78982298a57f9d878247e307339a0"/>
    <w:p>
      <w:pPr>
        <w:pStyle w:val="Heading3"/>
      </w:pPr>
      <w:r>
        <w:t xml:space="preserve">3.2 No voces-specific deep representation — and namehood is null where it is cleanest to test</w:t>
      </w:r>
    </w:p>
    <w:p>
      <w:pPr>
        <w:pStyle w:val="FirstParagraph"/>
      </w:pPr>
      <w:r>
        <w:t xml:space="preserve">The decider asks: deep in the network, are the voces distinguishable from their own token-matched (asemic)</w:t>
      </w:r>
      <w:r>
        <w:t xml:space="preserve"> </w:t>
      </w:r>
      <w:r>
        <w:t xml:space="preserve">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we treat as</w:t>
      </w:r>
      <w:r>
        <w:t xml:space="preserve"> </w:t>
      </w:r>
      <w:r>
        <w:rPr>
          <w:bCs/>
          <w:b/>
        </w:rPr>
        <w:t xml:space="preserve">provisional, not settled</w:t>
      </w:r>
      <w:r>
        <w:t xml:space="preserve">: it clears a Bonferroni across the four cells (0.007 &lt; 0.0125) but</w:t>
      </w:r>
      <w:r>
        <w:t xml:space="preserve"> </w:t>
      </w:r>
      <w:r>
        <w:t xml:space="preserve">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 </w:t>
      </w:r>
      <w:r>
        <w:t xml:space="preserve">(a second seed-0 run gave p=0.032).</w:t>
      </w:r>
      <w:r>
        <w:t xml:space="preserve"> </w:t>
      </w:r>
      <w:r>
        <w:t xml:space="preserve">We owe an fp16 Gemma pass before calling it real or artifactual. What the table supports at this power is the</w:t>
      </w:r>
      <w:r>
        <w:t xml:space="preserve"> </w:t>
      </w:r>
      <w:r>
        <w:t xml:space="preserve">absence of a large, stable, cross-family voces-specific signal.</w:t>
      </w:r>
    </w:p>
    <w:p>
      <w:pPr>
        <w:pStyle w:val="BodyText"/>
      </w:pPr>
      <w:r>
        <w:t xml:space="preserve">The decider’s clean reading is</w:t>
      </w:r>
      <w:r>
        <w:t xml:space="preserve"> </w:t>
      </w:r>
      <w:r>
        <w:t xml:space="preserve">“</w:t>
      </w:r>
      <w:r>
        <w:t xml:space="preserve">voces vs. </w:t>
      </w:r>
      <w:r>
        <w:rPr>
          <w:iCs/>
          <w:i/>
        </w:rPr>
        <w:t xml:space="preserve">fragmentation-matched gibberish</w:t>
      </w:r>
      <w:r>
        <w:t xml:space="preserve">: no difference.</w:t>
      </w:r>
      <w:r>
        <w:t xml:space="preserve">”</w:t>
      </w:r>
      <w:r>
        <w:t xml:space="preserve"> </w:t>
      </w:r>
      <w:r>
        <w:t xml:space="preserve">The sharper test of</w:t>
      </w:r>
      <w:r>
        <w:t xml:space="preserve"> </w:t>
      </w:r>
      <w:r>
        <w:t xml:space="preserve">namehood — voces vs. fragmentation-matched gibberish at the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where the Greek effect lives — is the</w:t>
      </w:r>
      <w:r>
        <w:t xml:space="preserve"> </w:t>
      </w:r>
      <w:r>
        <w:t xml:space="preserve">NAMEHOOD arm of §3.4, and it is</w:t>
      </w:r>
      <w:r>
        <w:t xml:space="preserve"> </w:t>
      </w:r>
      <w:r>
        <w:rPr>
          <w:bCs/>
          <w:b/>
        </w:rPr>
        <w:t xml:space="preserve">null and slightly negative</w:t>
      </w:r>
      <w:r>
        <w:t xml:space="preserve">: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</w:t>
      </w:r>
      <w:r>
        <w:t xml:space="preserve"> </w:t>
      </w:r>
      <w:r>
        <w:t xml:space="preserve">asemic non-names. So the spell is not merely undetected; on the cleanest available contrast, the actual</w:t>
      </w:r>
      <w:r>
        <w:t xml:space="preserve"> </w:t>
      </w:r>
      <w:r>
        <w:t xml:space="preserve">barbarous names are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deep-name-adjacent than random strings of the same fragmentation. The romance has no</w:t>
      </w:r>
      <w:r>
        <w:t xml:space="preserve"> </w:t>
      </w:r>
      <w:r>
        <w:t xml:space="preserve">foothold.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read the deeper-in-Greek persistence as</w:t>
      </w:r>
      <w:r>
        <w:t xml:space="preserve"> </w:t>
      </w:r>
      <w:r>
        <w:t xml:space="preserve">“</w:t>
      </w:r>
      <w:r>
        <w:t xml:space="preserve">Greek-script processing.</w:t>
      </w:r>
      <w:r>
        <w:t xml:space="preserve">”</w:t>
      </w:r>
      <w:r>
        <w:t xml:space="preserve"> </w:t>
      </w:r>
      <w:r>
        <w:t xml:space="preserve">Across three tokenizers, its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orders monotonically with how badly the tokenizer fragments Greek — tokens-per-Greek-vox (n=49</w:t>
      </w:r>
      <w:r>
        <w:t xml:space="preserve"> </w:t>
      </w:r>
      <w:r>
        <w:t xml:space="preserve">pure-asemic,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gap and the fragmentation order the same way. It is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 token counts (not a vocab-size</w:t>
      </w:r>
      <w:r>
        <w:t xml:space="preserve"> </w:t>
      </w:r>
      <w:r>
        <w:t xml:space="preserve">proxy), and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it — the 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 </w:t>
      </w:r>
      <w:r>
        <w:t xml:space="preserve">(ruling out quantization), and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does not track the ordering. But it is three points (monotone by</w:t>
      </w:r>
      <w:r>
        <w:t xml:space="preserve"> </w:t>
      </w:r>
      <w:r>
        <w:t xml:space="preserve">chance with probability ⅓), and fragmentation co-varies with</w:t>
      </w:r>
      <w:r>
        <w:t xml:space="preserve"> </w:t>
      </w:r>
      <w:r>
        <w:rPr>
          <w:bCs/>
          <w:b/>
        </w:rPr>
        <w:t xml:space="preserve">family, vocab size, training-corpus Greek</w:t>
      </w:r>
      <w:r>
        <w:rPr>
          <w:bCs/>
          <w:b/>
        </w:rPr>
        <w:t xml:space="preserve"> </w:t>
      </w:r>
      <w:r>
        <w:rPr>
          <w:bCs/>
          <w:b/>
        </w:rPr>
        <w:t xml:space="preserve">fraction, instruction-tuning</w:t>
      </w:r>
      <w:r>
        <w:t xml:space="preserve">; we have no same-family-different-tokenizer control. So the cross-model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cleanly. §3.4 turns this from a correlation into a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 </w:t>
      </w:r>
      <w:r>
        <w:t xml:space="preserve">— and finds fragmentation is necessary but</w:t>
      </w:r>
      <w:r>
        <w:t xml:space="preserve"> </w:t>
      </w:r>
      <w:r>
        <w:rPr>
          <w:bCs/>
          <w:b/>
        </w:rPr>
        <w:t xml:space="preserve">not sufficient</w:t>
      </w:r>
      <w:r>
        <w:t xml:space="preserve">.</w:t>
      </w:r>
    </w:p>
    <w:bookmarkEnd w:id="26"/>
    <w:bookmarkStart w:id="27" w:name="Xdaadc7078d12d4e09257c9a029b4a889567320f"/>
    <w:p>
      <w:pPr>
        <w:pStyle w:val="Heading3"/>
      </w:pPr>
      <w:r>
        <w:t xml:space="preserve">3.4 The matched factorial 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novelty, but not names</w:t>
      </w:r>
    </w:p>
    <w:p>
      <w:pPr>
        <w:pStyle w:val="FirstParagraph"/>
      </w:pPr>
      <w:r>
        <w:t xml:space="preserve">The most decisive test named in iteration 1’s future work was the non-name-Greek falsifier. The first 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nonname_falsifier</w:t>
      </w:r>
      <w:r>
        <w:t xml:space="preserve">) compared the voces against short common Greek words and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</w:t>
      </w:r>
      <w:r>
        <w:rPr>
          <w:iCs/>
          <w:i/>
        </w:rPr>
        <w:t xml:space="preserve">”</w:t>
      </w:r>
      <w:r>
        <w:t xml:space="preserve"> </w:t>
      </w:r>
      <w:r>
        <w:t xml:space="preserve">— but its</w:t>
      </w:r>
      <w:r>
        <w:t xml:space="preserve"> </w:t>
      </w:r>
      <w:r>
        <w:t xml:space="preserve">cohort fragmented ~2× less than the voces (5.15 vs 10.73 Greek tokens/string)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was lexical while the voces</w:t>
      </w:r>
      <w:r>
        <w:t xml:space="preserve"> </w:t>
      </w:r>
      <w:r>
        <w:t xml:space="preserve">are asemic, so it confounded three axes and could adjudicate none (the catch is §6). We rebuilt it as a</w:t>
      </w:r>
      <w:r>
        <w:t xml:space="preserve"> </w:t>
      </w:r>
      <w:r>
        <w:rPr>
          <w:bCs/>
          <w:b/>
        </w:rPr>
        <w:t xml:space="preserve">factorial that holds Greek-token fragmentation fixed at the voces’ level (~11 tokens)</w:t>
      </w:r>
      <w:r>
        <w:t xml:space="preserve"> </w:t>
      </w:r>
      <w:r>
        <w:t xml:space="preserve">and varies one axis at</w:t>
      </w:r>
      <w:r>
        <w:t xml:space="preserve"> </w:t>
      </w:r>
      <w:r>
        <w:t xml:space="preserve">a time, with</w:t>
      </w:r>
      <w:r>
        <w:t xml:space="preserve"> </w:t>
      </w:r>
      <w:r>
        <w:rPr>
          <w:bCs/>
          <w:b/>
        </w:rPr>
        <w:t xml:space="preserve">bootstrap 95% CIs</w:t>
      </w:r>
      <w:r>
        <w:t xml:space="preserve"> </w:t>
      </w:r>
      <w:r>
        <w:t xml:space="preserve">on every gap (</w:t>
      </w:r>
      <w:r>
        <w:rPr>
          <w:rStyle w:val="VerbatimChar"/>
        </w:rPr>
        <w:t xml:space="preserve">voces_falsifier_v2_lexicality.ipynb</w:t>
      </w:r>
      <w:r>
        <w:t xml:space="preserve">). All four cohorts are</w:t>
      </w:r>
      <w:r>
        <w:t xml:space="preserve"> </w:t>
      </w:r>
      <w:r>
        <w:t xml:space="preserve">measured in one Mistral run against one pair of centroids, so the magnitudes are directly comparable.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56"/>
        <w:gridCol w:w="371"/>
        <w:gridCol w:w="321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tok/str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[95%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voces</w:t>
            </w:r>
            <w:r>
              <w:t xml:space="preserve"> </w:t>
            </w:r>
            <w:r>
              <w:t xml:space="preserve">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+0.040</w:t>
            </w:r>
            <w:r>
              <w:t xml:space="preserve"> </w:t>
            </w:r>
            <w:r>
              <w:t xml:space="preserve">[+0.027, +0.051]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asemic,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+0.073</w:t>
            </w:r>
            <w:r>
              <w:t xml:space="preserve"> </w:t>
            </w:r>
            <w:r>
              <w:t xml:space="preserve">[+0.053, +0.094]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gibberish,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−0.003</w:t>
            </w:r>
            <w:r>
              <w:t xml:space="preserve"> </w:t>
            </w:r>
            <w:r>
              <w:t xml:space="preserve">[−0.015, +0.007]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meaningful</w:t>
            </w:r>
            <w:r>
              <w:t xml:space="preserve"> </w:t>
            </w:r>
            <w:r>
              <w:t xml:space="preserve">Greek,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low-frag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  <w:r>
              <w:t xml:space="preserve"> </w:t>
            </w:r>
            <w:r>
              <w:t xml:space="preserve">[−0.019, +0.010]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confounded cohort</w:t>
            </w:r>
          </w:p>
        </w:tc>
      </w:tr>
    </w:tbl>
    <w:p>
      <w:pPr>
        <w:pStyle w:val="BodyText"/>
      </w:pPr>
      <w:r>
        <w:t xml:space="preserve">Three contrasts, each a single isolated axis,</w:t>
      </w:r>
      <w:r>
        <w:t xml:space="preserve"> </w:t>
      </w:r>
      <w:r>
        <w:rPr>
          <w:bCs/>
          <w:b/>
        </w:rPr>
        <w:t xml:space="preserve">all significant</w:t>
      </w:r>
      <w:r>
        <w:t xml:space="preserve"> </w:t>
      </w:r>
      <w:r>
        <w:t xml:space="preserve">(bootstrap CI on the difference excludes 0):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</w:t>
      </w:r>
      <w:r>
        <w:t xml:space="preserve"> </w:t>
      </w:r>
      <w:r>
        <w:t xml:space="preserve">(asemic-matched − low-frag):</w:t>
      </w:r>
      <w:r>
        <w:t xml:space="preserve"> </w:t>
      </w:r>
      <w:r>
        <w:rPr>
          <w:bCs/>
          <w:b/>
        </w:rPr>
        <w:t xml:space="preserve">+0.078</w:t>
      </w:r>
      <w:r>
        <w:t xml:space="preserve"> </w:t>
      </w:r>
      <w:r>
        <w:t xml:space="preserve">[+0.053, +0.101]. Among asemic strings, going from 5</w:t>
      </w:r>
      <w:r>
        <w:t xml:space="preserve"> </w:t>
      </w:r>
      <w:r>
        <w:t xml:space="preserve">to 11 Greek tokens turns the deep gap from ~0 to +0.073.</w:t>
      </w:r>
      <w:r>
        <w:t xml:space="preserve"> </w:t>
      </w:r>
      <w:r>
        <w:rPr>
          <w:bCs/>
          <w:b/>
        </w:rPr>
        <w:t xml:space="preserve">Fragmentation is a real driver</w:t>
      </w:r>
      <w:r>
        <w:t xml:space="preserve"> </w:t>
      </w:r>
      <w:r>
        <w:t xml:space="preserve">— the cross-model</w:t>
      </w:r>
      <w:r>
        <w:t xml:space="preserve"> </w:t>
      </w:r>
      <w:r>
        <w:t xml:space="preserve">correlation (§3.3) now has a within-model demonstration, lexicality held constant.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FAMILIARITY / LEXICALITY</w:t>
      </w:r>
      <w:r>
        <w:t xml:space="preserve"> </w:t>
      </w:r>
      <w:r>
        <w:t xml:space="preserve">(asemic-matched − lexical-matched):</w:t>
      </w:r>
      <w:r>
        <w:t xml:space="preserve"> </w:t>
      </w:r>
      <w:r>
        <w:rPr>
          <w:bCs/>
          <w:b/>
        </w:rPr>
        <w:t xml:space="preserve">+0.076</w:t>
      </w:r>
      <w:r>
        <w:t xml:space="preserve"> </w:t>
      </w:r>
      <w:r>
        <w:t xml:space="preserve">[+0.053, +0.099]. At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fragmentation, asemic Greek persists deep (+0.073) but the real-word cohort does not (−0.003). A second factor</w:t>
      </w:r>
      <w:r>
        <w:t xml:space="preserve"> </w:t>
      </w:r>
      <w:r>
        <w:t xml:space="preserve">beyond fragmentation is real and co-equal in magnitude.</w:t>
      </w:r>
      <w:r>
        <w:t xml:space="preserve"> </w:t>
      </w:r>
      <w:r>
        <w:rPr>
          <w:bCs/>
          <w:b/>
        </w:rPr>
        <w:t xml:space="preserve">But this axis is a bundle, not pure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meaning.</w:t>
      </w:r>
      <w:r>
        <w:rPr>
          <w:bCs/>
          <w:b/>
        </w:rP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lexical cohort (ΦΙΛΟΣΟΦΙΑ, ΔΗΜΟΚΡΑΤΙΑ, ΑΝΘΡΩΠΟΛΟΓΙΑ…) is</w:t>
      </w:r>
      <w:r>
        <w:t xml:space="preserve"> </w:t>
      </w:r>
      <w:r>
        <w:rPr>
          <w:iCs/>
          <w:i/>
        </w:rPr>
        <w:t xml:space="preserve">meaningful, high-frequency, and cross-lingually</w:t>
      </w:r>
      <w:r>
        <w:rPr>
          <w:iCs/>
          <w:i/>
        </w:rP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— international loanwords the model has seen across many languages — and also tends to 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So the honest name</w:t>
      </w:r>
      <w:r>
        <w:t xml:space="preserve"> </w:t>
      </w:r>
      <w:r>
        <w:t xml:space="preserve">for the factor is</w:t>
      </w:r>
      <w:r>
        <w:t xml:space="preserve"> </w:t>
      </w:r>
      <w:r>
        <w:rPr>
          <w:bCs/>
          <w:b/>
        </w:rPr>
        <w:t xml:space="preserve">novelty / unfamiliarity</w:t>
      </w:r>
      <w:r>
        <w:t xml:space="preserve"> </w:t>
      </w:r>
      <w:r>
        <w:t xml:space="preserve">(which subsumes meaninglessness, low frequency, and</w:t>
      </w:r>
      <w:r>
        <w:t xml:space="preserve"> </w:t>
      </w:r>
      <w:r>
        <w:t xml:space="preserve">morphemic-vs-byte tokenization); the experiment</w:t>
      </w:r>
      <w:r>
        <w:t xml:space="preserve"> </w:t>
      </w:r>
      <w:r>
        <w:rPr>
          <w:bCs/>
          <w:b/>
        </w:rPr>
        <w:t xml:space="preserve">cannot yet separate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meaningless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merely unfamiliar.</w:t>
      </w:r>
      <w:r>
        <w:rPr>
          <w:bCs/>
          <w:b/>
        </w:rPr>
        <w:t xml:space="preserve">”</w:t>
      </w:r>
      <w:r>
        <w:t xml:space="preserve"> </w:t>
      </w:r>
      <w:r>
        <w:t xml:space="preserve">The clean separation needs a</w:t>
      </w:r>
      <w:r>
        <w:t xml:space="preserve"> </w:t>
      </w:r>
      <w:r>
        <w:rPr>
          <w:iCs/>
          <w:i/>
        </w:rPr>
        <w:t xml:space="preserve">meaningful-but-unfamiliar</w:t>
      </w:r>
      <w:r>
        <w:t xml:space="preserve"> </w:t>
      </w:r>
      <w:r>
        <w:t xml:space="preserve">Greek cohort (rare/archaic words, not loanwords) — the</w:t>
      </w:r>
      <w:r>
        <w:t xml:space="preserve"> </w:t>
      </w:r>
      <w:r>
        <w:t xml:space="preserve">v3 arm owed in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NAMEHOOD</w:t>
      </w:r>
      <w:r>
        <w:t xml:space="preserve"> </w:t>
      </w:r>
      <w:r>
        <w:t xml:space="preserve">(voces − asemic-matched):</w:t>
      </w:r>
      <w:r>
        <w:t xml:space="preserve"> </w:t>
      </w:r>
      <w:r>
        <w:rPr>
          <w:bCs/>
          <w:b/>
        </w:rPr>
        <w:t xml:space="preserve">−0.033</w:t>
      </w:r>
      <w:r>
        <w:t xml:space="preserve"> </w:t>
      </w:r>
      <w:r>
        <w:t xml:space="preserve">[−0.057, −0.010]. With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both</w:t>
      </w:r>
      <w:r>
        <w:t xml:space="preserve"> </w:t>
      </w:r>
      <w:r>
        <w:t xml:space="preserve">matched (all asemic, all ~11 tokens), the actual voces persist deep</w:t>
      </w:r>
      <w:r>
        <w:t xml:space="preserve"> </w:t>
      </w:r>
      <w:r>
        <w:rPr>
          <w:bCs/>
          <w:b/>
        </w:rPr>
        <w:t xml:space="preserve">significantly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less</w:t>
      </w:r>
      <w:r>
        <w:t xml:space="preserve"> </w:t>
      </w:r>
      <w:r>
        <w:t xml:space="preserve">than random</w:t>
      </w:r>
      <w:r>
        <w:t xml:space="preserve"> </w:t>
      </w:r>
      <w:r>
        <w:t xml:space="preserve">asemic strings.</w:t>
      </w:r>
      <w:r>
        <w:t xml:space="preserve"> </w:t>
      </w:r>
      <w:r>
        <w:rPr>
          <w:bCs/>
          <w:b/>
        </w:rPr>
        <w:t xml:space="preserve">There is no namehood effect; it is reversed.</w:t>
      </w:r>
    </w:p>
    <w:p>
      <w:pPr>
        <w:pStyle w:val="FirstParagraph"/>
      </w:pPr>
      <w:r>
        <w:t xml:space="preserve">The mechanism the factorial assembles: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is where the model parks Greek that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</w:t>
      </w:r>
      <w:r>
        <w:t xml:space="preserve"> </w:t>
      </w:r>
      <w:r>
        <w:t xml:space="preserve">(asemic / novel / low-frequency — see the bundle caveat above).</w:t>
      </w:r>
      <w:r>
        <w:t xml:space="preserve"> </w:t>
      </w:r>
      <w:r>
        <w:t xml:space="preserve">Neither condition alone gets a string there — short asemic Greek (low-frag) does not persist; fragmented</w:t>
      </w:r>
      <w: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Greek does not persist. Only fragmented, unfamiliar Greek —</w:t>
      </w:r>
      <w:r>
        <w:t xml:space="preserve"> </w:t>
      </w:r>
      <w:r>
        <w:t xml:space="preserve">“</w:t>
      </w:r>
      <w:r>
        <w:t xml:space="preserve">fragmented nonsense,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nonsense</w:t>
      </w:r>
      <w:r>
        <w:t xml:space="preserve"> </w:t>
      </w:r>
      <w:r>
        <w:t xml:space="preserve">read as the bundle — does. And the NAMEHOOD reversal closes the loop with §3.1: the voces are not maximally alien</w:t>
      </w:r>
      <w:r>
        <w:t xml:space="preserve"> </w:t>
      </w:r>
      <w:r>
        <w:t xml:space="preserve">to the model — they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 </w:t>
      </w:r>
      <w:r>
        <w:t xml:space="preserve">(H1 reads their texture cleanly), so they sit marginally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 random strings on exactly the novelty axis that drives the depth. The same recognizability that makes H1 a</w:t>
      </w:r>
      <w:r>
        <w:t xml:space="preserve"> </w:t>
      </w:r>
      <w:r>
        <w:t xml:space="preserve">robust positive at the surface makes the names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deep-fragment-adjacent than the random controls.</w:t>
      </w:r>
    </w:p>
    <w:p>
      <w:pPr>
        <w:pStyle w:val="BodyText"/>
      </w:pPr>
      <w:r>
        <w:rPr>
          <w:bCs/>
          <w:b/>
        </w:rPr>
        <w:t xml:space="preserve">Replication in a second family (Gemma-2-9B).</w:t>
      </w:r>
      <w:r>
        <w:t xml:space="preserve"> </w:t>
      </w:r>
      <w:r>
        <w:t xml:space="preserve">Re-running the identical factorial on Gemma — the model that</w:t>
      </w:r>
      <w:r>
        <w:t xml:space="preserve"> </w:t>
      </w:r>
      <w:r>
        <w:t xml:space="preserve">fragments Greek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(§3.3), where the cross-model deep-Greek gap was ~0 — reproduces the whole structure,</w:t>
      </w:r>
      <w:r>
        <w:t xml:space="preserve"> </w:t>
      </w:r>
      <w:r>
        <w:t xml:space="preserve">all three contrasts significant and same-signed: FRAGMENTATION +0.031 [0.016, 0.046], FAMILIARITY/LEXICALITY</w:t>
      </w:r>
      <w:r>
        <w:t xml:space="preserve"> </w:t>
      </w:r>
      <w:r>
        <w:t xml:space="preserve">+0.039 [0.028, 0.051], NAMEHOOD −0.029 [−0.044, −0.015]. The magnitudes are smaller than Mistral’s (Gemma’s</w:t>
      </w:r>
      <w:r>
        <w:t xml:space="preserve"> </w:t>
      </w:r>
      <w:r>
        <w:t xml:space="preserve">cohorts sit at ~8 Greek tokens vs Mistral’s ~11 —</w:t>
      </w:r>
      <w:r>
        <w:t xml:space="preserve"> </w:t>
      </w:r>
      <w:r>
        <w:rPr>
          <w:iCs/>
          <w:i/>
        </w:rPr>
        <w:t xml:space="preserve">consistent</w:t>
      </w:r>
      <w:r>
        <w:t xml:space="preserve"> </w:t>
      </w:r>
      <w:r>
        <w:t xml:space="preserve">with fragmentation being a driver), but the</w:t>
      </w:r>
      <w:r>
        <w:t xml:space="preserve"> </w:t>
      </w:r>
      <w:r>
        <w:t xml:space="preserve">mechanism is identical: fragmented asemic Greek persists deep (+0.030), familiar Greek does not (−0.009), and the</w:t>
      </w:r>
      <w:r>
        <w:t xml:space="preserve"> </w:t>
      </w:r>
      <w:r>
        <w:t xml:space="preserve">voces (~0)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asemic non-names. So the two-factor decomposition and the namehood</w:t>
      </w:r>
      <w:r>
        <w:t xml:space="preserve"> </w:t>
      </w:r>
      <w:r>
        <w:t xml:space="preserve">reversal are</w:t>
      </w:r>
      <w:r>
        <w:t xml:space="preserve"> </w:t>
      </w:r>
      <w:r>
        <w:rPr>
          <w:bCs/>
          <w:b/>
        </w:rPr>
        <w:t xml:space="preserve">not a single-model artifact</w:t>
      </w:r>
      <w:r>
        <w:t xml:space="preserve"> </w:t>
      </w:r>
      <w:r>
        <w:t xml:space="preserve">— they hold across BPE-free SentencePiece tokenizers of 32k and</w:t>
      </w:r>
      <w:r>
        <w:t xml:space="preserve"> </w:t>
      </w:r>
      <w:r>
        <w:t xml:space="preserve">256k vocab, at opposite ends of the Greek-fragmentation range.</w:t>
      </w:r>
    </w:p>
    <w:p>
      <w:pPr>
        <w:pStyle w:val="BodyText"/>
      </w:pPr>
      <w:r>
        <w:rPr>
          <w:bCs/>
          <w:b/>
        </w:rPr>
        <w:t xml:space="preserve">Splitting the bundle: the second factor is meaning, not familiarity (Mistral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Gemma, v3).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above confounds meaning with frequency/familiarity (the lexical cohort is high-frequency</w:t>
      </w:r>
      <w:r>
        <w:t xml:space="preserve"> </w:t>
      </w:r>
      <w:r>
        <w:t xml:space="preserve">international loanwords). A v3 factorial splits them: a real-Greek pool divided by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 </w:t>
      </w:r>
      <w:r>
        <w:t xml:space="preserve">into a FAMILIAR (low-surprisal) and an UNFAMILIAR (high-surprisal) half — both meaningful, both</w:t>
      </w:r>
      <w:r>
        <w:t xml:space="preserve"> </w:t>
      </w:r>
      <w:r>
        <w:t xml:space="preserve">fragmentation-matched — with asemic cohorts regenerated across 5 seeds.</w:t>
      </w:r>
      <w:r>
        <w:t xml:space="preserve"> </w:t>
      </w:r>
      <w:r>
        <w:rPr>
          <w:bCs/>
          <w:b/>
        </w:rPr>
        <w:t xml:space="preserve">Both models give the same answer on</w:t>
      </w:r>
      <w:r>
        <w:rPr>
          <w:bCs/>
          <w:b/>
        </w:rPr>
        <w:t xml:space="preserve"> </w:t>
      </w:r>
      <w:r>
        <w:rPr>
          <w:bCs/>
          <w:b/>
        </w:rPr>
        <w:t xml:space="preserve">every axis</w:t>
      </w:r>
      <w:r>
        <w:t xml:space="preserve"> </w:t>
      </w:r>
      <w:r>
        <w:t xml:space="preserve">(bootstrap CIs throughout):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contrast (v3)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+0.067 [0.050, 0.083]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+0.018 [0.005,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FAMILIARITY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[−0.010, 0.042]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[−0.016, 0.013]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[0.025, 0.076]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+0.020 [0.009,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−0.033 [−0.047, −0.018]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−0.029 [−0.044, −0.011]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bCs/>
          <w:b/>
        </w:rPr>
        <w:t xml:space="preserve">the second driver is meaninglessness, not frequency or familiarity</w:t>
      </w:r>
      <w:r>
        <w:t xml:space="preserve"> </w:t>
      </w:r>
      <w:r>
        <w:t xml:space="preserve">— among meaningful Greek words,</w:t>
      </w:r>
      <w:r>
        <w:t xml:space="preserve"> </w:t>
      </w:r>
      <w:r>
        <w:t xml:space="preserve">familiar and unfamiliar persist equally (the FAMILIARITY contrast is null in both models);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asemic Greek persists (the MEANING contrast is significant in both). The bundle resolves to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once the</w:t>
      </w:r>
      <w:r>
        <w:t xml:space="preserve"> </w:t>
      </w:r>
      <w:r>
        <w:t xml:space="preserve">model’s own surprisal controls for familiarity, and it does so in two tokenizer families at opposite ends of the</w:t>
      </w:r>
      <w:r>
        <w:t xml:space="preserve"> </w:t>
      </w:r>
      <w:r>
        <w:t xml:space="preserve">fragmentation range. The asemic deep gap is also stable across the 5 seeds (sd 0.008 Mistral / 0.002 Gemma),</w:t>
      </w:r>
      <w:r>
        <w:t xml:space="preserve"> </w:t>
      </w:r>
      <w:r>
        <w:t xml:space="preserve">closing the single-draw concern.</w:t>
      </w:r>
    </w:p>
    <w:p>
      <w:pPr>
        <w:pStyle w:val="BodyText"/>
      </w:pPr>
      <w:r>
        <w:t xml:space="preserve">One refinement v3’s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(un-subtracted) Greek name-likeness adds: meaningful Greek is deep-name-like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scripts (familiar +0.077, unfamiliar +0.064 absolute) —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than the voces (+0.011) — so its Greek</w:t>
      </w:r>
      <w:r>
        <w:t xml:space="preserve"> </w:t>
      </w:r>
      <w:r>
        <w:rPr>
          <w:iCs/>
          <w:i/>
        </w:rPr>
        <w:t xml:space="preserve">minus</w:t>
      </w:r>
      <w:r>
        <w:t xml:space="preserve"> </w:t>
      </w:r>
      <w:r>
        <w:t xml:space="preserve">Latin gap is ~0 because recognition shows in both renderings, not because it is un-name-like. The</w:t>
      </w:r>
      <w:r>
        <w:t xml:space="preserve"> </w:t>
      </w:r>
      <w:r>
        <w:t xml:space="preserve">deep-Greek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is therefore a</w:t>
      </w:r>
      <w:r>
        <w:t xml:space="preserve"> </w:t>
      </w:r>
      <w:r>
        <w:rPr>
          <w:bCs/>
          <w:b/>
        </w:rPr>
        <w:t xml:space="preserve">script-asymmetry</w:t>
      </w:r>
      <w:r>
        <w:t xml:space="preserve"> </w:t>
      </w:r>
      <w:r>
        <w:t xml:space="preserve">measure: it is large only when the Greek rendering drifts</w:t>
      </w:r>
      <w:r>
        <w:t xml:space="preserve"> </w:t>
      </w:r>
      <w:r>
        <w:t xml:space="preserve">name-adjacent in a way the Latin does not — i.e. for a heavily-fragmented,</w:t>
      </w:r>
      <w:r>
        <w:t xml:space="preserve"> </w:t>
      </w:r>
      <w:r>
        <w:rPr>
          <w:iCs/>
          <w:i/>
        </w:rPr>
        <w:t xml:space="preserve">unrecognized</w:t>
      </w:r>
      <w:r>
        <w:t xml:space="preserve"> </w:t>
      </w:r>
      <w:r>
        <w:t xml:space="preserve">(meaningless) string.</w:t>
      </w:r>
      <w:r>
        <w:t xml:space="preserve"> </w:t>
      </w:r>
      <w:r>
        <w:t xml:space="preserve">Recognition collapses the asymmetry. That is the same H1↔depth coupling, now visible in the magnitudes: what</w:t>
      </w:r>
      <w:r>
        <w:t xml:space="preserve"> </w:t>
      </w:r>
      <w:r>
        <w:t xml:space="preserve">makes a string recognizable (in either script) is what keeps it off the deep-fragmentation peak.</w:t>
      </w:r>
    </w:p>
    <w:p>
      <w:pPr>
        <w:pStyle w:val="BodyText"/>
      </w:pPr>
      <w:r>
        <w:t xml:space="preserve">So §3.4 does what §3.3 could not: it shows fragmentation is necessary-but-not-sufficient, names the second factor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meaninglessness</w:t>
      </w:r>
      <w:r>
        <w:t xml:space="preserve"> </w:t>
      </w:r>
      <w:r>
        <w:t xml:space="preserve">(the v3 split rules out frequency/familiarity in both models), and rules namehood out —</w:t>
      </w:r>
      <w:r>
        <w:t xml:space="preserve"> </w:t>
      </w:r>
      <w:r>
        <w:t xml:space="preserve">not as an undetected null, but as a</w:t>
      </w:r>
      <w:r>
        <w:t xml:space="preserve"> </w:t>
      </w:r>
      <w:r>
        <w:rPr>
          <w:iCs/>
          <w:i/>
        </w:rPr>
        <w:t xml:space="preserve">measured reversal</w:t>
      </w:r>
      <w:r>
        <w:t xml:space="preserve">. (Caveats: the non-name arms are n≈28–34;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co-travels with byte-vs-morphemic tokenization (§5); the name-likeness metric, the deep-band, and the</w:t>
      </w:r>
      <w:r>
        <w:t xml:space="preserve"> </w:t>
      </w:r>
      <w:r>
        <w:t xml:space="preserve">single-seed cohorts are all limitations §5 lists.)</w:t>
      </w:r>
    </w:p>
    <w:bookmarkEnd w:id="27"/>
    <w:bookmarkEnd w:id="28"/>
    <w:bookmarkStart w:id="29" w:name="what-the-model-does-and-the-bound-on-it"/>
    <w:p>
      <w:pPr>
        <w:pStyle w:val="Heading2"/>
      </w:pPr>
      <w:r>
        <w:t xml:space="preserve">4. What the model does — and the bound on it</w:t>
      </w:r>
    </w:p>
    <w:p>
      <w:pPr>
        <w:pStyle w:val="FirstParagraph"/>
      </w:pPr>
      <w:r>
        <w:t xml:space="preserve">The affirmative result first, because it is the result: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model recognizes the texture of a barbarous name (H1): yes, robustly.</w:t>
      </w:r>
      <w:r>
        <w:t xml:space="preserve"> </w:t>
      </w:r>
      <w:r>
        <w:t xml:space="preserve">Linearly separable from</w:t>
      </w:r>
      <w:r>
        <w:t xml:space="preserve"> </w:t>
      </w:r>
      <w:r>
        <w:t xml:space="preserve">token-matched nonsense at the early layers, far above a frequency baseline, across three tokenizer families.</w:t>
      </w:r>
      <w:r>
        <w:t xml:space="preserve"> </w:t>
      </w:r>
      <w:r>
        <w:rPr>
          <w:iCs/>
          <w:i/>
        </w:rPr>
        <w:t xml:space="preserve">Texture-recognition is a transformer property.</w:t>
      </w:r>
      <w:r>
        <w:t xml:space="preserve"> </w:t>
      </w:r>
      <w:r>
        <w:t xml:space="preserve">The form the magicians located their power in is a real,</w:t>
      </w:r>
      <w:r>
        <w:t xml:space="preserve"> </w:t>
      </w:r>
      <w:r>
        <w:t xml:space="preserve">perceptible category, and a pure form-processor perceives it. This is stated without a hedge.</w:t>
      </w:r>
    </w:p>
    <w:p>
      <w:pPr>
        <w:pStyle w:val="BodyText"/>
      </w:pPr>
      <w:r>
        <w:t xml:space="preserve">And the bound that makes</w:t>
      </w:r>
      <w:r>
        <w:t xml:space="preserve"> </w:t>
      </w:r>
      <w:r>
        <w:t xml:space="preserve">“</w:t>
      </w:r>
      <w:r>
        <w:t xml:space="preserve">recognizes the texture</w:t>
      </w:r>
      <w:r>
        <w:t xml:space="preserve">”</w:t>
      </w:r>
      <w:r>
        <w:t xml:space="preserve"> </w:t>
      </w:r>
      <w:r>
        <w:t xml:space="preserve">precise: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recognition is surface, not aboutness.</w:t>
      </w:r>
      <w:r>
        <w:t xml:space="preserve"> </w:t>
      </w:r>
      <w:r>
        <w:t xml:space="preserve">It is read off the early layers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deepen into a</w:t>
      </w:r>
      <w:r>
        <w:t xml:space="preserve"> </w:t>
      </w:r>
      <w:r>
        <w:t xml:space="preserve">representation of the voces</w:t>
      </w:r>
      <w:r>
        <w:t xml:space="preserve"> </w:t>
      </w:r>
      <w:r>
        <w:rPr>
          <w:iCs/>
          <w:i/>
        </w:rPr>
        <w:t xml:space="preserve">as names</w:t>
      </w:r>
      <w:r>
        <w:t xml:space="preserve">: the decider is null in 2 of 3 families, and where the test is cleanest</w:t>
      </w:r>
      <w:r>
        <w:t xml:space="preserve"> </w:t>
      </w:r>
      <w:r>
        <w:t xml:space="preserve">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noise (§3.4). The model registers the</w:t>
      </w:r>
      <w:r>
        <w:t xml:space="preserve"> </w:t>
      </w:r>
      <w:r>
        <w:rPr>
          <w:iCs/>
          <w:i/>
        </w:rPr>
        <w:t xml:space="preserve">form</w:t>
      </w:r>
      <w:r>
        <w:t xml:space="preserve">; it does not hold the</w:t>
      </w:r>
      <w:r>
        <w:t xml:space="preserve"> </w:t>
      </w:r>
      <w:r>
        <w:rPr>
          <w:iCs/>
          <w:i/>
        </w:rPr>
        <w:t xml:space="preserve">name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Greek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was the tokenizer, not the spell.</w:t>
      </w:r>
      <w:r>
        <w:t xml:space="preserve"> </w:t>
      </w:r>
      <w:r>
        <w:t xml:space="preserve">Iteration 1’s</w:t>
      </w:r>
      <w:r>
        <w:t xml:space="preserve"> </w:t>
      </w:r>
      <w:r>
        <w:t xml:space="preserve">“</w:t>
      </w:r>
      <w:r>
        <w:t xml:space="preserve">the grain runs deeper in Greek</w:t>
      </w:r>
      <w:r>
        <w:t xml:space="preserve">”</w:t>
      </w:r>
      <w:r>
        <w:t xml:space="preserve"> </w:t>
      </w:r>
      <w:r>
        <w:t xml:space="preserve">decomposes (§3.3 across models, §3.4 within Mistral and Gemma) into</w:t>
      </w:r>
      <w:r>
        <w:t xml:space="preserve"> </w:t>
      </w:r>
      <w:r>
        <w:rPr>
          <w:bCs/>
          <w:b/>
        </w:rPr>
        <w:t xml:space="preserve">byte-fragmentation + meaninglessness</w:t>
      </w:r>
      <w:r>
        <w:t xml:space="preserve"> </w:t>
      </w:r>
      <w:r>
        <w:t xml:space="preserve">—</w:t>
      </w:r>
      <w:r>
        <w:t xml:space="preserve"> </w:t>
      </w:r>
      <w:r>
        <w:t xml:space="preserve">the deep region holds Greek that is both over-fragmented and meaning-less, and the voces sit just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</w:t>
      </w:r>
      <w:r>
        <w:t xml:space="preserve"> </w:t>
      </w:r>
      <w:r>
        <w:t xml:space="preserve">noise there because they are recognizable. The</w:t>
      </w:r>
      <w:r>
        <w:t xml:space="preserve"> </w:t>
      </w:r>
      <w:r>
        <w:t xml:space="preserve">“</w:t>
      </w:r>
      <w:r>
        <w:t xml:space="preserve">depth</w:t>
      </w:r>
      <w:r>
        <w:t xml:space="preserve">”</w:t>
      </w:r>
      <w:r>
        <w:t xml:space="preserve"> </w:t>
      </w:r>
      <w:r>
        <w:t xml:space="preserve">that looked like aboutness was form-processing of</w:t>
      </w:r>
      <w:r>
        <w:t xml:space="preserve"> </w:t>
      </w:r>
      <w:r>
        <w:t xml:space="preserve">shredded script.</w:t>
      </w:r>
    </w:p>
    <w:p>
      <w:pPr>
        <w:pStyle w:val="BodyText"/>
      </w:pPr>
      <w:r>
        <w:t xml:space="preserve">So the study’s own title resolves:</w:t>
      </w:r>
      <w:r>
        <w:t xml:space="preserve"> </w:t>
      </w:r>
      <w:r>
        <w:rPr>
          <w:bCs/>
          <w:b/>
        </w:rPr>
        <w:t xml:space="preserve">it’s the script (the model recognizes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form</w:t>
      </w:r>
      <w:r>
        <w:rPr>
          <w:bCs/>
          <w:b/>
        </w:rPr>
        <w:t xml:space="preserve">, cleanly and generally) —</w:t>
      </w:r>
      <w:r>
        <w:rPr>
          <w:bCs/>
          <w:b/>
        </w:rPr>
        <w:t xml:space="preserve"> </w:t>
      </w:r>
      <w:r>
        <w:rPr>
          <w:bCs/>
          <w:b/>
        </w:rPr>
        <w:t xml:space="preserve">not the spell (it holds no deep representation of the voces as names) — and the depth that confused the two was</w:t>
      </w:r>
      <w:r>
        <w:rPr>
          <w:bCs/>
          <w:b/>
        </w:rPr>
        <w:t xml:space="preserve"> </w:t>
      </w:r>
      <w:r>
        <w:rPr>
          <w:bCs/>
          <w:b/>
        </w:rPr>
        <w:t xml:space="preserve">the tokenizer.</w:t>
      </w:r>
      <w:r>
        <w:t xml:space="preserve"> </w:t>
      </w:r>
      <w:r>
        <w:t xml:space="preserve">Iteration 1’s incidental side-finding is now a decomposed two-factor</w:t>
      </w:r>
      <w:r>
        <w:t xml:space="preserve"> </w:t>
      </w:r>
      <w:r>
        <w:t xml:space="preserve">mechanism with a null where the romance lived — and the affirmative finding it always rode beside, the texture</w:t>
      </w:r>
      <w:r>
        <w:t xml:space="preserve"> </w:t>
      </w:r>
      <w:r>
        <w:t xml:space="preserve">recognition, stands clearer for having the depth explained out from under it.</w:t>
      </w:r>
    </w:p>
    <w:bookmarkEnd w:id="29"/>
    <w:bookmarkStart w:id="30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deep decomposition holds in two models, and the meaning/familiarity split is settled.</w:t>
      </w:r>
      <w:r>
        <w:t xml:space="preserve"> </w:t>
      </w:r>
      <w:r>
        <w:t xml:space="preserve">§3.4’s</w:t>
      </w:r>
      <w:r>
        <w:t xml:space="preserve"> </w:t>
      </w:r>
      <w:r>
        <w:t xml:space="preserve">decomposition replicates on Gemma (all contrasts significant, same-signed), and v3’s surprisal-controlled split</w:t>
      </w:r>
      <w:r>
        <w:t xml:space="preserve"> </w:t>
      </w:r>
      <w:r>
        <w:t xml:space="preserve">rules out frequency/familiarity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models — so the second factor is meaning, not a single-model or</w:t>
      </w:r>
      <w:r>
        <w:t xml:space="preserve"> </w:t>
      </w:r>
      <w:r>
        <w:t xml:space="preserve">frequency artifact. The non-name arms are n≈28–34 (bootstrap CIs throughout); the cross-model fragmentation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(§3.3) is still only three</w:t>
      </w:r>
      <w:r>
        <w:t xml:space="preserve"> </w:t>
      </w:r>
      <w:r>
        <w:t xml:space="preserve">confounded points.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lexicality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bundle — now split (v3): the factor is meaning, not familiarity.</w:t>
      </w:r>
      <w:r>
        <w:t xml:space="preserve"> </w:t>
      </w:r>
      <w:r>
        <w:t xml:space="preserve">The v2 lexical-matched</w:t>
      </w:r>
      <w:r>
        <w:t xml:space="preserve"> </w:t>
      </w:r>
      <w:r>
        <w:t xml:space="preserve">cohort was high-frequency international loanwords (ΦΙΛΟΣΟΦΙΑ, ΔΗΜΟΚΡΑΤΙΑ…), so the +0.076 effect confounded</w:t>
      </w:r>
      <w:r>
        <w:t xml:space="preserve"> </w:t>
      </w:r>
      <w:r>
        <w:t xml:space="preserve">meaning, frequency, and familiarity. v3 (§3.4, Gemma) separates them by splitting a real-Greek pool on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:</w:t>
      </w:r>
      <w:r>
        <w:t xml:space="preserve"> </w:t>
      </w:r>
      <w:r>
        <w:rPr>
          <w:bCs/>
          <w:b/>
        </w:rPr>
        <w:t xml:space="preserve">FAMILIARITY is n.s. (−0.002) and MEANING is significant (+0.020)</w:t>
      </w:r>
      <w:r>
        <w:t xml:space="preserve"> </w:t>
      </w:r>
      <w:r>
        <w:t xml:space="preserve">— among</w:t>
      </w:r>
      <w:r>
        <w:t xml:space="preserve"> </w:t>
      </w:r>
      <w:r>
        <w:t xml:space="preserve">meaningful Greek, familiar and unfamiliar both fail to persist;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Greek does. So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rPr>
          <w:iCs/>
          <w:i/>
        </w:rPr>
        <w:t xml:space="preserve">nonsense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earned</w:t>
      </w:r>
      <w:r>
        <w:t xml:space="preserve">, not assumed — the second factor is meaninglessness, with frequency ruled out,</w:t>
      </w:r>
      <w:r>
        <w:t xml:space="preserve"> </w:t>
      </w:r>
      <w:r>
        <w:rPr>
          <w:bCs/>
          <w:b/>
        </w:rPr>
        <w:t xml:space="preserve">in</w:t>
      </w:r>
      <w:r>
        <w:rPr>
          <w:bCs/>
          <w:b/>
        </w:rPr>
        <w:t xml:space="preserve"> </w:t>
      </w:r>
      <w:r>
        <w:rPr>
          <w:bCs/>
          <w:b/>
        </w:rPr>
        <w:t xml:space="preserve">both Mistral and Gemma</w:t>
      </w:r>
      <w:r>
        <w:t xml:space="preserve">.</w:t>
      </w:r>
      <w:r>
        <w:t xml:space="preserve"> </w:t>
      </w:r>
      <w:r>
        <w:rPr>
          <w:iCs/>
          <w:i/>
        </w:rPr>
        <w:t xml:space="preserve">Residual caveat:</w:t>
      </w:r>
      <w:r>
        <w:t xml:space="preserve"> </w:t>
      </w:r>
      <w:r>
        <w:t xml:space="preserve">the morphemic-vs-byte tokenization difference still co-travels</w:t>
      </w:r>
      <w:r>
        <w:t xml:space="preserve"> </w:t>
      </w:r>
      <w:r>
        <w:t xml:space="preserve">with meaning (real words get morphemic tokens where asemic strings get byte-fragments), so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here is</w:t>
      </w:r>
      <w:r>
        <w:t xml:space="preserve"> </w:t>
      </w:r>
      <w:r>
        <w:t xml:space="preserve">inseparable from</w:t>
      </w:r>
      <w:r>
        <w:t xml:space="preserve"> </w:t>
      </w:r>
      <w:r>
        <w:t xml:space="preserve">“</w:t>
      </w:r>
      <w:r>
        <w:t xml:space="preserve">is-it-tokenized-as-a-word</w:t>
      </w:r>
      <w:r>
        <w:t xml:space="preserve">”</w:t>
      </w:r>
      <w:r>
        <w:t xml:space="preserve"> </w:t>
      </w:r>
      <w:r>
        <w:t xml:space="preserve">— arguably the same thing for a transformer, but worth naming.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name-likeness metric rests on a small, genre-specific anchor.</w:t>
      </w:r>
      <w:r>
        <w:t xml:space="preserve"> </w:t>
      </w:r>
      <w:r>
        <w:t xml:space="preserve">Name-likeness is cosine to a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centroid (16 Greek mythological/historical names) minus a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centroid (28 strings). 16 names is a noisy</w:t>
      </w:r>
      <w:r>
        <w:t xml:space="preserve"> </w:t>
      </w:r>
      <w:r>
        <w:t xml:space="preserve">centroid, and</w:t>
      </w:r>
      <w:r>
        <w:t xml:space="preserve"> </w:t>
      </w:r>
      <w:r>
        <w:t xml:space="preserve">“</w:t>
      </w:r>
      <w:r>
        <w:t xml:space="preserve">name-like</w:t>
      </w:r>
      <w:r>
        <w:t xml:space="preserve">”</w:t>
      </w:r>
      <w:r>
        <w:t xml:space="preserve"> </w:t>
      </w:r>
      <w:r>
        <w:t xml:space="preserve">is really</w:t>
      </w:r>
      <w:r>
        <w:t xml:space="preserve"> </w:t>
      </w:r>
      <w:r>
        <w:t xml:space="preserve">“</w:t>
      </w:r>
      <w:r>
        <w:t xml:space="preserve">near this specific cloud of Greek proper nouns</w:t>
      </w:r>
      <w:r>
        <w:t xml:space="preserve">”</w:t>
      </w:r>
      <w:r>
        <w:t xml:space="preserve"> </w:t>
      </w:r>
      <w:r>
        <w:t xml:space="preserve">— a design-level limit</w:t>
      </w:r>
      <w:r>
        <w:t xml:space="preserve"> </w:t>
      </w:r>
      <w:r>
        <w:t xml:space="preserve">inherited from iteration 1 that caps how much the construct can bear. A larger, more diverse name anchor is owed.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Single-seed cohorts; unvalidated deep-band; asymmetric Latin baseline.</w:t>
      </w:r>
      <w:r>
        <w:t xml:space="preserve"> </w:t>
      </w:r>
      <w:r>
        <w:t xml:space="preserve">(i) The asemic/random cohorts are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t xml:space="preserve">draw — the bootstrap CIs resample</w:t>
      </w:r>
      <w:r>
        <w:t xml:space="preserve"> </w:t>
      </w:r>
      <w:r>
        <w:rPr>
          <w:iCs/>
          <w:i/>
        </w:rPr>
        <w:t xml:space="preserve">those</w:t>
      </w:r>
      <w:r>
        <w:t xml:space="preserve"> </w:t>
      </w:r>
      <w:r>
        <w:t xml:space="preserve">strings but not the arbitrariness of the draw; a</w:t>
      </w:r>
      <w:r>
        <w:t xml:space="preserve"> </w:t>
      </w:r>
      <w:r>
        <w:t xml:space="preserve">multi-seed regeneration is owed (v3). (ii) The</w:t>
      </w:r>
      <w:r>
        <w:t xml:space="preserve"> </w:t>
      </w:r>
      <w:r>
        <w:t xml:space="preserve">“</w:t>
      </w:r>
      <w:r>
        <w:t xml:space="preserve">deep</w:t>
      </w:r>
      <w:r>
        <w:t xml:space="preserve">”</w:t>
      </w:r>
      <w:r>
        <w:t xml:space="preserve"> </w:t>
      </w:r>
      <w:r>
        <w:t xml:space="preserve">band is the back half of layers by convention, not chosen</w:t>
      </w:r>
      <w:r>
        <w:t xml:space="preserve"> </w:t>
      </w:r>
      <w:r>
        <w:t xml:space="preserve">from the layer profile; the effect could concentrate or be diluted — a per-layer plot is owed (v3). (iii) The</w:t>
      </w:r>
      <w:r>
        <w:t xml:space="preserve"> </w:t>
      </w:r>
      <w:r>
        <w:t xml:space="preserve">Greek−Latin subtraction assumes the Latin rendering is a uniform within-string baseline, but for the lexical</w:t>
      </w:r>
      <w:r>
        <w:t xml:space="preserve"> </w:t>
      </w:r>
      <w:r>
        <w:t xml:space="preserve">cohort the</w:t>
      </w:r>
      <w:r>
        <w:t xml:space="preserve"> </w:t>
      </w:r>
      <w:r>
        <w:rPr>
          <w:iCs/>
          <w:i/>
        </w:rPr>
        <w:t xml:space="preserve">Latin</w:t>
      </w:r>
      <w:r>
        <w:t xml:space="preserve"> </w:t>
      </w:r>
      <w:r>
        <w:t xml:space="preserve">form (PHILOSOPHIA) is itself familiar, so its ~0 gap may partly reflect</w:t>
      </w:r>
      <w:r>
        <w:t xml:space="preserve"> </w:t>
      </w:r>
      <w:r>
        <w:t xml:space="preserve">“</w:t>
      </w:r>
      <w:r>
        <w:t xml:space="preserve">recognized in both</w:t>
      </w:r>
      <w:r>
        <w:t xml:space="preserve"> </w:t>
      </w:r>
      <w:r>
        <w:t xml:space="preserve">scripts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doesn’t persist deep</w:t>
      </w:r>
      <w:r>
        <w:t xml:space="preserve">”</w:t>
      </w:r>
      <w:r>
        <w:t xml:space="preserve"> </w:t>
      </w:r>
      <w:r>
        <w:t xml:space="preserve">— v3 reports absolute Greek name-likeness alongside the difference.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NAMEHOOD reversal is small (−0.033) and single-model.</w:t>
      </w:r>
      <w:r>
        <w:t xml:space="preserve"> </w:t>
      </w:r>
      <w:r>
        <w:t xml:space="preserve">We read it as</w:t>
      </w:r>
      <w:r>
        <w:t xml:space="preserve"> </w:t>
      </w:r>
      <w:r>
        <w:t xml:space="preserve">“</w:t>
      </w:r>
      <w:r>
        <w:t xml:space="preserve">no namehood, plausibly slightly</w:t>
      </w:r>
      <w:r>
        <w:t xml:space="preserve"> </w:t>
      </w:r>
      <w:r>
        <w:t xml:space="preserve">negative because the voces are a recognizable genre,</w:t>
      </w:r>
      <w:r>
        <w:t xml:space="preserve">”</w:t>
      </w:r>
      <w:r>
        <w:t xml:space="preserve"> </w:t>
      </w:r>
      <w:r>
        <w:t xml:space="preserve">not as a large effect; it wants replication. (It is,</w:t>
      </w:r>
      <w:r>
        <w:t xml:space="preserve"> </w:t>
      </w:r>
      <w:r>
        <w:t xml:space="preserve">however, a</w:t>
      </w:r>
      <w:r>
        <w:t xml:space="preserve"> </w:t>
      </w:r>
      <w:r>
        <w:rPr>
          <w:iCs/>
          <w:i/>
        </w:rPr>
        <w:t xml:space="preserve">significant</w:t>
      </w:r>
      <w:r>
        <w:t xml:space="preserve"> </w:t>
      </w:r>
      <w:r>
        <w:t xml:space="preserve">negative, not an underpowered null — stronger evidence against namehood than a bare</w:t>
      </w:r>
      <w:r>
        <w:t xml:space="preserve"> </w:t>
      </w:r>
      <w:r>
        <w:t xml:space="preserve">non-rejection would be.)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fp16.</w:t>
      </w:r>
      <w:r>
        <w:t xml:space="preserve"> </w:t>
      </w:r>
      <w:r>
        <w:t xml:space="preserve">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 </w:t>
      </w:r>
      <w:r>
        <w:t xml:space="preserve">— its Greek decider p is</w:t>
      </w:r>
      <w:r>
        <w:t xml:space="preserve"> </w:t>
      </w:r>
      <w:r>
        <w:t xml:space="preserve">byte-identical to Mistral’s (0.2659000459593744) despite different underlying means, a value-bleed/assembly bug</w:t>
      </w:r>
      <w:r>
        <w:t xml:space="preserve"> </w:t>
      </w:r>
      <w:r>
        <w:t xml:space="preserve">in the 4-bit re-run output (PROVENANCE.md). Headline cells are unaffected; we do not rely on the re-run’s</w:t>
      </w:r>
      <w:r>
        <w:t xml:space="preserve"> </w:t>
      </w:r>
      <w:r>
        <w:t xml:space="preserve">absolute p-values.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 &amp; provenance.</w:t>
      </w:r>
      <w:r>
        <w:t xml:space="preserve"> </w:t>
      </w:r>
      <w:r>
        <w:t xml:space="preserve">n=49 pure-asemic-low-T for the cross-model arm; single seed per model (a ≥3-seed repeat</w:t>
      </w:r>
      <w:r>
        <w:t xml:space="preserve"> </w:t>
      </w:r>
      <w:r>
        <w:t xml:space="preserve">is owed). Hand-curated PGM material, not parsed from a verified Betz edition; 62/76 Greek forms are algorithmic</w:t>
      </w:r>
      <w:r>
        <w:t xml:space="preserve"> </w:t>
      </w:r>
      <w:r>
        <w:t xml:space="preserve">transliterations (the non-circular check is the n=13 asemic authentic-Greek arm). Gemma’s Greek token-counts</w:t>
      </w:r>
      <w:r>
        <w:t xml:space="preserve"> </w:t>
      </w:r>
      <w:r>
        <w:t xml:space="preserve">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0"/>
    <w:bookmarkStart w:id="31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abstraction gets real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→ unreplicated and run-variable (held provisional pending fp16); (3) the temptation to call a 3-point</w:t>
      </w:r>
      <w:r>
        <w:t xml:space="preserve"> </w:t>
      </w:r>
      <w:r>
        <w:t xml:space="preserve">confounded ordering a proven mechanism → held to a correlation (§3.3).</w:t>
      </w:r>
    </w:p>
    <w:p>
      <w:pPr>
        <w:pStyle w:val="BodyText"/>
      </w:pPr>
      <w:r>
        <w:t xml:space="preserve">The fourth episode is the one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cleanly the first time, and it is the reason §3.4</w:t>
      </w:r>
      <w:r>
        <w:t xml:space="preserve"> </w:t>
      </w:r>
      <w:r>
        <w:t xml:space="preserve">exists.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 or lexicality-matched (10.73 vs 5.15 tokens, asemic vs</w:t>
      </w:r>
      <w:r>
        <w:t xml:space="preserve"> </w:t>
      </w:r>
      <w:r>
        <w:t xml:space="preserve">lexical). That is a real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scrutiny asymmetry — the instrument was measured because it gave the</w:t>
      </w:r>
      <w:r>
        <w:t xml:space="preserve"> </w:t>
      </w:r>
      <w:r>
        <w:t xml:space="preserve">inconvenient answer, and the thesis-confirming results did not get the same audit. We kept both the catch and</w:t>
      </w:r>
      <w:r>
        <w:t xml:space="preserve"> </w:t>
      </w:r>
      <w:r>
        <w:t xml:space="preserve">the confession, and then did the thing the confession demands:</w:t>
      </w:r>
      <w:r>
        <w:t xml:space="preserve"> </w:t>
      </w:r>
      <w:r>
        <w:rPr>
          <w:bCs/>
          <w:b/>
        </w:rPr>
        <w:t xml:space="preserve">rebuilt the falsifier matched</w:t>
      </w:r>
      <w:r>
        <w:t xml:space="preserve"> </w:t>
      </w:r>
      <w:r>
        <w:t xml:space="preserve">(the §3.4</w:t>
      </w:r>
      <w:r>
        <w:t xml:space="preserve"> </w:t>
      </w:r>
      <w:r>
        <w:t xml:space="preserve">factorial), and let it speak. It returned an answer better than either the prediction or its confounded first</w:t>
      </w:r>
      <w:r>
        <w:t xml:space="preserve"> </w:t>
      </w:r>
      <w:r>
        <w:t xml:space="preserve">draft: not</w:t>
      </w:r>
      <w:r>
        <w:t xml:space="preserve"> </w:t>
      </w:r>
      <w:r>
        <w:t xml:space="preserve">“</w:t>
      </w:r>
      <w:r>
        <w:t xml:space="preserve">pure fragmentation,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names,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 factors and a reversal</w:t>
      </w:r>
      <w:r>
        <w:t xml:space="preserve"> </w:t>
      </w:r>
      <w:r>
        <w:t xml:space="preserve">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 drive the depth, and the names sit below the noise. (v3 then split the second factor from</w:t>
      </w:r>
      <w:r>
        <w:t xml:space="preserve"> </w:t>
      </w:r>
      <w:r>
        <w:t xml:space="preserve">frequency and confirmed it in two models — the discipline that produced §3.4 finished the job it started.)</w:t>
      </w:r>
    </w:p>
    <w:p>
      <w:pPr>
        <w:pStyle w:val="BodyText"/>
      </w:pPr>
      <w:r>
        <w:t xml:space="preserve">So the author’s headline predictions about the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effect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the third a check</w:t>
      </w:r>
      <w:r>
        <w:t xml:space="preserve"> </w:t>
      </w:r>
      <w:r>
        <w:t xml:space="preserve">on the study’s own</w:t>
      </w:r>
      <w:r>
        <w:t xml:space="preserve"> </w:t>
      </w:r>
      <w:r>
        <w:rPr>
          <w:iCs/>
          <w:i/>
        </w:rPr>
        <w:t xml:space="preserve">apparatus</w:t>
      </w:r>
      <w:r>
        <w:t xml:space="preserve">, caught late and then</w:t>
      </w:r>
      <w:r>
        <w:t xml:space="preserve"> </w:t>
      </w:r>
      <w:r>
        <w:rPr>
          <w:iCs/>
          <w:i/>
        </w:rPr>
        <w:t xml:space="preserve">repaired</w:t>
      </w:r>
      <w:r>
        <w:t xml:space="preserve"> </w:t>
      </w:r>
      <w:r>
        <w:t xml:space="preserve">rather than spun — and all of that churn was in</w:t>
      </w:r>
      <w:r>
        <w:t xml:space="preserve"> </w:t>
      </w:r>
      <w:r>
        <w:t xml:space="preserve">service of the one claim that never wavered.</w:t>
      </w:r>
      <w:r>
        <w:t xml:space="preserve"> </w:t>
      </w:r>
      <w:r>
        <w:rPr>
          <w:bCs/>
          <w:b/>
        </w:rPr>
        <w:t xml:space="preserve">The affirmative result was steady from iteration 1 and only got</w:t>
      </w:r>
      <w:r>
        <w:rPr>
          <w:bCs/>
          <w:b/>
        </w:rPr>
        <w:t xml:space="preserve"> </w:t>
      </w:r>
      <w:r>
        <w:rPr>
          <w:bCs/>
          <w:b/>
        </w:rPr>
        <w:t xml:space="preserve">sturdier: the model recognizes the texture of a barbarous name, and this iteration showed it does so across</w:t>
      </w:r>
      <w:r>
        <w:rPr>
          <w:bCs/>
          <w:b/>
        </w:rPr>
        <w:t xml:space="preserve"> </w:t>
      </w:r>
      <w:r>
        <w:rPr>
          <w:bCs/>
          <w:b/>
        </w:rPr>
        <w:t xml:space="preserve">three tokenizer families — a property of transformers, not of one tokenizer.</w:t>
      </w:r>
      <w:r>
        <w:t xml:space="preserve"> </w:t>
      </w:r>
      <w:r>
        <w:t xml:space="preserve">Everything the deep-layer work</w:t>
      </w:r>
      <w:r>
        <w:t xml:space="preserve"> </w:t>
      </w:r>
      <w:r>
        <w:t xml:space="preserve">overturned was overturned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that fixed point, and in service of stating it precisely: the recognition is</w:t>
      </w:r>
      <w:r>
        <w:t xml:space="preserve"> </w:t>
      </w:r>
      <w:r>
        <w:t xml:space="preserve">surface form, not deep aboutness; what looked like aboutness in the depths was the tokenizer fragmenting Greek.</w:t>
      </w:r>
      <w:r>
        <w:t xml:space="preserve"> </w:t>
      </w:r>
      <w:r>
        <w:t xml:space="preserve">The magicians said these words do their work by</w:t>
      </w:r>
      <w:r>
        <w:t xml:space="preserve"> </w:t>
      </w:r>
      <w:r>
        <w:rPr>
          <w:iCs/>
          <w:i/>
        </w:rPr>
        <w:t xml:space="preserve">form</w:t>
      </w:r>
      <w:r>
        <w:t xml:space="preserve">. A form-machine reads the form on sight. That part of the</w:t>
      </w:r>
      <w:r>
        <w:t xml:space="preserve"> </w:t>
      </w:r>
      <w:r>
        <w:t xml:space="preserve">old theory was always the testable part, and it held.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the confound check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), and the matched factorial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notebooks/voces_falsifier_v2_lexicality.ipynb</w:t>
      </w:r>
      <w:r>
        <w:rPr>
          <w:iCs/>
          <w:i/>
        </w:rPr>
        <w:t xml:space="preserve">, results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results/cross-family/voces_falsifier-v2-lexicality_Mistral-7B-v0.3_results.json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Texture of the Barbarous Name</dc:title>
  <dc:creator/>
  <cp:keywords/>
  <dcterms:created xsi:type="dcterms:W3CDTF">2026-06-25T07:25:55Z</dcterms:created>
  <dcterms:modified xsi:type="dcterms:W3CDTF">2026-06-25T07:25:55Z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