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It's the Script, Not the Spell — and the Depth Is Fragmented Nonsense</w:t>
      </w:r>
    </w:p>
    <w:bookmarkStart w:id="33" w:name="Xe0793c97359a4f039add00efee71f99ee033d85"/>
    <w:p>
      <w:pPr>
        <w:pStyle w:val="Heading1"/>
      </w:pPr>
      <w:r>
        <w:t xml:space="preserve">It’s the Script, Not the Spell — and the Depth Is Fragmented Nonsense</w:t>
      </w:r>
    </w:p>
    <w:bookmarkStart w:id="20" w:name="X8e442df574842f8697a533b7e7ac89f6d389a49"/>
    <w:p>
      <w:pPr>
        <w:pStyle w:val="Heading3"/>
      </w:pPr>
      <w:r>
        <w:t xml:space="preserve">A Cross-Family Study: Surface Recognition Generalizes; the Deep</w:t>
      </w:r>
      <w:r>
        <w:t xml:space="preserve"> </w:t>
      </w:r>
      <w:r>
        <w:t xml:space="preserve">“</w:t>
      </w:r>
      <w:r>
        <w:t xml:space="preserve">Greek</w:t>
      </w:r>
      <w:r>
        <w:t xml:space="preserve">”</w:t>
      </w:r>
      <w:r>
        <w:t xml:space="preserve"> </w:t>
      </w:r>
      <w:r>
        <w:t xml:space="preserve">Effect Needs Both Fragmentation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Meaninglessness; Namehood Is Null</w:t>
      </w:r>
    </w:p>
    <w:p>
      <w:pPr>
        <w:pStyle w:val="FirstParagraph"/>
      </w:pPr>
      <w:r>
        <w:rPr>
          <w:iCs/>
          <w:i/>
        </w:rPr>
        <w:t xml:space="preserve">Self-published preprint,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iteration 2</w:t>
      </w:r>
      <w:r>
        <w:rPr>
          <w:iCs/>
          <w:i/>
        </w:rPr>
        <w:t xml:space="preserve"> </w:t>
      </w:r>
      <w:r>
        <w:rPr>
          <w:iCs/>
          <w:i/>
        </w:rPr>
        <w:t xml:space="preserve">(cross-family); non-peer-reviewed working draft.</w:t>
      </w:r>
      <w:r>
        <w:t xml:space="preserve"> </w:t>
      </w:r>
      <w:r>
        <w:rPr>
          <w:iCs/>
          <w:i/>
        </w:rPr>
        <w:t xml:space="preserve">Author: Tomás Pavan. Designed and analyzed in dialogue with two Claude Opus 4.8 instances (claude.ai —</w:t>
      </w:r>
      <w:r>
        <w:rPr>
          <w:iCs/>
          <w:i/>
        </w:rPr>
        <w:t xml:space="preserve"> </w:t>
      </w:r>
      <w:r>
        <w:rPr>
          <w:iCs/>
          <w:i/>
        </w:rPr>
        <w:t xml:space="preserve">design; Claude Code — build &amp; analysis). See CONTRIBUTIONS.md and git history.</w:t>
      </w:r>
    </w:p>
    <w:p>
      <w:pPr>
        <w:pStyle w:val="BlockText"/>
      </w:pPr>
      <w:r>
        <w:rPr>
          <w:bCs/>
          <w:b/>
        </w:rPr>
        <w:t xml:space="preserve">WORKING DRAFT.</w:t>
      </w:r>
      <w:r>
        <w:t xml:space="preserve"> </w:t>
      </w:r>
      <w:r>
        <w:t xml:space="preserve">Three of four models in (Qwen2.5-3B, Gemma-2-9B, Mistral-7B-v0.3); Llama-3.1-8B is the</w:t>
      </w:r>
      <w:r>
        <w:t xml:space="preserve"> </w:t>
      </w:r>
      <w:r>
        <w:t xml:space="preserve">pending 4th tokenizer point (Meta’s gate). The cross-model fragmentation relationship is a 3-point correlation</w:t>
      </w:r>
      <w:r>
        <w:t xml:space="preserve"> </w:t>
      </w:r>
      <w:r>
        <w:t xml:space="preserve">that co-varies with family and vocab size (§3.3); the</w:t>
      </w:r>
      <w:r>
        <w:t xml:space="preserve"> </w:t>
      </w:r>
      <w:r>
        <w:rPr>
          <w:bCs/>
          <w:b/>
        </w:rPr>
        <w:t xml:space="preserve">within-model factorial</w:t>
      </w:r>
      <w:r>
        <w:t xml:space="preserve"> </w:t>
      </w:r>
      <w:r>
        <w:t xml:space="preserve">(§3.4, the v2 falsifier with</w:t>
      </w:r>
      <w:r>
        <w:t xml:space="preserve"> </w:t>
      </w:r>
      <w:r>
        <w:t xml:space="preserve">bootstrap CIs) is single-model (Mistral) but decisive on what it tests. All three of the study’s own headline</w:t>
      </w:r>
      <w:r>
        <w:t xml:space="preserve"> </w:t>
      </w:r>
      <w:r>
        <w:t xml:space="preserve">predictions were falsified along the way — that record, including a falsifier we first built confounded and</w:t>
      </w:r>
      <w:r>
        <w:t xml:space="preserve"> </w:t>
      </w:r>
      <w:r>
        <w:t xml:space="preserve">then rebuilt matched, is §6.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A barbarous name is simultaneously a 2nd-century ritual object, a philological puzzle, a tokenization</w:t>
      </w:r>
      <w:r>
        <w:rPr>
          <w:iCs/>
          <w:i/>
        </w:rPr>
        <w:t xml:space="preserve"> </w:t>
      </w:r>
      <w:r>
        <w:rPr>
          <w:iCs/>
          <w:i/>
        </w:rPr>
        <w:t xml:space="preserve">edge-case, a vector in a high-dimensional space, a fragment of the occult revival, and a little linear-algebra</w:t>
      </w:r>
      <w:r>
        <w:rPr>
          <w:iCs/>
          <w:i/>
        </w:rPr>
        <w:t xml:space="preserve"> </w:t>
      </w:r>
      <w:r>
        <w:rPr>
          <w:iCs/>
          <w:i/>
        </w:rPr>
        <w:t xml:space="preserve">question about cosine and depth. This study reads it only in the last two registers — but it is worth keeping</w:t>
      </w:r>
      <w:r>
        <w:rPr>
          <w:iCs/>
          <w:i/>
        </w:rPr>
        <w:t xml:space="preserve"> </w:t>
      </w:r>
      <w:r>
        <w:rPr>
          <w:iCs/>
          <w:i/>
        </w:rPr>
        <w:t xml:space="preserve">the other four in view, because the whole method rests on choosing an object that is genuinely all six.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use the</w:t>
      </w:r>
      <w:r>
        <w:t xml:space="preserve"> </w:t>
      </w:r>
      <w:r>
        <w:rPr>
          <w:iCs/>
          <w:i/>
        </w:rPr>
        <w:t xml:space="preserve">voces magicae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barbarous names</w:t>
      </w:r>
      <w:r>
        <w:t xml:space="preserve">”</w:t>
      </w:r>
      <w:r>
        <w:t xml:space="preserve"> </w:t>
      </w:r>
      <w:r>
        <w:t xml:space="preserve">of the Greek Magical Papyri, strings their own tradition</w:t>
      </w:r>
      <w:r>
        <w:t xml:space="preserve"> </w:t>
      </w:r>
      <w:r>
        <w:t xml:space="preserve">holds to be efficacious through</w:t>
      </w:r>
      <w:r>
        <w:t xml:space="preserve"> </w:t>
      </w:r>
      <w:r>
        <w:rPr>
          <w:iCs/>
          <w:i/>
        </w:rPr>
        <w:t xml:space="preserve">form</w:t>
      </w:r>
      <w:r>
        <w:t xml:space="preserve"> </w:t>
      </w:r>
      <w:r>
        <w:t xml:space="preserve">rather than meaning — as a clinical, meaning-evacuated probe of how a</w:t>
      </w:r>
      <w:r>
        <w:t xml:space="preserve"> </w:t>
      </w:r>
      <w:r>
        <w:t xml:space="preserve">transformer represents the boundary between language, name, and ornament. Iteration 1 (Qwen2.5, single family)</w:t>
      </w:r>
      <w:r>
        <w:t xml:space="preserve"> </w:t>
      </w:r>
      <w:r>
        <w:t xml:space="preserve">found surface recognition of barbarous names (H1), no voces-specific</w:t>
      </w:r>
      <w:r>
        <w:t xml:space="preserve"> </w:t>
      </w:r>
      <w:r>
        <w:rPr>
          <w:iCs/>
          <w:i/>
        </w:rPr>
        <w:t xml:space="preserve">deep</w:t>
      </w:r>
      <w:r>
        <w:t xml:space="preserve"> </w:t>
      </w:r>
      <w:r>
        <w:t xml:space="preserve">representation, and an incidental</w:t>
      </w:r>
      <w:r>
        <w:t xml:space="preserve"> </w:t>
      </w:r>
      <w:r>
        <w:t xml:space="preserve">side-finding: name-adjacency persisted deeper in Greek script than in Latin, read as</w:t>
      </w:r>
      <w:r>
        <w:t xml:space="preserve"> </w:t>
      </w:r>
      <w:r>
        <w:t xml:space="preserve">“</w:t>
      </w:r>
      <w:r>
        <w:t xml:space="preserve">Greek-script processing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it’s the script, not the spell.</w:t>
      </w:r>
    </w:p>
    <w:p>
      <w:pPr>
        <w:pStyle w:val="BodyText"/>
      </w:pPr>
      <w:r>
        <w:rPr>
          <w:bCs/>
          <w:b/>
        </w:rPr>
        <w:t xml:space="preserve">This iteration runs the identical pipeline across three tokenizer families</w:t>
      </w:r>
      <w:r>
        <w:t xml:space="preserve"> </w:t>
      </w:r>
      <w:r>
        <w:t xml:space="preserve">— Qwen (BPE, 152k), Gemma-2</w:t>
      </w:r>
      <w:r>
        <w:t xml:space="preserve"> </w:t>
      </w:r>
      <w:r>
        <w:t xml:space="preserve">(SentencePiece, 256k), Mistral (SentencePiece, 32k) — and then resolves the deep effect with a within-model</w:t>
      </w:r>
      <w:r>
        <w:t xml:space="preserve"> </w:t>
      </w:r>
      <w:r>
        <w:t xml:space="preserve">factorial.</w:t>
      </w:r>
      <w:r>
        <w:t xml:space="preserve"> </w:t>
      </w:r>
      <w:r>
        <w:rPr>
          <w:bCs/>
          <w:b/>
        </w:rPr>
        <w:t xml:space="preserve">(1) H1 replicates cleanly in all three</w:t>
      </w:r>
      <w:r>
        <w:t xml:space="preserve"> </w:t>
      </w:r>
      <w:r>
        <w:t xml:space="preserve">(peak 0.89–0.96, early-layer, ~+0.4 over a frequency</w:t>
      </w:r>
      <w:r>
        <w:t xml:space="preserve"> </w:t>
      </w:r>
      <w:r>
        <w:t xml:space="preserve">baseline), and holds even where the model finds the voces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surprising than its controls.</w:t>
      </w:r>
      <w:r>
        <w:t xml:space="preserve"> </w:t>
      </w:r>
      <w:r>
        <w:rPr>
          <w:bCs/>
          <w:b/>
        </w:rPr>
        <w:t xml:space="preserve">(2) No</w:t>
      </w:r>
      <w:r>
        <w:rPr>
          <w:bCs/>
          <w:b/>
        </w:rPr>
        <w:t xml:space="preserve"> </w:t>
      </w:r>
      <w:r>
        <w:rPr>
          <w:bCs/>
          <w:b/>
        </w:rPr>
        <w:t xml:space="preserve">voces-specific deep representation in any family</w:t>
      </w:r>
      <w:r>
        <w:t xml:space="preserve">: the decider is null in Qwen and Mistral; the lone significant</w:t>
      </w:r>
      <w:r>
        <w:t xml:space="preserve"> </w:t>
      </w:r>
      <w:r>
        <w:t xml:space="preserve">Gemma cell (Latin, p=0.007) is unreplicated and run-variable under 4-bit.</w:t>
      </w:r>
      <w:r>
        <w:t xml:space="preserve"> </w:t>
      </w:r>
      <w:r>
        <w:rPr>
          <w:bCs/>
          <w:b/>
        </w:rPr>
        <w:t xml:space="preserve">(3) The deep-Greek persistence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tracks Greek byte-fragmentation</w:t>
      </w:r>
      <w:r>
        <w:rPr>
          <w:bCs/>
          <w:b/>
        </w:rPr>
        <w:t xml:space="preserve"> </w:t>
      </w:r>
      <w:r>
        <w:rPr>
          <w:bCs/>
          <w:b/>
        </w:rPr>
        <w:t xml:space="preserve">across the three models</w:t>
      </w:r>
      <w:r>
        <w:t xml:space="preserve"> </w:t>
      </w:r>
      <w:r>
        <w:t xml:space="preserve">— Mistral (10.76 Greek tokens/vox, gap +0.051) &gt;</w:t>
      </w:r>
      <w:r>
        <w:t xml:space="preserve"> </w:t>
      </w:r>
      <w:r>
        <w:t xml:space="preserve">Qwen (9.63, +0.016) &gt; Gemma (7.69, ~0.000) — a monotone relationship precision and size do not explain, though it</w:t>
      </w:r>
      <w:r>
        <w:t xml:space="preserve"> </w:t>
      </w:r>
      <w:r>
        <w:t xml:space="preserve">co-varies with family and vocab (n=3).</w:t>
      </w:r>
      <w:r>
        <w:t xml:space="preserve"> </w:t>
      </w:r>
      <w:r>
        <w:rPr>
          <w:bCs/>
          <w:b/>
        </w:rPr>
        <w:t xml:space="preserve">(4) A matched-cohort factorial (Mistral) decomposes the deep effect</w:t>
      </w:r>
      <w:r>
        <w:rPr>
          <w:bCs/>
          <w:b/>
        </w:rPr>
        <w:t xml:space="preserve"> </w:t>
      </w:r>
      <w:r>
        <w:rPr>
          <w:bCs/>
          <w:b/>
        </w:rPr>
        <w:t xml:space="preserve">into two co-equal drivers and a null.</w:t>
      </w:r>
      <w:r>
        <w:t xml:space="preserve"> </w:t>
      </w:r>
      <w:r>
        <w:t xml:space="preserve">Holding Greek-token fragmentation fixed at ~11 tokens, with bootstrap</w:t>
      </w:r>
      <w:r>
        <w:t xml:space="preserve"> </w:t>
      </w:r>
      <w:r>
        <w:t xml:space="preserve">95% CIs:</w:t>
      </w:r>
      <w:r>
        <w:t xml:space="preserve"> </w:t>
      </w:r>
      <w:r>
        <w:rPr>
          <w:iCs/>
          <w:i/>
        </w:rPr>
        <w:t xml:space="preserve">fragmentation</w:t>
      </w:r>
      <w:r>
        <w:t xml:space="preserve"> </w:t>
      </w:r>
      <w:r>
        <w:t xml:space="preserve">drives it (asemic Greek at 11 tokens persists deep, +0.073; at 5 tokens it does not,</w:t>
      </w:r>
      <w:r>
        <w:t xml:space="preserve"> </w:t>
      </w:r>
      <w:r>
        <w:t xml:space="preserve">−0.005; Δ=+0.078, CI excludes 0);</w:t>
      </w:r>
      <w:r>
        <w:t xml:space="preserve"> </w:t>
      </w:r>
      <w:r>
        <w:rPr>
          <w:iCs/>
          <w:i/>
        </w:rPr>
        <w:t xml:space="preserve">novelty/unfamiliarity</w:t>
      </w:r>
      <w:r>
        <w:t xml:space="preserve"> </w:t>
      </w:r>
      <w:r>
        <w:t xml:space="preserve">drives it just as strongly (asemic Greek persists,</w:t>
      </w:r>
      <w:r>
        <w:t xml:space="preserve"> </w:t>
      </w:r>
      <w:r>
        <w:t xml:space="preserve">+0.073, but</w:t>
      </w:r>
      <w:r>
        <w:t xml:space="preserve"> </w:t>
      </w:r>
      <w:r>
        <w:rPr>
          <w:iCs/>
          <w:i/>
        </w:rPr>
        <w:t xml:space="preserve">familiar real-word</w:t>
      </w:r>
      <w:r>
        <w:t xml:space="preserve"> </w:t>
      </w:r>
      <w:r>
        <w:t xml:space="preserve">Greek at the same fragmentation does not, −0.003; Δ=+0.076 — a bundle of</w:t>
      </w:r>
      <w:r>
        <w:t xml:space="preserve"> </w:t>
      </w:r>
      <w:r>
        <w:t xml:space="preserve">meaninglessness, low frequency, and tokenization-quality we do not yet separate, §5); and</w:t>
      </w:r>
      <w:r>
        <w:t xml:space="preserve"> </w:t>
      </w:r>
      <w:r>
        <w:rPr>
          <w:iCs/>
          <w:i/>
        </w:rPr>
        <w:t xml:space="preserve">namehood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absent — indeed reversed</w:t>
      </w:r>
      <w:r>
        <w:t xml:space="preserve">: the actual voces persist deep</w:t>
      </w:r>
      <w:r>
        <w:t xml:space="preserve"> </w:t>
      </w:r>
      <w:r>
        <w:rPr>
          <w:iCs/>
          <w:i/>
        </w:rPr>
        <w:t xml:space="preserve">significantly less</w:t>
      </w:r>
      <w:r>
        <w:t xml:space="preserve"> </w:t>
      </w:r>
      <w:r>
        <w:t xml:space="preserve">than fragmentation-matched</w:t>
      </w:r>
      <w:r>
        <w:t xml:space="preserve"> </w:t>
      </w:r>
      <w:r>
        <w:t xml:space="preserve">random asemic strings (Δ=−0.033, CI [−0.057, −0.010]).</w:t>
      </w:r>
    </w:p>
    <w:p>
      <w:pPr>
        <w:pStyle w:val="BodyText"/>
      </w:pPr>
      <w:r>
        <w:t xml:space="preserve">The picture is sharper and more mechanistic than iteration 1’s.</w:t>
      </w:r>
      <w:r>
        <w:t xml:space="preserve"> </w:t>
      </w:r>
      <w:r>
        <w:rPr>
          <w:bCs/>
          <w:b/>
        </w:rPr>
        <w:t xml:space="preserve">The only effect robust to a change of</w:t>
      </w:r>
      <w:r>
        <w:rPr>
          <w:bCs/>
          <w:b/>
        </w:rPr>
        <w:t xml:space="preserve"> </w:t>
      </w:r>
      <w:r>
        <w:rPr>
          <w:bCs/>
          <w:b/>
        </w:rPr>
        <w:t xml:space="preserve">tokenizer is surface texture-recognition. The deep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name-adjacent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region holds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fragmented nonsense</w:t>
      </w:r>
      <w:r>
        <w:rPr>
          <w:bCs/>
          <w:b/>
        </w:rPr>
        <w:t xml:space="preserve"> </w:t>
      </w:r>
      <w:r>
        <w:rPr>
          <w:bCs/>
          <w:b/>
        </w:rPr>
        <w:t xml:space="preserve">—</w:t>
      </w:r>
      <w:r>
        <w:rPr>
          <w:bCs/>
          <w:b/>
        </w:rPr>
        <w:t xml:space="preserve"> </w:t>
      </w:r>
      <w:r>
        <w:rPr>
          <w:bCs/>
          <w:b/>
        </w:rPr>
        <w:t xml:space="preserve">sequences that are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both</w:t>
      </w:r>
      <w:r>
        <w:rPr>
          <w:bCs/>
          <w:b/>
        </w:rPr>
        <w:t xml:space="preserve"> </w:t>
      </w:r>
      <w:r>
        <w:rPr>
          <w:bCs/>
          <w:b/>
        </w:rPr>
        <w:t xml:space="preserve">heavily byte-fragmented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unfamiliar (asemic / novel / low-frequency); neither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 alone suffices. The barbarous names are not special there; they sit just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below</w:t>
      </w:r>
      <w:r>
        <w:rPr>
          <w:bCs/>
          <w:b/>
        </w:rPr>
        <w:t xml:space="preserve"> </w:t>
      </w:r>
      <w:r>
        <w:rPr>
          <w:bCs/>
          <w:b/>
        </w:rPr>
        <w:t xml:space="preserve">pure noise, because</w:t>
      </w:r>
      <w:r>
        <w:rPr>
          <w:bCs/>
          <w:b/>
        </w:rPr>
        <w:t xml:space="preserve"> </w:t>
      </w:r>
      <w:r>
        <w:rPr>
          <w:bCs/>
          <w:b/>
        </w:rPr>
        <w:t xml:space="preserve">they are a recognizable genre (the very thing H1 detects), which makes them marginally less alien to the model</w:t>
      </w:r>
      <w:r>
        <w:rPr>
          <w:bCs/>
          <w:b/>
        </w:rPr>
        <w:t xml:space="preserve"> </w:t>
      </w:r>
      <w:r>
        <w:rPr>
          <w:bCs/>
          <w:b/>
        </w:rPr>
        <w:t xml:space="preserve">than true random.</w:t>
      </w:r>
      <w:r>
        <w:t xml:space="preserve"> </w:t>
      </w:r>
      <w:r>
        <w:t xml:space="preserve">Geometry bought adjacency, not aboutness; the adjacency is surface; and the depth, where it</w:t>
      </w:r>
      <w:r>
        <w:t xml:space="preserve"> </w:t>
      </w:r>
      <w:r>
        <w:t xml:space="preserve">appeared, was the place the model parks unfamiliar, over-fragmented Greek — not names, and not the tokenizer</w:t>
      </w:r>
      <w:r>
        <w:t xml:space="preserve"> </w:t>
      </w:r>
      <w:r>
        <w:t xml:space="preserve">alone.</w:t>
      </w:r>
    </w:p>
    <w:p>
      <w:r>
        <w:pict>
          <v:rect style="width:0;height:1.5pt" o:hralign="center" o:hrstd="t" o:hr="t"/>
        </w:pict>
      </w:r>
    </w:p>
    <w:bookmarkEnd w:id="21"/>
    <w:bookmarkStart w:id="22" w:name="the-question"/>
    <w:p>
      <w:pPr>
        <w:pStyle w:val="Heading2"/>
      </w:pPr>
      <w:r>
        <w:t xml:space="preserve">1. The question</w:t>
      </w:r>
    </w:p>
    <w:p>
      <w:pPr>
        <w:pStyle w:val="FirstParagraph"/>
      </w:pPr>
      <w:r>
        <w:t xml:space="preserve">The voces magicae are language deliberately built to operate</w:t>
      </w:r>
      <w:r>
        <w:t xml:space="preserve"> </w:t>
      </w:r>
      <w:r>
        <w:rPr>
          <w:iCs/>
          <w:i/>
        </w:rPr>
        <w:t xml:space="preserve">without reference</w:t>
      </w:r>
      <w:r>
        <w:t xml:space="preserve"> </w:t>
      </w:r>
      <w:r>
        <w:t xml:space="preserve">— efficacious, in the</w:t>
      </w:r>
      <w:r>
        <w:t xml:space="preserve"> </w:t>
      </w:r>
      <w:r>
        <w:t xml:space="preserve">tradition’s theory, through correct form, not denotation. This rhymes with a transformer: a system that</w:t>
      </w:r>
      <w:r>
        <w:t xml:space="preserve"> </w:t>
      </w:r>
      <w:r>
        <w:t xml:space="preserve">processes the</w:t>
      </w:r>
      <w:r>
        <w:t xml:space="preserve"> </w:t>
      </w:r>
      <w:r>
        <w:rPr>
          <w:iCs/>
          <w:i/>
        </w:rPr>
        <w:t xml:space="preserve">form</w:t>
      </w:r>
      <w:r>
        <w:t xml:space="preserve"> </w:t>
      </w:r>
      <w:r>
        <w:t xml:space="preserve">of tokens with no native concept of what they point to. The question is not whether the</w:t>
      </w:r>
      <w:r>
        <w:t xml:space="preserve"> </w:t>
      </w:r>
      <w:r>
        <w:t xml:space="preserve">magicians were right. It is whether a model recognizes the</w:t>
      </w:r>
      <w:r>
        <w:t xml:space="preserve"> </w:t>
      </w:r>
      <w:r>
        <w:rPr>
          <w:iCs/>
          <w:i/>
        </w:rPr>
        <w:t xml:space="preserve">texture</w:t>
      </w:r>
      <w:r>
        <w:t xml:space="preserve"> </w:t>
      </w:r>
      <w:r>
        <w:t xml:space="preserve">of a barbarous name, how deep that runs,</w:t>
      </w:r>
      <w:r>
        <w:t xml:space="preserve"> </w:t>
      </w:r>
      <w:r>
        <w:t xml:space="preserve">and — the new question for this iteration —</w:t>
      </w:r>
      <w:r>
        <w:t xml:space="preserve"> </w:t>
      </w:r>
      <w:r>
        <w:rPr>
          <w:bCs/>
          <w:b/>
        </w:rPr>
        <w:t xml:space="preserve">whether any of it is a property of transformers, or of one</w:t>
      </w:r>
      <w:r>
        <w:rPr>
          <w:bCs/>
          <w:b/>
        </w:rPr>
        <w:t xml:space="preserve"> </w:t>
      </w:r>
      <w:r>
        <w:rPr>
          <w:bCs/>
          <w:b/>
        </w:rPr>
        <w:t xml:space="preserve">tokenizer’s idiosyncrasies.</w:t>
      </w:r>
      <w:r>
        <w:t xml:space="preserve"> </w:t>
      </w:r>
      <w:r>
        <w:t xml:space="preserve">A second question rides along, and it turned out to be the sharp one: when a study</w:t>
      </w:r>
      <w:r>
        <w:t xml:space="preserve"> </w:t>
      </w:r>
      <w:r>
        <w:t xml:space="preserve">builds a falsifier to attack its own favorite reading, what does it do when the falsifier returns the</w:t>
      </w:r>
      <w:r>
        <w:t xml:space="preserve"> </w:t>
      </w:r>
      <w:r>
        <w:t xml:space="preserve">inconvenient answer? §3.4 and §6 are the honest record — including the falsifier we first built</w:t>
      </w:r>
      <w:r>
        <w:t xml:space="preserve"> </w:t>
      </w:r>
      <w:r>
        <w:rPr>
          <w:iCs/>
          <w:i/>
        </w:rPr>
        <w:t xml:space="preserve">confounded</w:t>
      </w:r>
      <w:r>
        <w:t xml:space="preserve">,</w:t>
      </w:r>
      <w:r>
        <w:t xml:space="preserve"> </w:t>
      </w:r>
      <w:r>
        <w:t xml:space="preserve">caught, and rebuilt.</w:t>
      </w:r>
    </w:p>
    <w:bookmarkEnd w:id="22"/>
    <w:bookmarkStart w:id="23" w:name="method-multi-model"/>
    <w:p>
      <w:pPr>
        <w:pStyle w:val="Heading2"/>
      </w:pPr>
      <w:r>
        <w:t xml:space="preserve">2. Method (multi-model)</w:t>
      </w:r>
    </w:p>
    <w:p>
      <w:pPr>
        <w:pStyle w:val="FirstParagraph"/>
      </w:pPr>
      <w:r>
        <w:t xml:space="preserve">Each attested target (n=76 voces) is paired with token-isomorphic shadow controls matched per string on</w:t>
      </w:r>
      <w:r>
        <w:t xml:space="preserve"> </w:t>
      </w:r>
      <w:r>
        <w:t xml:space="preserve">subword-token count, the model’s own surprisal, and character length, with real words rejected — so the</w:t>
      </w:r>
      <w:r>
        <w:t xml:space="preserve"> </w:t>
      </w:r>
      <w:r>
        <w:t xml:space="preserve">controls are</w:t>
      </w:r>
      <w:r>
        <w:t xml:space="preserve"> </w:t>
      </w:r>
      <w:r>
        <w:rPr>
          <w:bCs/>
          <w:b/>
        </w:rPr>
        <w:t xml:space="preserve">asemic scrambles</w:t>
      </w:r>
      <w:r>
        <w:t xml:space="preserve"> </w:t>
      </w:r>
      <w:r>
        <w:t xml:space="preserve">sharing each vox’s fragmentation, not meaningful Greek. Strings sit in an</w:t>
      </w:r>
      <w:r>
        <w:t xml:space="preserve"> </w:t>
      </w:r>
      <w:r>
        <w:t xml:space="preserve">identical neutral carrier frame (</w:t>
      </w:r>
      <w:r>
        <w:rPr>
          <w:rStyle w:val="VerbatimChar"/>
        </w:rPr>
        <w:t xml:space="preserve">"The string … is written on the page."</w:t>
      </w:r>
      <w:r>
        <w:t xml:space="preserve">), mean-pooled per layer over the</w:t>
      </w:r>
      <w:r>
        <w:t xml:space="preserve"> </w:t>
      </w:r>
      <w:r>
        <w:t xml:space="preserve">target span.</w:t>
      </w:r>
      <w:r>
        <w:t xml:space="preserve"> </w:t>
      </w:r>
      <w:r>
        <w:rPr>
          <w:bCs/>
          <w:b/>
        </w:rPr>
        <w:t xml:space="preserve">H1</w:t>
      </w:r>
      <w:r>
        <w:t xml:space="preserve">: L2-regularized logistic probes, GroupKFold by string family (out-of-family generalization),</w:t>
      </w:r>
      <w:r>
        <w:t xml:space="preserve"> </w:t>
      </w:r>
      <w:r>
        <w:t xml:space="preserve">with a surprisal-only baseline as the frequency falsifier. Each string is rendered in Betz Latin transliteration</w:t>
      </w:r>
      <w:r>
        <w:t xml:space="preserve"> </w:t>
      </w:r>
      <w:r>
        <w:t xml:space="preserve">and in Greek script (14/76 carry authentic PGM-Greek attestations, 62/76 algorithmic; the depth analysis’s</w:t>
      </w:r>
      <w:r>
        <w:t xml:space="preserve"> </w:t>
      </w:r>
      <w:r>
        <w:t xml:space="preserve">non-circular Greek arm is the n=13</w:t>
      </w:r>
      <w:r>
        <w:t xml:space="preserve"> </w:t>
      </w:r>
      <w:r>
        <w:rPr>
          <w:iCs/>
          <w:i/>
        </w:rPr>
        <w:t xml:space="preserve">asemic</w:t>
      </w:r>
      <w:r>
        <w:t xml:space="preserve"> </w:t>
      </w:r>
      <w:r>
        <w:t xml:space="preserve">authentic subset).</w:t>
      </w:r>
    </w:p>
    <w:p>
      <w:pPr>
        <w:pStyle w:val="BodyText"/>
      </w:pPr>
      <w:r>
        <w:rPr>
          <w:bCs/>
          <w:b/>
        </w:rPr>
        <w:t xml:space="preserve">Name-likeness</w:t>
      </w:r>
      <w:r>
        <w:t xml:space="preserve"> </w:t>
      </w:r>
      <w:r>
        <w:t xml:space="preserve">of a string at a layer = cos(its rep, the model’s</w:t>
      </w:r>
      <w:r>
        <w:t xml:space="preserve"> </w:t>
      </w:r>
      <w:r>
        <w:rPr>
          <w:iCs/>
          <w:i/>
        </w:rPr>
        <w:t xml:space="preserve">name</w:t>
      </w:r>
      <w:r>
        <w:t xml:space="preserve">-cohort centroid) − cos(its rep, the</w:t>
      </w:r>
      <w:r>
        <w:t xml:space="preserve"> </w:t>
      </w:r>
      <w:r>
        <w:rPr>
          <w:iCs/>
          <w:i/>
        </w:rPr>
        <w:t xml:space="preserve">random</w:t>
      </w:r>
      <w:r>
        <w:t xml:space="preserve">-cohort centroid), in that script. The</w:t>
      </w:r>
      <w:r>
        <w:t xml:space="preserve"> </w:t>
      </w:r>
      <w:r>
        <w:rPr>
          <w:bCs/>
          <w:b/>
        </w:rPr>
        <w:t xml:space="preserve">deep-Greek gap</w:t>
      </w:r>
      <w:r>
        <w:t xml:space="preserve"> </w:t>
      </w:r>
      <w:r>
        <w:t xml:space="preserve">of a cohort = mean over the deep half of the</w:t>
      </w:r>
      <w:r>
        <w:t xml:space="preserve"> </w:t>
      </w:r>
      <w:r>
        <w:t xml:space="preserve">layers of (Greek name-likeness − Latin name-likeness).</w:t>
      </w:r>
      <w:r>
        <w:t xml:space="preserve"> </w:t>
      </w:r>
      <w:r>
        <w:rPr>
          <w:bCs/>
          <w:b/>
        </w:rPr>
        <w:t xml:space="preserve">Magnitudes are comparable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within</w:t>
      </w:r>
      <w:r>
        <w:rPr>
          <w:bCs/>
          <w:b/>
        </w:rPr>
        <w:t xml:space="preserve"> </w:t>
      </w:r>
      <w:r>
        <w:rPr>
          <w:bCs/>
          <w:b/>
        </w:rPr>
        <w:t xml:space="preserve">a model</w:t>
      </w:r>
      <w:r>
        <w:t xml:space="preserve"> </w:t>
      </w:r>
      <w:r>
        <w:t xml:space="preserve">(shared</w:t>
      </w:r>
      <w:r>
        <w:t xml:space="preserve"> </w:t>
      </w:r>
      <w:r>
        <w:t xml:space="preserve">centroids) but</w:t>
      </w:r>
      <w:r>
        <w:t xml:space="preserve"> </w:t>
      </w:r>
      <w:r>
        <w:rPr>
          <w:bCs/>
          <w:b/>
        </w:rPr>
        <w:t xml:space="preserve">not across models</w:t>
      </w:r>
      <w:r>
        <w:t xml:space="preserve"> </w:t>
      </w:r>
      <w:r>
        <w:t xml:space="preserve">(each has its own geometry) — so every cross-model claim (§3.3) is sign /</w:t>
      </w:r>
      <w:r>
        <w:t xml:space="preserve"> </w:t>
      </w:r>
      <w:r>
        <w:t xml:space="preserve">shape / significance only; the within-model factorial (§3.4) does compare magnitudes, legitimately, because all</w:t>
      </w:r>
      <w:r>
        <w:t xml:space="preserve"> </w:t>
      </w:r>
      <w:r>
        <w:t xml:space="preserve">its cohorts share one model and one pair of centroids.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Qwen2.5-3B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BPE, 152k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Gemma-2-9B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SentencePiece, 256k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Mistral-7B-v0.3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SentencePiece, 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tiktoken, 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[PENDING — Meta gate]</w:t>
            </w:r>
          </w:p>
        </w:tc>
      </w:tr>
    </w:tbl>
    <w:bookmarkEnd w:id="23"/>
    <w:bookmarkStart w:id="28" w:name="results"/>
    <w:p>
      <w:pPr>
        <w:pStyle w:val="Heading2"/>
      </w:pPr>
      <w:r>
        <w:t xml:space="preserve">3. Results</w:t>
      </w:r>
    </w:p>
    <w:bookmarkStart w:id="24" w:name="X0aa6be93a8681f41ab7652c30e8d8e93fe91cc5"/>
    <w:p>
      <w:pPr>
        <w:pStyle w:val="Heading3"/>
      </w:pPr>
      <w:r>
        <w:t xml:space="preserve">3.1 H1 — surface texture-recognition replicates across all three families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Qwen-3B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Gemma-9B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Mistral-7B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peak (Latin)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peak (Greek)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(L5–7)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(L5–7)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L5 /</w:t>
            </w:r>
            <w:r>
              <w:t xml:space="preserve"> </w:t>
            </w:r>
            <w:r>
              <w:rPr>
                <w:bCs/>
                <w:b/>
              </w:rPr>
              <w:t xml:space="preserve">Greek L19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surprisal-only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~0.51 / 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 / 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 / 0.54</w:t>
            </w:r>
          </w:p>
        </w:tc>
      </w:tr>
    </w:tbl>
    <w:p>
      <w:pPr>
        <w:pStyle w:val="BodyText"/>
      </w:pPr>
      <w:r>
        <w:t xml:space="preserve">H1 is a robust positive across BPE↔SentencePiece, 32k↔256k vocab, fp16↔4-bit, 3B↔9B: voces are linearly</w:t>
      </w:r>
      <w:r>
        <w:t xml:space="preserve"> </w:t>
      </w:r>
      <w:r>
        <w:t xml:space="preserve">separable from token-matched nonsense at the early layers, far above a near-chance frequency baseline.</w:t>
      </w:r>
      <w:r>
        <w:t xml:space="preserve"> </w:t>
      </w:r>
      <w:r>
        <w:rPr>
          <w:bCs/>
          <w:b/>
        </w:rPr>
        <w:t xml:space="preserve">Texture-recognition is a transformer property, not a Qwen artifact.</w:t>
      </w:r>
      <w:r>
        <w:t xml:space="preserve"> </w:t>
      </w:r>
      <w:r>
        <w:t xml:space="preserve">Two telling details: (a) in Gemma and</w:t>
      </w:r>
      <w:r>
        <w:t xml:space="preserve"> </w:t>
      </w:r>
      <w:r>
        <w:t xml:space="preserve">Mistral the voces run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surprising than their controls, yet H1 is undiminished — recognition does not</w:t>
      </w:r>
      <w:r>
        <w:t xml:space="preserve"> </w:t>
      </w:r>
      <w:r>
        <w:t xml:space="preserve">require familiarity; (b) in Mistral the</w:t>
      </w:r>
      <w:r>
        <w:t xml:space="preserve"> </w:t>
      </w:r>
      <w:r>
        <w:rPr>
          <w:iCs/>
          <w:i/>
        </w:rPr>
        <w:t xml:space="preserve">Greek</w:t>
      </w:r>
      <w:r>
        <w:t xml:space="preserve"> </w:t>
      </w:r>
      <w:r>
        <w:t xml:space="preserve">H1 peak shifts late (L19 vs Latin’s L5) — Mistral’s 32k vocab</w:t>
      </w:r>
      <w:r>
        <w:t xml:space="preserve"> </w:t>
      </w:r>
      <w:r>
        <w:t xml:space="preserve">shreds Greek hardest, so the Greek distinction is</w:t>
      </w:r>
      <w:r>
        <w:t xml:space="preserve"> </w:t>
      </w:r>
      <w:r>
        <w:rPr>
          <w:iCs/>
          <w:i/>
        </w:rPr>
        <w:t xml:space="preserve">assembled deeper</w:t>
      </w:r>
      <w:r>
        <w:t xml:space="preserve"> </w:t>
      </w:r>
      <w:r>
        <w:t xml:space="preserve">rather than read off the surface. This is</w:t>
      </w:r>
      <w:r>
        <w:t xml:space="preserve"> </w:t>
      </w:r>
      <w:r>
        <w:t xml:space="preserve">the one finding the paper states without a hedge — and §3.4 shows it is the key to the deep result too: the</w:t>
      </w:r>
      <w:r>
        <w:t xml:space="preserve"> </w:t>
      </w:r>
      <w:r>
        <w:t xml:space="preserve">voces are a</w:t>
      </w:r>
      <w:r>
        <w:t xml:space="preserve"> </w:t>
      </w:r>
      <w:r>
        <w:rPr>
          <w:iCs/>
          <w:i/>
        </w:rPr>
        <w:t xml:space="preserve">recognizable genre</w:t>
      </w:r>
      <w:r>
        <w:t xml:space="preserve">, and that recognizability is exactly why they are not the deepest-persisting</w:t>
      </w:r>
      <w:r>
        <w:t xml:space="preserve"> </w:t>
      </w:r>
      <w:r>
        <w:t xml:space="preserve">strings.</w:t>
      </w:r>
    </w:p>
    <w:bookmarkEnd w:id="24"/>
    <w:bookmarkStart w:id="25" w:name="X0ad06eb5df78982298a57f9d878247e307339a0"/>
    <w:p>
      <w:pPr>
        <w:pStyle w:val="Heading3"/>
      </w:pPr>
      <w:r>
        <w:t xml:space="preserve">3.2 No voces-specific deep representation — and namehood is null where it is cleanest to test</w:t>
      </w:r>
    </w:p>
    <w:p>
      <w:pPr>
        <w:pStyle w:val="FirstParagraph"/>
      </w:pPr>
      <w:r>
        <w:t xml:space="preserve">The decider asks: deep in the network, are the voces distinguishable from their own token-matched (asemic)</w:t>
      </w:r>
      <w:r>
        <w:t xml:space="preserve"> </w:t>
      </w:r>
      <w:r>
        <w:t xml:space="preserve">controls? If the model held them</w:t>
      </w:r>
      <w:r>
        <w:t xml:space="preserve"> </w:t>
      </w:r>
      <w:r>
        <w:rPr>
          <w:iCs/>
          <w:i/>
        </w:rPr>
        <w:t xml:space="preserve">as names of power</w:t>
      </w:r>
      <w:r>
        <w:t xml:space="preserve">, this is where it would show.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decider (voces vs token-matched controls, deep),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Gemma-9B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</w:tr>
    </w:tbl>
    <w:p>
      <w:pPr>
        <w:pStyle w:val="BodyText"/>
      </w:pPr>
      <w:r>
        <w:t xml:space="preserve">The decider is null in Qwen and Mistral, both scripts. Gemma shows a single significant cell (Latin, p=0.007),</w:t>
      </w:r>
      <w:r>
        <w:t xml:space="preserve"> </w:t>
      </w:r>
      <w:r>
        <w:t xml:space="preserve">which we treat as</w:t>
      </w:r>
      <w:r>
        <w:t xml:space="preserve"> </w:t>
      </w:r>
      <w:r>
        <w:rPr>
          <w:bCs/>
          <w:b/>
        </w:rPr>
        <w:t xml:space="preserve">provisional, not settled</w:t>
      </w:r>
      <w:r>
        <w:t xml:space="preserve">: it clears a Bonferroni across the four cells (0.007 &lt; 0.0125) but</w:t>
      </w:r>
      <w:r>
        <w:t xml:space="preserve"> </w:t>
      </w:r>
      <w:r>
        <w:t xml:space="preserve">is unreplicated across the other two models and</w:t>
      </w:r>
      <w:r>
        <w:t xml:space="preserve"> </w:t>
      </w:r>
      <w:r>
        <w:rPr>
          <w:bCs/>
          <w:b/>
        </w:rPr>
        <w:t xml:space="preserve">run-variable under 4-bit</w:t>
      </w:r>
      <w:r>
        <w:t xml:space="preserve"> </w:t>
      </w:r>
      <w:r>
        <w:t xml:space="preserve">(a second seed-0 run gave p=0.032).</w:t>
      </w:r>
      <w:r>
        <w:t xml:space="preserve"> </w:t>
      </w:r>
      <w:r>
        <w:t xml:space="preserve">We owe an fp16 Gemma pass before calling it real or artifactual. What the table supports at this power is the</w:t>
      </w:r>
      <w:r>
        <w:t xml:space="preserve"> </w:t>
      </w:r>
      <w:r>
        <w:t xml:space="preserve">absence of a large, stable, cross-family voces-specific signal.</w:t>
      </w:r>
    </w:p>
    <w:p>
      <w:pPr>
        <w:pStyle w:val="BodyText"/>
      </w:pPr>
      <w:r>
        <w:t xml:space="preserve">The decider’s clean reading is</w:t>
      </w:r>
      <w:r>
        <w:t xml:space="preserve"> </w:t>
      </w:r>
      <w:r>
        <w:t xml:space="preserve">“</w:t>
      </w:r>
      <w:r>
        <w:t xml:space="preserve">voces vs. </w:t>
      </w:r>
      <w:r>
        <w:rPr>
          <w:iCs/>
          <w:i/>
        </w:rPr>
        <w:t xml:space="preserve">fragmentation-matched gibberish</w:t>
      </w:r>
      <w:r>
        <w:t xml:space="preserve">: no difference.</w:t>
      </w:r>
      <w:r>
        <w:t xml:space="preserve">”</w:t>
      </w:r>
      <w:r>
        <w:t xml:space="preserve"> </w:t>
      </w:r>
      <w:r>
        <w:t xml:space="preserve">The sharper test of</w:t>
      </w:r>
      <w:r>
        <w:t xml:space="preserve"> </w:t>
      </w:r>
      <w:r>
        <w:t xml:space="preserve">namehood — voces vs. fragmentation-matched gibberish at the</w:t>
      </w:r>
      <w:r>
        <w:t xml:space="preserve"> </w:t>
      </w:r>
      <w:r>
        <w:rPr>
          <w:iCs/>
          <w:i/>
        </w:rPr>
        <w:t xml:space="preserve">depth</w:t>
      </w:r>
      <w:r>
        <w:t xml:space="preserve"> </w:t>
      </w:r>
      <w:r>
        <w:t xml:space="preserve">where the Greek effect lives — is the</w:t>
      </w:r>
      <w:r>
        <w:t xml:space="preserve"> </w:t>
      </w:r>
      <w:r>
        <w:t xml:space="preserve">NAMEHOOD arm of §3.4, and it is</w:t>
      </w:r>
      <w:r>
        <w:t xml:space="preserve"> </w:t>
      </w:r>
      <w:r>
        <w:rPr>
          <w:bCs/>
          <w:b/>
        </w:rPr>
        <w:t xml:space="preserve">null and slightly negative</w:t>
      </w:r>
      <w:r>
        <w:t xml:space="preserve">: the voces persist deep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than matched</w:t>
      </w:r>
      <w:r>
        <w:t xml:space="preserve"> </w:t>
      </w:r>
      <w:r>
        <w:t xml:space="preserve">asemic non-names. So the spell is not merely undetected; on the cleanest available contrast, the actual</w:t>
      </w:r>
      <w:r>
        <w:t xml:space="preserve"> </w:t>
      </w:r>
      <w:r>
        <w:t xml:space="preserve">barbarous names are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deep-name-adjacent than random strings of the same fragmentation. The romance has no</w:t>
      </w:r>
      <w:r>
        <w:t xml:space="preserve"> </w:t>
      </w:r>
      <w:r>
        <w:t xml:space="preserve">foothold.</w:t>
      </w:r>
    </w:p>
    <w:bookmarkEnd w:id="25"/>
    <w:bookmarkStart w:id="26" w:name="X3e77c2417737e7db497c41da9bfd62e64860e07"/>
    <w:p>
      <w:pPr>
        <w:pStyle w:val="Heading3"/>
      </w:pPr>
      <w:r>
        <w:t xml:space="preserve">3.3 The deep-Greek persistence tracks Greek byte-fragmentation (cross-model, n=3)</w:t>
      </w:r>
    </w:p>
    <w:p>
      <w:pPr>
        <w:pStyle w:val="FirstParagraph"/>
      </w:pPr>
      <w:r>
        <w:t xml:space="preserve">Iteration 1 read the deeper-in-Greek persistence as</w:t>
      </w:r>
      <w:r>
        <w:t xml:space="preserve"> </w:t>
      </w:r>
      <w:r>
        <w:t xml:space="preserve">“</w:t>
      </w:r>
      <w:r>
        <w:t xml:space="preserve">Greek-script processing.</w:t>
      </w:r>
      <w:r>
        <w:t xml:space="preserve">”</w:t>
      </w:r>
      <w:r>
        <w:t xml:space="preserve"> </w:t>
      </w:r>
      <w:r>
        <w:t xml:space="preserve">Across three tokenizers, its</w:t>
      </w:r>
      <w:r>
        <w:t xml:space="preserve"> </w:t>
      </w:r>
      <w:r>
        <w:rPr>
          <w:iCs/>
          <w:i/>
        </w:rPr>
        <w:t xml:space="preserve">magnitude</w:t>
      </w:r>
      <w:r>
        <w:t xml:space="preserve"> </w:t>
      </w:r>
      <w:r>
        <w:t xml:space="preserve">orders monotonically with how badly the tokenizer fragments Greek — tokens-per-Greek-vox (n=49</w:t>
      </w:r>
      <w:r>
        <w:t xml:space="preserve"> </w:t>
      </w:r>
      <w:r>
        <w:t xml:space="preserve">pure-asemic, each model’s own tokenizer):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4"/>
        <w:gridCol w:w="644"/>
        <w:gridCol w:w="2210"/>
        <w:gridCol w:w="4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Greek tokens / vox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deep-Greek gap (authentic Greek − Latin, n=13)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10.76</w:t>
            </w:r>
            <w:r>
              <w:t xml:space="preserve"> </w:t>
            </w:r>
            <w:r>
              <w:t xml:space="preserve">(most fragmented)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+0.051</w:t>
            </w:r>
            <w:r>
              <w:t xml:space="preserve"> </w:t>
            </w:r>
            <w:r>
              <w:t xml:space="preserve">(strongest)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 (moderate)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Gemma-9B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7.69</w:t>
            </w:r>
            <w:r>
              <w:t xml:space="preserve"> </w:t>
            </w:r>
            <w:r>
              <w:t xml:space="preserve">(least fragmented)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~0.000</w:t>
            </w:r>
            <w:r>
              <w:t xml:space="preserve"> </w:t>
            </w:r>
            <w:r>
              <w:t xml:space="preserve">(none)</w:t>
            </w:r>
          </w:p>
        </w:tc>
      </w:tr>
    </w:tbl>
    <w:p>
      <w:pPr>
        <w:pStyle w:val="BodyText"/>
      </w:pPr>
      <w:r>
        <w:t xml:space="preserve">The gap and the fragmentation order the same way. It is a</w:t>
      </w:r>
      <w:r>
        <w:t xml:space="preserve"> </w:t>
      </w:r>
      <w:r>
        <w:rPr>
          <w:bCs/>
          <w:b/>
        </w:rPr>
        <w:t xml:space="preserve">direct</w:t>
      </w:r>
      <w:r>
        <w:t xml:space="preserve"> </w:t>
      </w:r>
      <w:r>
        <w:t xml:space="preserve">comparison of token counts (not a vocab-size</w:t>
      </w:r>
      <w:r>
        <w:t xml:space="preserve"> </w:t>
      </w:r>
      <w:r>
        <w:t xml:space="preserve">proxy), and the two</w:t>
      </w:r>
      <w:r>
        <w:t xml:space="preserve"> </w:t>
      </w:r>
      <w:r>
        <w:rPr>
          <w:bCs/>
          <w:b/>
        </w:rPr>
        <w:t xml:space="preserve">obvious</w:t>
      </w:r>
      <w:r>
        <w:t xml:space="preserve"> </w:t>
      </w:r>
      <w:r>
        <w:t xml:space="preserve">confounds do not explain it — the two</w:t>
      </w:r>
      <w:r>
        <w:t xml:space="preserve"> </w:t>
      </w:r>
      <w:r>
        <w:rPr>
          <w:bCs/>
          <w:b/>
        </w:rPr>
        <w:t xml:space="preserve">4-bit</w:t>
      </w:r>
      <w:r>
        <w:t xml:space="preserve"> </w:t>
      </w:r>
      <w:r>
        <w:t xml:space="preserve">models sit at</w:t>
      </w:r>
      <w:r>
        <w:t xml:space="preserve"> </w:t>
      </w:r>
      <w:r>
        <w:rPr>
          <w:iCs/>
          <w:i/>
        </w:rPr>
        <w:t xml:space="preserve">opposite ends</w:t>
      </w:r>
      <w:r>
        <w:t xml:space="preserve"> </w:t>
      </w:r>
      <w:r>
        <w:t xml:space="preserve">(ruling out quantization), and model</w:t>
      </w:r>
      <w:r>
        <w:t xml:space="preserve"> </w:t>
      </w:r>
      <w:r>
        <w:rPr>
          <w:bCs/>
          <w:b/>
        </w:rPr>
        <w:t xml:space="preserve">size</w:t>
      </w:r>
      <w:r>
        <w:t xml:space="preserve"> </w:t>
      </w:r>
      <w:r>
        <w:t xml:space="preserve">does not track the ordering. But it is three points (monotone by</w:t>
      </w:r>
      <w:r>
        <w:t xml:space="preserve"> </w:t>
      </w:r>
      <w:r>
        <w:t xml:space="preserve">chance with probability ⅓), and fragmentation co-varies with</w:t>
      </w:r>
      <w:r>
        <w:t xml:space="preserve"> </w:t>
      </w:r>
      <w:r>
        <w:rPr>
          <w:bCs/>
          <w:b/>
        </w:rPr>
        <w:t xml:space="preserve">family, vocab size, training-corpus Greek</w:t>
      </w:r>
      <w:r>
        <w:rPr>
          <w:bCs/>
          <w:b/>
        </w:rPr>
        <w:t xml:space="preserve"> </w:t>
      </w:r>
      <w:r>
        <w:rPr>
          <w:bCs/>
          <w:b/>
        </w:rPr>
        <w:t xml:space="preserve">fraction, instruction-tuning</w:t>
      </w:r>
      <w:r>
        <w:t xml:space="preserve">; we have no same-family-different-tokenizer control. So the cross-model claim is</w:t>
      </w:r>
      <w:r>
        <w:t xml:space="preserve"> </w:t>
      </w:r>
      <w:r>
        <w:rPr>
          <w:bCs/>
          <w:b/>
        </w:rPr>
        <w:t xml:space="preserve">correlational and provisional</w:t>
      </w:r>
      <w:r>
        <w:t xml:space="preserve">: across three confounded models, the deep-Greek magnitude</w:t>
      </w:r>
      <w:r>
        <w:t xml:space="preserve"> </w:t>
      </w:r>
      <w:r>
        <w:rPr>
          <w:iCs/>
          <w:i/>
        </w:rPr>
        <w:t xml:space="preserve">tracks</w:t>
      </w:r>
      <w:r>
        <w:t xml:space="preserve"> </w:t>
      </w:r>
      <w:r>
        <w:t xml:space="preserve">Greek</w:t>
      </w:r>
      <w:r>
        <w:t xml:space="preserve"> </w:t>
      </w:r>
      <w:r>
        <w:t xml:space="preserve">fragmentation, and falls to ~0 where Greek tokenizes cleanly. §3.4 turns this from a correlation into a</w:t>
      </w:r>
      <w:r>
        <w:t xml:space="preserve"> </w:t>
      </w:r>
      <w:r>
        <w:rPr>
          <w:iCs/>
          <w:i/>
        </w:rPr>
        <w:t xml:space="preserve">decomposition</w:t>
      </w:r>
      <w:r>
        <w:t xml:space="preserve"> </w:t>
      </w:r>
      <w:r>
        <w:t xml:space="preserve">— and finds fragmentation is necessary but</w:t>
      </w:r>
      <w:r>
        <w:t xml:space="preserve"> </w:t>
      </w:r>
      <w:r>
        <w:rPr>
          <w:bCs/>
          <w:b/>
        </w:rPr>
        <w:t xml:space="preserve">not sufficient</w:t>
      </w:r>
      <w:r>
        <w:t xml:space="preserve">.</w:t>
      </w:r>
    </w:p>
    <w:bookmarkEnd w:id="26"/>
    <w:bookmarkStart w:id="27" w:name="Xdaadc7078d12d4e09257c9a029b4a889567320f"/>
    <w:p>
      <w:pPr>
        <w:pStyle w:val="Heading3"/>
      </w:pPr>
      <w:r>
        <w:t xml:space="preserve">3.4 The matched factorial — fragmentation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novelty, but not names</w:t>
      </w:r>
    </w:p>
    <w:p>
      <w:pPr>
        <w:pStyle w:val="FirstParagraph"/>
      </w:pPr>
      <w:r>
        <w:t xml:space="preserve">The most decisive test named in iteration 1’s future work was the non-name-Greek falsifier. The first attempt</w:t>
      </w:r>
      <w:r>
        <w:t xml:space="preserve"> </w:t>
      </w:r>
      <w:r>
        <w:t xml:space="preserve">(</w:t>
      </w:r>
      <w:r>
        <w:rPr>
          <w:rStyle w:val="VerbatimChar"/>
        </w:rPr>
        <w:t xml:space="preserve">nonname_falsifier</w:t>
      </w:r>
      <w:r>
        <w:t xml:space="preserve">) compared the voces against short common Greek words and printed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name-specific</w:t>
      </w:r>
      <w:r>
        <w:rPr>
          <w:iCs/>
          <w:i/>
        </w:rPr>
        <w:t xml:space="preserve">”</w:t>
      </w:r>
      <w:r>
        <w:t xml:space="preserve"> </w:t>
      </w:r>
      <w:r>
        <w:t xml:space="preserve">— but its</w:t>
      </w:r>
      <w:r>
        <w:t xml:space="preserve"> </w:t>
      </w:r>
      <w:r>
        <w:t xml:space="preserve">cohort fragmented ~2× less than the voces (5.15 vs 10.73 Greek tokens/string)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was lexical while the voces</w:t>
      </w:r>
      <w:r>
        <w:t xml:space="preserve"> </w:t>
      </w:r>
      <w:r>
        <w:t xml:space="preserve">are asemic, so it confounded three axes and could adjudicate none (the catch is §6). We rebuilt it as a</w:t>
      </w:r>
      <w:r>
        <w:t xml:space="preserve"> </w:t>
      </w:r>
      <w:r>
        <w:rPr>
          <w:bCs/>
          <w:b/>
        </w:rPr>
        <w:t xml:space="preserve">factorial that holds Greek-token fragmentation fixed at the voces’ level (~11 tokens)</w:t>
      </w:r>
      <w:r>
        <w:t xml:space="preserve"> </w:t>
      </w:r>
      <w:r>
        <w:t xml:space="preserve">and varies one axis at</w:t>
      </w:r>
      <w:r>
        <w:t xml:space="preserve"> </w:t>
      </w:r>
      <w:r>
        <w:t xml:space="preserve">a time, with</w:t>
      </w:r>
      <w:r>
        <w:t xml:space="preserve"> </w:t>
      </w:r>
      <w:r>
        <w:rPr>
          <w:bCs/>
          <w:b/>
        </w:rPr>
        <w:t xml:space="preserve">bootstrap 95% CIs</w:t>
      </w:r>
      <w:r>
        <w:t xml:space="preserve"> </w:t>
      </w:r>
      <w:r>
        <w:t xml:space="preserve">on every gap (</w:t>
      </w:r>
      <w:r>
        <w:rPr>
          <w:rStyle w:val="VerbatimChar"/>
        </w:rPr>
        <w:t xml:space="preserve">voces_falsifier_v2_lexicality.ipynb</w:t>
      </w:r>
      <w:r>
        <w:t xml:space="preserve">). All four cohorts are</w:t>
      </w:r>
      <w:r>
        <w:t xml:space="preserve"> </w:t>
      </w:r>
      <w:r>
        <w:t xml:space="preserve">measured in one Mistral run against one pair of centroids, so the magnitudes are directly comparable.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856"/>
        <w:gridCol w:w="371"/>
        <w:gridCol w:w="3217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Greek tok/str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deep-Greek gap [95% CI]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voces</w:t>
            </w:r>
            <w:r>
              <w:t xml:space="preserve"> </w:t>
            </w:r>
            <w:r>
              <w:t xml:space="preserve">(low-T, asemic)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+0.040</w:t>
            </w:r>
            <w:r>
              <w:t xml:space="preserve"> </w:t>
            </w:r>
            <w:r>
              <w:t xml:space="preserve">[+0.027, +0.051]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names of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non-name, asemic, 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+0.073</w:t>
            </w:r>
            <w:r>
              <w:t xml:space="preserve"> </w:t>
            </w:r>
            <w:r>
              <w:t xml:space="preserve">[+0.053, +0.094]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gibberish, frag-matched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non-name, lexical, 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−0.003</w:t>
            </w:r>
            <w:r>
              <w:t xml:space="preserve"> </w:t>
            </w:r>
            <w:r>
              <w:t xml:space="preserve">[−0.015, +0.007]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meaningful</w:t>
            </w:r>
            <w:r>
              <w:t xml:space="preserve"> </w:t>
            </w:r>
            <w:r>
              <w:t xml:space="preserve">Greek, frag-matched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non-name, lexical, low-frag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−0.005</w:t>
            </w:r>
            <w:r>
              <w:t xml:space="preserve"> </w:t>
            </w:r>
            <w:r>
              <w:t xml:space="preserve">[−0.019, +0.010]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confounded cohort</w:t>
            </w:r>
          </w:p>
        </w:tc>
      </w:tr>
    </w:tbl>
    <w:p>
      <w:pPr>
        <w:pStyle w:val="BodyText"/>
      </w:pPr>
      <w:r>
        <w:t xml:space="preserve">Three contrasts, each a single isolated axis,</w:t>
      </w:r>
      <w:r>
        <w:t xml:space="preserve"> </w:t>
      </w:r>
      <w:r>
        <w:rPr>
          <w:bCs/>
          <w:b/>
        </w:rPr>
        <w:t xml:space="preserve">all significant</w:t>
      </w:r>
      <w:r>
        <w:t xml:space="preserve"> </w:t>
      </w:r>
      <w:r>
        <w:t xml:space="preserve">(bootstrap CI on the difference excludes 0):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FRAGMENTATION</w:t>
      </w:r>
      <w:r>
        <w:t xml:space="preserve"> </w:t>
      </w:r>
      <w:r>
        <w:t xml:space="preserve">(asemic-matched − low-frag):</w:t>
      </w:r>
      <w:r>
        <w:t xml:space="preserve"> </w:t>
      </w:r>
      <w:r>
        <w:rPr>
          <w:bCs/>
          <w:b/>
        </w:rPr>
        <w:t xml:space="preserve">+0.078</w:t>
      </w:r>
      <w:r>
        <w:t xml:space="preserve"> </w:t>
      </w:r>
      <w:r>
        <w:t xml:space="preserve">[+0.053, +0.101]. Among asemic strings, going from 5</w:t>
      </w:r>
      <w:r>
        <w:t xml:space="preserve"> </w:t>
      </w:r>
      <w:r>
        <w:t xml:space="preserve">to 11 Greek tokens turns the deep gap from ~0 to +0.073.</w:t>
      </w:r>
      <w:r>
        <w:t xml:space="preserve"> </w:t>
      </w:r>
      <w:r>
        <w:rPr>
          <w:bCs/>
          <w:b/>
        </w:rPr>
        <w:t xml:space="preserve">Fragmentation is a real driver</w:t>
      </w:r>
      <w:r>
        <w:t xml:space="preserve"> </w:t>
      </w:r>
      <w:r>
        <w:t xml:space="preserve">— the cross-model</w:t>
      </w:r>
      <w:r>
        <w:t xml:space="preserve"> </w:t>
      </w:r>
      <w:r>
        <w:t xml:space="preserve">correlation (§3.3) now has a within-model demonstration, lexicality held constant.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FAMILIARITY / LEXICALITY</w:t>
      </w:r>
      <w:r>
        <w:t xml:space="preserve"> </w:t>
      </w:r>
      <w:r>
        <w:t xml:space="preserve">(asemic-matched − lexical-matched):</w:t>
      </w:r>
      <w:r>
        <w:t xml:space="preserve"> </w:t>
      </w:r>
      <w:r>
        <w:rPr>
          <w:bCs/>
          <w:b/>
        </w:rPr>
        <w:t xml:space="preserve">+0.076</w:t>
      </w:r>
      <w:r>
        <w:t xml:space="preserve"> </w:t>
      </w:r>
      <w:r>
        <w:t xml:space="preserve">[+0.053, +0.099]. At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fragmentation, asemic Greek persists deep (+0.073) but the real-word cohort does not (−0.003). A second factor</w:t>
      </w:r>
      <w:r>
        <w:t xml:space="preserve"> </w:t>
      </w:r>
      <w:r>
        <w:t xml:space="preserve">beyond fragmentation is real and co-equal in magnitude.</w:t>
      </w:r>
      <w:r>
        <w:t xml:space="preserve"> </w:t>
      </w:r>
      <w:r>
        <w:rPr>
          <w:bCs/>
          <w:b/>
        </w:rPr>
        <w:t xml:space="preserve">But this axis is a bundle, not pure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meaning.</w:t>
      </w:r>
      <w:r>
        <w:rPr>
          <w:bCs/>
          <w:b/>
        </w:rP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lexical cohort (ΦΙΛΟΣΟΦΙΑ, ΔΗΜΟΚΡΑΤΙΑ, ΑΝΘΡΩΠΟΛΟΓΙΑ…) is</w:t>
      </w:r>
      <w:r>
        <w:t xml:space="preserve"> </w:t>
      </w:r>
      <w:r>
        <w:rPr>
          <w:iCs/>
          <w:i/>
        </w:rPr>
        <w:t xml:space="preserve">meaningful, high-frequency, and cross-lingually</w:t>
      </w:r>
      <w:r>
        <w:rPr>
          <w:iCs/>
          <w:i/>
        </w:rPr>
        <w:t xml:space="preserve"> </w:t>
      </w:r>
      <w:r>
        <w:rPr>
          <w:iCs/>
          <w:i/>
        </w:rPr>
        <w:t xml:space="preserve">familiar</w:t>
      </w:r>
      <w:r>
        <w:t xml:space="preserve"> </w:t>
      </w:r>
      <w:r>
        <w:t xml:space="preserve">— international loanwords the model has seen across many languages — and also tends to receive</w:t>
      </w:r>
      <w:r>
        <w:t xml:space="preserve"> </w:t>
      </w:r>
      <w:r>
        <w:rPr>
          <w:iCs/>
          <w:i/>
        </w:rPr>
        <w:t xml:space="preserve">morphemic</w:t>
      </w:r>
      <w:r>
        <w:t xml:space="preserve"> </w:t>
      </w:r>
      <w:r>
        <w:t xml:space="preserve">subword tokens where the asemic strings get byte-fragments at the same count. So the honest name</w:t>
      </w:r>
      <w:r>
        <w:t xml:space="preserve"> </w:t>
      </w:r>
      <w:r>
        <w:t xml:space="preserve">for the factor is</w:t>
      </w:r>
      <w:r>
        <w:t xml:space="preserve"> </w:t>
      </w:r>
      <w:r>
        <w:rPr>
          <w:bCs/>
          <w:b/>
        </w:rPr>
        <w:t xml:space="preserve">novelty / unfamiliarity</w:t>
      </w:r>
      <w:r>
        <w:t xml:space="preserve"> </w:t>
      </w:r>
      <w:r>
        <w:t xml:space="preserve">(which subsumes meaninglessness, low frequency, and</w:t>
      </w:r>
      <w:r>
        <w:t xml:space="preserve"> </w:t>
      </w:r>
      <w:r>
        <w:t xml:space="preserve">morphemic-vs-byte tokenization); the experiment</w:t>
      </w:r>
      <w:r>
        <w:t xml:space="preserve"> </w:t>
      </w:r>
      <w:r>
        <w:rPr>
          <w:bCs/>
          <w:b/>
        </w:rPr>
        <w:t xml:space="preserve">cannot yet separate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meaningless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from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merely unfamiliar.</w:t>
      </w:r>
      <w:r>
        <w:rPr>
          <w:bCs/>
          <w:b/>
        </w:rPr>
        <w:t xml:space="preserve">”</w:t>
      </w:r>
      <w:r>
        <w:t xml:space="preserve"> </w:t>
      </w:r>
      <w:r>
        <w:t xml:space="preserve">The clean separation needs a</w:t>
      </w:r>
      <w:r>
        <w:t xml:space="preserve"> </w:t>
      </w:r>
      <w:r>
        <w:rPr>
          <w:iCs/>
          <w:i/>
        </w:rPr>
        <w:t xml:space="preserve">meaningful-but-unfamiliar</w:t>
      </w:r>
      <w:r>
        <w:t xml:space="preserve"> </w:t>
      </w:r>
      <w:r>
        <w:t xml:space="preserve">Greek cohort (rare/archaic words, not loanwords) — the</w:t>
      </w:r>
      <w:r>
        <w:t xml:space="preserve"> </w:t>
      </w:r>
      <w:r>
        <w:t xml:space="preserve">v3 arm owed in §5.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NAMEHOOD</w:t>
      </w:r>
      <w:r>
        <w:t xml:space="preserve"> </w:t>
      </w:r>
      <w:r>
        <w:t xml:space="preserve">(voces − asemic-matched):</w:t>
      </w:r>
      <w:r>
        <w:t xml:space="preserve"> </w:t>
      </w:r>
      <w:r>
        <w:rPr>
          <w:bCs/>
          <w:b/>
        </w:rPr>
        <w:t xml:space="preserve">−0.033</w:t>
      </w:r>
      <w:r>
        <w:t xml:space="preserve"> </w:t>
      </w:r>
      <w:r>
        <w:t xml:space="preserve">[−0.057, −0.010]. With fragmentation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lexicality both</w:t>
      </w:r>
      <w:r>
        <w:t xml:space="preserve"> </w:t>
      </w:r>
      <w:r>
        <w:t xml:space="preserve">matched (all asemic, all ~11 tokens), the actual voces persist deep</w:t>
      </w:r>
      <w:r>
        <w:t xml:space="preserve"> </w:t>
      </w:r>
      <w:r>
        <w:rPr>
          <w:bCs/>
          <w:b/>
        </w:rPr>
        <w:t xml:space="preserve">significantly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less</w:t>
      </w:r>
      <w:r>
        <w:t xml:space="preserve"> </w:t>
      </w:r>
      <w:r>
        <w:t xml:space="preserve">than random</w:t>
      </w:r>
      <w:r>
        <w:t xml:space="preserve"> </w:t>
      </w:r>
      <w:r>
        <w:t xml:space="preserve">asemic strings.</w:t>
      </w:r>
      <w:r>
        <w:t xml:space="preserve"> </w:t>
      </w:r>
      <w:r>
        <w:rPr>
          <w:bCs/>
          <w:b/>
        </w:rPr>
        <w:t xml:space="preserve">There is no namehood effect; it is reversed.</w:t>
      </w:r>
    </w:p>
    <w:p>
      <w:pPr>
        <w:pStyle w:val="FirstParagraph"/>
      </w:pPr>
      <w:r>
        <w:t xml:space="preserve">The mechanism the factorial assembles:</w:t>
      </w:r>
      <w:r>
        <w:t xml:space="preserve"> </w:t>
      </w:r>
      <w:r>
        <w:rPr>
          <w:bCs/>
          <w:b/>
        </w:rPr>
        <w:t xml:space="preserve">the deep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name-adjacent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region is where the model parks Greek that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both</w:t>
      </w:r>
      <w:r>
        <w:rPr>
          <w:bCs/>
          <w:b/>
        </w:rPr>
        <w:t xml:space="preserve"> </w:t>
      </w:r>
      <w:r>
        <w:rPr>
          <w:bCs/>
          <w:b/>
        </w:rPr>
        <w:t xml:space="preserve">heavily byte-fragmented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unfamiliar</w:t>
      </w:r>
      <w:r>
        <w:t xml:space="preserve"> </w:t>
      </w:r>
      <w:r>
        <w:t xml:space="preserve">(asemic / novel / low-frequency — see the bundle caveat above).</w:t>
      </w:r>
      <w:r>
        <w:t xml:space="preserve"> </w:t>
      </w:r>
      <w:r>
        <w:t xml:space="preserve">Neither condition alone gets a string there — short asemic Greek (low-frag) does not persist; fragmented</w:t>
      </w:r>
      <w:r>
        <w:t xml:space="preserve"> </w:t>
      </w:r>
      <w:r>
        <w:rPr>
          <w:iCs/>
          <w:i/>
        </w:rPr>
        <w:t xml:space="preserve">familiar</w:t>
      </w:r>
      <w:r>
        <w:t xml:space="preserve"> </w:t>
      </w:r>
      <w:r>
        <w:t xml:space="preserve">Greek does not persist. Only fragmented, unfamiliar Greek —</w:t>
      </w:r>
      <w:r>
        <w:t xml:space="preserve"> </w:t>
      </w:r>
      <w:r>
        <w:t xml:space="preserve">“</w:t>
      </w:r>
      <w:r>
        <w:t xml:space="preserve">fragmented nonsense,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nonsense</w:t>
      </w:r>
      <w:r>
        <w:t xml:space="preserve"> </w:t>
      </w:r>
      <w:r>
        <w:t xml:space="preserve">read as the bundle — does. And the NAMEHOOD reversal closes the loop with §3.1: the voces are not maximally alien</w:t>
      </w:r>
      <w:r>
        <w:t xml:space="preserve"> </w:t>
      </w:r>
      <w:r>
        <w:t xml:space="preserve">to the model — they are a</w:t>
      </w:r>
      <w:r>
        <w:t xml:space="preserve"> </w:t>
      </w:r>
      <w:r>
        <w:rPr>
          <w:iCs/>
          <w:i/>
        </w:rPr>
        <w:t xml:space="preserve">recognizable genre</w:t>
      </w:r>
      <w:r>
        <w:t xml:space="preserve"> </w:t>
      </w:r>
      <w:r>
        <w:t xml:space="preserve">(H1 reads their texture cleanly), so they sit marginally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pure random strings on exactly the novelty axis that drives the depth. The same recognizability that makes H1 a</w:t>
      </w:r>
      <w:r>
        <w:t xml:space="preserve"> </w:t>
      </w:r>
      <w:r>
        <w:t xml:space="preserve">robust positive at the surface makes the names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deep-fragment-adjacent than the random controls.</w:t>
      </w:r>
    </w:p>
    <w:p>
      <w:pPr>
        <w:pStyle w:val="BodyText"/>
      </w:pPr>
      <w:r>
        <w:t xml:space="preserve">So §3.4 does what §3.3 could not: it shows fragmentation is necessary-but-not-sufficient, names a second</w:t>
      </w:r>
      <w:r>
        <w:t xml:space="preserve"> </w:t>
      </w:r>
      <w:r>
        <w:t xml:space="preserve">necessary factor (novelty/unfamiliarity), and rules namehood out — not as an undetected null, but as a</w:t>
      </w:r>
      <w:r>
        <w:t xml:space="preserve"> </w:t>
      </w:r>
      <w:r>
        <w:rPr>
          <w:iCs/>
          <w:i/>
        </w:rPr>
        <w:t xml:space="preserve">measured</w:t>
      </w:r>
      <w:r>
        <w:rPr>
          <w:iCs/>
          <w:i/>
        </w:rPr>
        <w:t xml:space="preserve"> </w:t>
      </w:r>
      <w:r>
        <w:rPr>
          <w:iCs/>
          <w:i/>
        </w:rPr>
        <w:t xml:space="preserve">reversal</w:t>
      </w:r>
      <w:r>
        <w:t xml:space="preserve">. (Caveats: single model; the two non-name arms are n≈28–29; the lexical arm bundles meaning with</w:t>
      </w:r>
      <w:r>
        <w:t xml:space="preserve"> </w:t>
      </w:r>
      <w:r>
        <w:t xml:space="preserve">frequency/familiarity (§5); and the name-likeness metric, the deep-band, and the single-seed cohorts are all</w:t>
      </w:r>
      <w:r>
        <w:t xml:space="preserve"> </w:t>
      </w:r>
      <w:r>
        <w:t xml:space="preserve">limitations §5 lists. The factorial wants a second model before it generalizes.)</w:t>
      </w:r>
    </w:p>
    <w:bookmarkEnd w:id="27"/>
    <w:bookmarkEnd w:id="28"/>
    <w:bookmarkStart w:id="29" w:name="what-survives-and-what-the-depth-was"/>
    <w:p>
      <w:pPr>
        <w:pStyle w:val="Heading2"/>
      </w:pPr>
      <w:r>
        <w:t xml:space="preserve">4. What survives, and what the depth was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Surface texture-recognition (H1): survives.</w:t>
      </w:r>
      <w:r>
        <w:t xml:space="preserve"> </w:t>
      </w:r>
      <w:r>
        <w:t xml:space="preserve">Robust across three tokenizer families, stated without a hedge.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deep voces representation (the spell): not found, and reversed where cleanest.</w:t>
      </w:r>
      <w:r>
        <w:t xml:space="preserve"> </w:t>
      </w:r>
      <w:r>
        <w:t xml:space="preserve">Decider null in 2 of 3;</w:t>
      </w:r>
      <w:r>
        <w:t xml:space="preserve"> </w:t>
      </w:r>
      <w:r>
        <w:t xml:space="preserve">and at matched fragmentation+lexicality the voces persist deep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than random asemic strings (§3.4).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deep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script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effect: fragmented nonsense.</w:t>
      </w:r>
      <w:r>
        <w:t xml:space="preserve"> </w:t>
      </w:r>
      <w:r>
        <w:t xml:space="preserve">Two co-equal, individually-significant drivers —</w:t>
      </w:r>
      <w:r>
        <w:t xml:space="preserve"> </w:t>
      </w:r>
      <w:r>
        <w:rPr>
          <w:bCs/>
          <w:b/>
        </w:rPr>
        <w:t xml:space="preserve">byte</w:t>
      </w:r>
      <w:r>
        <w:rPr>
          <w:bCs/>
          <w:b/>
        </w:rPr>
        <w:t xml:space="preserve"> </w:t>
      </w:r>
      <w:r>
        <w:rPr>
          <w:bCs/>
          <w:b/>
        </w:rPr>
        <w:t xml:space="preserve">fragmentation</w:t>
      </w:r>
      <w:r>
        <w:t xml:space="preserve"> </w:t>
      </w:r>
      <w:r>
        <w:t xml:space="preserve">(§3.3 across models, §3.4 within Mistral) and</w:t>
      </w:r>
      <w:r>
        <w:t xml:space="preserve"> </w:t>
      </w:r>
      <w:r>
        <w:rPr>
          <w:bCs/>
          <w:b/>
        </w:rPr>
        <w:t xml:space="preserve">novelty/unfamiliarity</w:t>
      </w:r>
      <w:r>
        <w:t xml:space="preserve"> </w:t>
      </w:r>
      <w:r>
        <w:t xml:space="preserve">(§3.4; a bundle of</w:t>
      </w:r>
      <w:r>
        <w:t xml:space="preserve"> </w:t>
      </w:r>
      <w:r>
        <w:t xml:space="preserve">meaninglessness + low frequency + byte-vs-morphemic tokenization, not yet separated) — neither sufficient</w:t>
      </w:r>
      <w:r>
        <w:t xml:space="preserve"> </w:t>
      </w:r>
      <w:r>
        <w:t xml:space="preserve">alone. The deep region holds Greek that is both over-fragmented and unfamiliar.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It’s the script, not the spell</w:t>
      </w:r>
      <w:r>
        <w:rPr>
          <w:iCs/>
          <w:i/>
        </w:rPr>
        <w:t xml:space="preserve">”</w:t>
      </w:r>
      <w:r>
        <w:t xml:space="preserve"> </w:t>
      </w:r>
      <w:r>
        <w:t xml:space="preserve">now reads, fully:</w:t>
      </w:r>
      <w:r>
        <w:t xml:space="preserve"> </w:t>
      </w:r>
      <w:r>
        <w:rPr>
          <w:bCs/>
          <w:b/>
        </w:rPr>
        <w:t xml:space="preserve">the surface recognition is real and general; there is no</w:t>
      </w:r>
      <w:r>
        <w:rPr>
          <w:bCs/>
          <w:b/>
        </w:rPr>
        <w:t xml:space="preserve"> </w:t>
      </w:r>
      <w:r>
        <w:rPr>
          <w:bCs/>
          <w:b/>
        </w:rPr>
        <w:t xml:space="preserve">deep representation of the voces as names (it is null, even slightly reversed); and the deep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script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effect is</w:t>
      </w:r>
      <w:r>
        <w:rPr>
          <w:bCs/>
          <w:b/>
        </w:rPr>
        <w:t xml:space="preserve"> </w:t>
      </w:r>
      <w:r>
        <w:rPr>
          <w:bCs/>
          <w:b/>
        </w:rPr>
        <w:t xml:space="preserve">the model holding fragmented, unfamiliar Greek — the tokenizer’s shredding is one of its two necessary</w:t>
      </w:r>
      <w:r>
        <w:rPr>
          <w:bCs/>
          <w:b/>
        </w:rPr>
        <w:t xml:space="preserve"> </w:t>
      </w:r>
      <w:r>
        <w:rPr>
          <w:bCs/>
          <w:b/>
        </w:rPr>
        <w:t xml:space="preserve">ingredients, not the whole story.</w:t>
      </w:r>
      <w:r>
        <w:t xml:space="preserve"> </w:t>
      </w:r>
      <w:r>
        <w:t xml:space="preserve">Iteration 1’s incidental side-finding is now a decomposed two-factor</w:t>
      </w:r>
      <w:r>
        <w:t xml:space="preserve"> </w:t>
      </w:r>
      <w:r>
        <w:t xml:space="preserve">mechanism with a null where the romance lived (with the second factor still a familiarity-bundle, §5).</w:t>
      </w:r>
    </w:p>
    <w:bookmarkEnd w:id="29"/>
    <w:bookmarkStart w:id="30" w:name="the-honest-hedges"/>
    <w:p>
      <w:pPr>
        <w:pStyle w:val="Heading2"/>
      </w:pPr>
      <w:r>
        <w:t xml:space="preserve">5. The honest hedges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factorial is one model (Mistral).</w:t>
      </w:r>
      <w:r>
        <w:t xml:space="preserve"> </w:t>
      </w:r>
      <w:r>
        <w:t xml:space="preserve">§3.4’s decomposition is decisive</w:t>
      </w:r>
      <w:r>
        <w:t xml:space="preserve"> </w:t>
      </w:r>
      <w:r>
        <w:rPr>
          <w:iCs/>
          <w:i/>
        </w:rPr>
        <w:t xml:space="preserve">for Mistral</w:t>
      </w:r>
      <w:r>
        <w:t xml:space="preserve">; the two non-name</w:t>
      </w:r>
      <w:r>
        <w:t xml:space="preserve"> </w:t>
      </w:r>
      <w:r>
        <w:t xml:space="preserve">arms are n≈28–29 (bootstrap CIs reported throughout). A second model (the pending Llama, or fp16 Gemma) is</w:t>
      </w:r>
      <w:r>
        <w:t xml:space="preserve"> </w:t>
      </w:r>
      <w:r>
        <w:t xml:space="preserve">owed before the two-factor mechanism is called cross-family. The cross-model fragmentation ordering (§3.3) is</w:t>
      </w:r>
      <w:r>
        <w:t xml:space="preserve"> </w:t>
      </w:r>
      <w:r>
        <w:t xml:space="preserve">still only three confounded points.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lexicality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axis is a familiarity bundle, not pure meaning.</w:t>
      </w:r>
      <w:r>
        <w:t xml:space="preserve"> </w:t>
      </w:r>
      <w:r>
        <w:t xml:space="preserve">The lexical-matched cohort is long Greek</w:t>
      </w:r>
      <w:r>
        <w:t xml:space="preserve"> </w:t>
      </w:r>
      <w:r>
        <w:t xml:space="preserve">loanword/learned forms (ΦΙΛΟΣΟΦΙΑ, ΔΗΜΟΚΡΑΤΙΑ, ΑΝΘΡΩΠΟΛΟΓΙΑ…) selected to ~11 Greek tokens. They are not only</w:t>
      </w:r>
      <w:r>
        <w:t xml:space="preserve"> </w:t>
      </w:r>
      <w:r>
        <w:rPr>
          <w:iCs/>
          <w:i/>
        </w:rPr>
        <w:t xml:space="preserve">meaningful</w:t>
      </w:r>
      <w:r>
        <w:t xml:space="preserve"> </w:t>
      </w:r>
      <w:r>
        <w:t xml:space="preserve">— they are</w:t>
      </w:r>
      <w:r>
        <w:t xml:space="preserve"> </w:t>
      </w:r>
      <w:r>
        <w:rPr>
          <w:iCs/>
          <w:i/>
        </w:rPr>
        <w:t xml:space="preserve">high-frequency and cross-lingually familiar</w:t>
      </w:r>
      <w:r>
        <w:t xml:space="preserve"> </w:t>
      </w:r>
      <w:r>
        <w:t xml:space="preserve">international vocabulary, and they tend to</w:t>
      </w:r>
      <w:r>
        <w:t xml:space="preserve"> </w:t>
      </w:r>
      <w:r>
        <w:t xml:space="preserve">receive</w:t>
      </w:r>
      <w:r>
        <w:t xml:space="preserve"> </w:t>
      </w:r>
      <w:r>
        <w:rPr>
          <w:iCs/>
          <w:i/>
        </w:rPr>
        <w:t xml:space="preserve">morphemic</w:t>
      </w:r>
      <w:r>
        <w:t xml:space="preserve"> </w:t>
      </w:r>
      <w:r>
        <w:t xml:space="preserve">subword tokens where the asemic strings get byte-fragments at the same count. So the</w:t>
      </w:r>
      <w:r>
        <w:t xml:space="preserve"> </w:t>
      </w:r>
      <w:r>
        <w:t xml:space="preserve">+0.076</w:t>
      </w:r>
      <w:r>
        <w:t xml:space="preserve"> </w:t>
      </w:r>
      <w:r>
        <w:t xml:space="preserve">“</w:t>
      </w:r>
      <w:r>
        <w:t xml:space="preserve">lexicality</w:t>
      </w:r>
      <w:r>
        <w:t xml:space="preserve">”</w:t>
      </w:r>
      <w:r>
        <w:t xml:space="preserve"> </w:t>
      </w:r>
      <w:r>
        <w:t xml:space="preserve">effect confounds meaning, frequency, familiarity, and tokenization-quality; we now name the</w:t>
      </w:r>
      <w:r>
        <w:t xml:space="preserve"> </w:t>
      </w:r>
      <w:r>
        <w:t xml:space="preserve">factor</w:t>
      </w:r>
      <w:r>
        <w:t xml:space="preserve"> </w:t>
      </w:r>
      <w:r>
        <w:rPr>
          <w:bCs/>
          <w:b/>
        </w:rPr>
        <w:t xml:space="preserve">novelty/unfamiliarity</w:t>
      </w:r>
      <w:r>
        <w:t xml:space="preserve"> </w:t>
      </w:r>
      <w:r>
        <w:t xml:space="preserve">for honesty.</w:t>
      </w:r>
      <w:r>
        <w:t xml:space="preserve"> </w:t>
      </w:r>
      <w:r>
        <w:rPr>
          <w:bCs/>
          <w:b/>
        </w:rPr>
        <w:t xml:space="preserve">The owed fix (v3) is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meaningful-but-unfamiliar</w:t>
      </w:r>
      <w:r>
        <w:rPr>
          <w:bCs/>
          <w:b/>
        </w:rPr>
        <w:t xml:space="preserve"> </w:t>
      </w:r>
      <w:r>
        <w:rPr>
          <w:bCs/>
          <w:b/>
        </w:rPr>
        <w:t xml:space="preserve">Greek</w:t>
      </w:r>
      <w:r>
        <w:rPr>
          <w:bCs/>
          <w:b/>
        </w:rPr>
        <w:t xml:space="preserve"> </w:t>
      </w:r>
      <w:r>
        <w:rPr>
          <w:bCs/>
          <w:b/>
        </w:rPr>
        <w:t xml:space="preserve">cohort</w:t>
      </w:r>
      <w:r>
        <w:t xml:space="preserve"> </w:t>
      </w:r>
      <w:r>
        <w:t xml:space="preserve">— rare/archaic words, not international loanwords — which separates meaning from frequency. Until it</w:t>
      </w:r>
      <w:r>
        <w:t xml:space="preserve"> </w:t>
      </w:r>
      <w:r>
        <w:t xml:space="preserve">runs,</w:t>
      </w:r>
      <w:r>
        <w:t xml:space="preserve"> </w:t>
      </w:r>
      <w:r>
        <w:t xml:space="preserve">“</w:t>
      </w:r>
      <w:r>
        <w:t xml:space="preserve">fragmented</w:t>
      </w:r>
      <w:r>
        <w:t xml:space="preserve"> </w:t>
      </w:r>
      <w:r>
        <w:rPr>
          <w:iCs/>
          <w:i/>
        </w:rPr>
        <w:t xml:space="preserve">nonsense</w:t>
      </w:r>
      <w:r>
        <w:t xml:space="preserve">”</w:t>
      </w:r>
      <w:r>
        <w:t xml:space="preserve"> </w:t>
      </w:r>
      <w:r>
        <w:t xml:space="preserve">should be read as</w:t>
      </w:r>
      <w:r>
        <w:t xml:space="preserve"> </w:t>
      </w:r>
      <w:r>
        <w:t xml:space="preserve">“</w:t>
      </w:r>
      <w:r>
        <w:t xml:space="preserve">fragmented</w:t>
      </w:r>
      <w:r>
        <w:t xml:space="preserve"> </w:t>
      </w:r>
      <w:r>
        <w:rPr>
          <w:iCs/>
          <w:i/>
        </w:rPr>
        <w:t xml:space="preserve">unfamiliar</w:t>
      </w:r>
      <w:r>
        <w:t xml:space="preserve"> </w:t>
      </w:r>
      <w:r>
        <w:t xml:space="preserve">Greek.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name-likeness metric rests on a small, genre-specific anchor.</w:t>
      </w:r>
      <w:r>
        <w:t xml:space="preserve"> </w:t>
      </w:r>
      <w:r>
        <w:t xml:space="preserve">Name-likeness is cosine to a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centroid (16 Greek mythological/historical names) minus a</w:t>
      </w:r>
      <w:r>
        <w:t xml:space="preserve"> </w:t>
      </w:r>
      <w:r>
        <w:rPr>
          <w:iCs/>
          <w:i/>
        </w:rPr>
        <w:t xml:space="preserve">random</w:t>
      </w:r>
      <w:r>
        <w:t xml:space="preserve"> </w:t>
      </w:r>
      <w:r>
        <w:t xml:space="preserve">centroid (28 strings). 16 names is a noisy</w:t>
      </w:r>
      <w:r>
        <w:t xml:space="preserve"> </w:t>
      </w:r>
      <w:r>
        <w:t xml:space="preserve">centroid, and</w:t>
      </w:r>
      <w:r>
        <w:t xml:space="preserve"> </w:t>
      </w:r>
      <w:r>
        <w:t xml:space="preserve">“</w:t>
      </w:r>
      <w:r>
        <w:t xml:space="preserve">name-like</w:t>
      </w:r>
      <w:r>
        <w:t xml:space="preserve">”</w:t>
      </w:r>
      <w:r>
        <w:t xml:space="preserve"> </w:t>
      </w:r>
      <w:r>
        <w:t xml:space="preserve">is really</w:t>
      </w:r>
      <w:r>
        <w:t xml:space="preserve"> </w:t>
      </w:r>
      <w:r>
        <w:t xml:space="preserve">“</w:t>
      </w:r>
      <w:r>
        <w:t xml:space="preserve">near this specific cloud of Greek proper nouns</w:t>
      </w:r>
      <w:r>
        <w:t xml:space="preserve">”</w:t>
      </w:r>
      <w:r>
        <w:t xml:space="preserve"> </w:t>
      </w:r>
      <w:r>
        <w:t xml:space="preserve">— a design-level limit</w:t>
      </w:r>
      <w:r>
        <w:t xml:space="preserve"> </w:t>
      </w:r>
      <w:r>
        <w:t xml:space="preserve">inherited from iteration 1 that caps how much the construct can bear. A larger, more diverse name anchor is owed.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Single-seed cohorts; unvalidated deep-band; asymmetric Latin baseline.</w:t>
      </w:r>
      <w:r>
        <w:t xml:space="preserve"> </w:t>
      </w:r>
      <w:r>
        <w:t xml:space="preserve">(i) The asemic/random cohorts are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SEED=0</w:t>
      </w:r>
      <w:r>
        <w:t xml:space="preserve"> </w:t>
      </w:r>
      <w:r>
        <w:t xml:space="preserve">draw — the bootstrap CIs resample</w:t>
      </w:r>
      <w:r>
        <w:t xml:space="preserve"> </w:t>
      </w:r>
      <w:r>
        <w:rPr>
          <w:iCs/>
          <w:i/>
        </w:rPr>
        <w:t xml:space="preserve">those</w:t>
      </w:r>
      <w:r>
        <w:t xml:space="preserve"> </w:t>
      </w:r>
      <w:r>
        <w:t xml:space="preserve">strings but not the arbitrariness of the draw; a</w:t>
      </w:r>
      <w:r>
        <w:t xml:space="preserve"> </w:t>
      </w:r>
      <w:r>
        <w:t xml:space="preserve">multi-seed regeneration is owed (v3). (ii) The</w:t>
      </w:r>
      <w:r>
        <w:t xml:space="preserve"> </w:t>
      </w:r>
      <w:r>
        <w:t xml:space="preserve">“</w:t>
      </w:r>
      <w:r>
        <w:t xml:space="preserve">deep</w:t>
      </w:r>
      <w:r>
        <w:t xml:space="preserve">”</w:t>
      </w:r>
      <w:r>
        <w:t xml:space="preserve"> </w:t>
      </w:r>
      <w:r>
        <w:t xml:space="preserve">band is the back half of layers by convention, not chosen</w:t>
      </w:r>
      <w:r>
        <w:t xml:space="preserve"> </w:t>
      </w:r>
      <w:r>
        <w:t xml:space="preserve">from the layer profile; the effect could concentrate or be diluted — a per-layer plot is owed (v3). (iii) The</w:t>
      </w:r>
      <w:r>
        <w:t xml:space="preserve"> </w:t>
      </w:r>
      <w:r>
        <w:t xml:space="preserve">Greek−Latin subtraction assumes the Latin rendering is a uniform within-string baseline, but for the lexical</w:t>
      </w:r>
      <w:r>
        <w:t xml:space="preserve"> </w:t>
      </w:r>
      <w:r>
        <w:t xml:space="preserve">cohort the</w:t>
      </w:r>
      <w:r>
        <w:t xml:space="preserve"> </w:t>
      </w:r>
      <w:r>
        <w:rPr>
          <w:iCs/>
          <w:i/>
        </w:rPr>
        <w:t xml:space="preserve">Latin</w:t>
      </w:r>
      <w:r>
        <w:t xml:space="preserve"> </w:t>
      </w:r>
      <w:r>
        <w:t xml:space="preserve">form (PHILOSOPHIA) is itself familiar, so its ~0 gap may partly reflect</w:t>
      </w:r>
      <w:r>
        <w:t xml:space="preserve"> </w:t>
      </w:r>
      <w:r>
        <w:t xml:space="preserve">“</w:t>
      </w:r>
      <w:r>
        <w:t xml:space="preserve">recognized in both</w:t>
      </w:r>
      <w:r>
        <w:t xml:space="preserve"> </w:t>
      </w:r>
      <w:r>
        <w:t xml:space="preserve">scripts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doesn’t persist deep</w:t>
      </w:r>
      <w:r>
        <w:t xml:space="preserve">”</w:t>
      </w:r>
      <w:r>
        <w:t xml:space="preserve"> </w:t>
      </w:r>
      <w:r>
        <w:t xml:space="preserve">— v3 reports absolute Greek name-likeness alongside the difference.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NAMEHOOD reversal is small (−0.033) and single-model.</w:t>
      </w:r>
      <w:r>
        <w:t xml:space="preserve"> </w:t>
      </w:r>
      <w:r>
        <w:t xml:space="preserve">We read it as</w:t>
      </w:r>
      <w:r>
        <w:t xml:space="preserve"> </w:t>
      </w:r>
      <w:r>
        <w:t xml:space="preserve">“</w:t>
      </w:r>
      <w:r>
        <w:t xml:space="preserve">no namehood, plausibly slightly</w:t>
      </w:r>
      <w:r>
        <w:t xml:space="preserve"> </w:t>
      </w:r>
      <w:r>
        <w:t xml:space="preserve">negative because the voces are a recognizable genre,</w:t>
      </w:r>
      <w:r>
        <w:t xml:space="preserve">”</w:t>
      </w:r>
      <w:r>
        <w:t xml:space="preserve"> </w:t>
      </w:r>
      <w:r>
        <w:t xml:space="preserve">not as a large effect; it wants replication. (It is,</w:t>
      </w:r>
      <w:r>
        <w:t xml:space="preserve"> </w:t>
      </w:r>
      <w:r>
        <w:t xml:space="preserve">however, a</w:t>
      </w:r>
      <w:r>
        <w:t xml:space="preserve"> </w:t>
      </w:r>
      <w:r>
        <w:rPr>
          <w:iCs/>
          <w:i/>
        </w:rPr>
        <w:t xml:space="preserve">significant</w:t>
      </w:r>
      <w:r>
        <w:t xml:space="preserve"> </w:t>
      </w:r>
      <w:r>
        <w:t xml:space="preserve">negative, not an underpowered null — stronger evidence against namehood than a bare</w:t>
      </w:r>
      <w:r>
        <w:t xml:space="preserve"> </w:t>
      </w:r>
      <w:r>
        <w:t xml:space="preserve">non-rejection would be.)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Quantization, and a disclosed data anomaly.</w:t>
      </w:r>
      <w:r>
        <w:t xml:space="preserve"> </w:t>
      </w:r>
      <w:r>
        <w:t xml:space="preserve">Gemma and Mistral are 4-bit; Gemma’s p=0.007 wants fp16.</w:t>
      </w:r>
      <w:r>
        <w:t xml:space="preserve"> </w:t>
      </w:r>
      <w:r>
        <w:t xml:space="preserve">Separately, the Gemma</w:t>
      </w:r>
      <w:r>
        <w:t xml:space="preserve"> </w:t>
      </w:r>
      <w:r>
        <w:rPr>
          <w:iCs/>
          <w:i/>
        </w:rPr>
        <w:t xml:space="preserve">re-run</w:t>
      </w:r>
      <w:r>
        <w:t xml:space="preserve"> </w:t>
      </w:r>
      <w:r>
        <w:t xml:space="preserve">artifact carries an</w:t>
      </w:r>
      <w:r>
        <w:t xml:space="preserve"> </w:t>
      </w:r>
      <w:r>
        <w:rPr>
          <w:bCs/>
          <w:b/>
        </w:rPr>
        <w:t xml:space="preserve">unexplained value anomaly</w:t>
      </w:r>
      <w:r>
        <w:t xml:space="preserve"> </w:t>
      </w:r>
      <w:r>
        <w:t xml:space="preserve">— its Greek decider p is</w:t>
      </w:r>
      <w:r>
        <w:t xml:space="preserve"> </w:t>
      </w:r>
      <w:r>
        <w:t xml:space="preserve">byte-identical to Mistral’s (0.2659000459593744) despite different underlying means, a value-bleed/assembly bug</w:t>
      </w:r>
      <w:r>
        <w:t xml:space="preserve"> </w:t>
      </w:r>
      <w:r>
        <w:t xml:space="preserve">in the 4-bit re-run output (PROVENANCE.md). Headline cells are unaffected; we do not rely on the re-run’s</w:t>
      </w:r>
      <w:r>
        <w:t xml:space="preserve"> </w:t>
      </w:r>
      <w:r>
        <w:t xml:space="preserve">absolute p-values.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Power &amp; provenance.</w:t>
      </w:r>
      <w:r>
        <w:t xml:space="preserve"> </w:t>
      </w:r>
      <w:r>
        <w:t xml:space="preserve">n=49 pure-asemic-low-T for the cross-model arm; single seed per model (a ≥3-seed repeat</w:t>
      </w:r>
      <w:r>
        <w:t xml:space="preserve"> </w:t>
      </w:r>
      <w:r>
        <w:t xml:space="preserve">is owed). Hand-curated PGM material, not parsed from a verified Betz edition; 62/76 Greek forms are algorithmic</w:t>
      </w:r>
      <w:r>
        <w:t xml:space="preserve"> </w:t>
      </w:r>
      <w:r>
        <w:t xml:space="preserve">transliterations (the non-circular check is the n=13 asemic authentic-Greek arm). Gemma’s Greek token-counts</w:t>
      </w:r>
      <w:r>
        <w:t xml:space="preserve"> </w:t>
      </w:r>
      <w:r>
        <w:t xml:space="preserve">were measured with a non-gated mirror of its tokenizer (</w:t>
      </w:r>
      <w:r>
        <w:rPr>
          <w:rStyle w:val="VerbatimChar"/>
        </w:rPr>
        <w:t xml:space="preserve">unsloth/gemma-2-9b</w:t>
      </w:r>
      <w:r>
        <w:t xml:space="preserve">, identical SP model).</w:t>
      </w:r>
    </w:p>
    <w:bookmarkEnd w:id="30"/>
    <w:bookmarkStart w:id="31" w:name="X81f6b025ddc38e408393bc0e336f8a05c8f5942"/>
    <w:p>
      <w:pPr>
        <w:pStyle w:val="Heading2"/>
      </w:pPr>
      <w:r>
        <w:t xml:space="preserve">6. On arriving here (why the method matters, and where it slipped)</w:t>
      </w:r>
    </w:p>
    <w:p>
      <w:pPr>
        <w:pStyle w:val="FirstParagraph"/>
      </w:pPr>
      <w:r>
        <w:t xml:space="preserve">The romantic reading —</w:t>
      </w:r>
      <w:r>
        <w:t xml:space="preserve"> </w:t>
      </w:r>
      <w:r>
        <w:rPr>
          <w:iCs/>
          <w:i/>
        </w:rPr>
        <w:t xml:space="preserve">the model holds these as names of power</w:t>
      </w:r>
      <w:r>
        <w:t xml:space="preserve"> </w:t>
      </w:r>
      <w:r>
        <w:t xml:space="preserve">— tried to enter and was deflated each time by</w:t>
      </w:r>
      <w:r>
        <w:t xml:space="preserve"> </w:t>
      </w:r>
      <w:r>
        <w:t xml:space="preserve">the next control: (1) Qwen’s</w:t>
      </w:r>
      <w:r>
        <w:t xml:space="preserve"> </w:t>
      </w:r>
      <w:r>
        <w:t xml:space="preserve">“</w:t>
      </w:r>
      <w:r>
        <w:t xml:space="preserve">Greek persists deep</w:t>
      </w:r>
      <w:r>
        <w:t xml:space="preserve">”</w:t>
      </w:r>
      <w:r>
        <w:t xml:space="preserve"> </w:t>
      </w:r>
      <w:r>
        <w:t xml:space="preserve">→ shown not voces-specific; (2) Gemma’s</w:t>
      </w:r>
      <w:r>
        <w:t xml:space="preserve"> </w:t>
      </w:r>
      <w:r>
        <w:t xml:space="preserve">“</w:t>
      </w:r>
      <w:r>
        <w:t xml:space="preserve">abstraction gets real</w:t>
      </w:r>
      <w:r>
        <w:t xml:space="preserve"> </w:t>
      </w:r>
      <w:r>
        <w:t xml:space="preserve">support</w:t>
      </w:r>
      <w:r>
        <w:t xml:space="preserve">”</w:t>
      </w:r>
      <w:r>
        <w:t xml:space="preserve"> </w:t>
      </w:r>
      <w:r>
        <w:t xml:space="preserve">→ unreplicated and run-variable (held provisional pending fp16); (3) the temptation to call a 3-point</w:t>
      </w:r>
      <w:r>
        <w:t xml:space="preserve"> </w:t>
      </w:r>
      <w:r>
        <w:t xml:space="preserve">confounded ordering a proven mechanism → held to a correlation (§3.3).</w:t>
      </w:r>
    </w:p>
    <w:p>
      <w:pPr>
        <w:pStyle w:val="BodyText"/>
      </w:pPr>
      <w:r>
        <w:t xml:space="preserve">The fourth episode is the one the study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handle cleanly the first time, and it is the reason §3.4</w:t>
      </w:r>
      <w:r>
        <w:t xml:space="preserve"> </w:t>
      </w:r>
      <w:r>
        <w:t xml:space="preserve">exists. The build-side prediction was that non-name Greek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persist deep, sealing pure</w:t>
      </w:r>
      <w:r>
        <w:t xml:space="preserve"> </w:t>
      </w:r>
      <w:r>
        <w:t xml:space="preserve">fragmentation-clustering. It did not; the automated rule printed</w:t>
      </w:r>
      <w:r>
        <w:t xml:space="preserve"> </w:t>
      </w:r>
      <w:r>
        <w:t xml:space="preserve">“</w:t>
      </w:r>
      <w:r>
        <w:t xml:space="preserve">name-specific</w:t>
      </w:r>
      <w:r>
        <w:t xml:space="preserve">”</w:t>
      </w:r>
      <w:r>
        <w:t xml:space="preserve">; and</w:t>
      </w:r>
      <w:r>
        <w:t xml:space="preserve"> </w:t>
      </w:r>
      <w:r>
        <w:rPr>
          <w:bCs/>
          <w:b/>
        </w:rPr>
        <w:t xml:space="preserve">only then</w:t>
      </w:r>
      <w:r>
        <w:t xml:space="preserve"> </w:t>
      </w:r>
      <w:r>
        <w:t xml:space="preserve">did we</w:t>
      </w:r>
      <w:r>
        <w:t xml:space="preserve"> </w:t>
      </w:r>
      <w:r>
        <w:t xml:space="preserve">tokenize the cohort and find it was never fragmentation- or lexicality-matched (10.73 vs 5.15 tokens, asemic vs</w:t>
      </w:r>
      <w:r>
        <w:t xml:space="preserve"> </w:t>
      </w:r>
      <w:r>
        <w:t xml:space="preserve">lexical). That is a real catch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scrutiny asymmetry — the instrument was measured because it gave the</w:t>
      </w:r>
      <w:r>
        <w:t xml:space="preserve"> </w:t>
      </w:r>
      <w:r>
        <w:t xml:space="preserve">inconvenient answer, and the thesis-confirming results did not get the same audit. We kept both the catch and</w:t>
      </w:r>
      <w:r>
        <w:t xml:space="preserve"> </w:t>
      </w:r>
      <w:r>
        <w:t xml:space="preserve">the confession, and then did the thing the confession demands:</w:t>
      </w:r>
      <w:r>
        <w:t xml:space="preserve"> </w:t>
      </w:r>
      <w:r>
        <w:rPr>
          <w:bCs/>
          <w:b/>
        </w:rPr>
        <w:t xml:space="preserve">rebuilt the falsifier matched</w:t>
      </w:r>
      <w:r>
        <w:t xml:space="preserve"> </w:t>
      </w:r>
      <w:r>
        <w:t xml:space="preserve">(the §3.4</w:t>
      </w:r>
      <w:r>
        <w:t xml:space="preserve"> </w:t>
      </w:r>
      <w:r>
        <w:t xml:space="preserve">factorial), and let it speak. It returned an answer better than either the prediction or its confounded first</w:t>
      </w:r>
      <w:r>
        <w:t xml:space="preserve"> </w:t>
      </w:r>
      <w:r>
        <w:t xml:space="preserve">draft: not</w:t>
      </w:r>
      <w:r>
        <w:t xml:space="preserve"> </w:t>
      </w:r>
      <w:r>
        <w:t xml:space="preserve">“</w:t>
      </w:r>
      <w:r>
        <w:t xml:space="preserve">pure fragmentation,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names,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two factors and a reversal</w:t>
      </w:r>
      <w:r>
        <w:t xml:space="preserve"> </w:t>
      </w:r>
      <w:r>
        <w:t xml:space="preserve">— fragmentation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novelty/unfamiliarity drive the depth, and the names sit below the noise. (The second factor is still a</w:t>
      </w:r>
      <w:r>
        <w:t xml:space="preserve"> </w:t>
      </w:r>
      <w:r>
        <w:t xml:space="preserve">familiarity-bundle the next cohort must split, §5 — the discipline that produced §3.4 is not finished with it.)</w:t>
      </w:r>
    </w:p>
    <w:p>
      <w:pPr>
        <w:pStyle w:val="BodyText"/>
      </w:pPr>
      <w:r>
        <w:t xml:space="preserve">So the author’s headline predictions were</w:t>
      </w:r>
      <w:r>
        <w:t xml:space="preserve"> </w:t>
      </w:r>
      <w:r>
        <w:rPr>
          <w:bCs/>
          <w:b/>
        </w:rPr>
        <w:t xml:space="preserve">falsified three times</w:t>
      </w:r>
      <w:r>
        <w:t xml:space="preserve">, the third was a check on the study’s own</w:t>
      </w:r>
      <w:r>
        <w:t xml:space="preserve"> </w:t>
      </w:r>
      <w:r>
        <w:rPr>
          <w:iCs/>
          <w:i/>
        </w:rPr>
        <w:t xml:space="preserve">apparatus</w:t>
      </w:r>
      <w:r>
        <w:t xml:space="preserve">, caught late and then</w:t>
      </w:r>
      <w:r>
        <w:t xml:space="preserve"> </w:t>
      </w:r>
      <w:r>
        <w:rPr>
          <w:iCs/>
          <w:i/>
        </w:rPr>
        <w:t xml:space="preserve">repaired</w:t>
      </w:r>
      <w:r>
        <w:t xml:space="preserve"> </w:t>
      </w:r>
      <w:r>
        <w:t xml:space="preserve">rather than spun. The cross-family iteration’s yield is larger and</w:t>
      </w:r>
      <w:r>
        <w:t xml:space="preserve"> </w:t>
      </w:r>
      <w:r>
        <w:t xml:space="preserve">sturdier than iteration 1’s: a robust H1, a voces-specificity null that turns slightly negative where cleanest,</w:t>
      </w:r>
      <w:r>
        <w:t xml:space="preserve"> </w:t>
      </w:r>
      <w:r>
        <w:t xml:space="preserve">a provisional cross-model fragmentation correlation, and a within-model decomposition of the deep effect into</w:t>
      </w:r>
      <w:r>
        <w:t xml:space="preserve"> </w:t>
      </w:r>
      <w:r>
        <w:t xml:space="preserve">fragmentation + novelty. The deflation holds, deeper than before:</w:t>
      </w:r>
      <w:r>
        <w:t xml:space="preserve"> </w:t>
      </w:r>
      <w:r>
        <w:rPr>
          <w:bCs/>
          <w:b/>
        </w:rPr>
        <w:t xml:space="preserve">the depth was never the spell, and never</w:t>
      </w:r>
      <w:r>
        <w:rPr>
          <w:bCs/>
          <w:b/>
        </w:rPr>
        <w:t xml:space="preserve"> </w:t>
      </w:r>
      <w:r>
        <w:rPr>
          <w:bCs/>
          <w:b/>
        </w:rPr>
        <w:t xml:space="preserve">quite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tokenizer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alone — it was the place the model keeps fragmented, unfamiliar Greek, and the barbarous</w:t>
      </w:r>
      <w:r>
        <w:rPr>
          <w:bCs/>
          <w:b/>
        </w:rPr>
        <w:t xml:space="preserve"> </w:t>
      </w:r>
      <w:r>
        <w:rPr>
          <w:bCs/>
          <w:b/>
        </w:rPr>
        <w:t xml:space="preserve">names are too recognizable to live all the way down there.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(Verified live 2026-06-24; status-labeled.)</w:t>
      </w:r>
      <w:r>
        <w:t xml:space="preserve"> </w:t>
      </w:r>
      <w:r>
        <w:t xml:space="preserve">Zou et al. 2023 (arXiv:2310.01405); Park, Choe, Veitch 2024 (ICML</w:t>
      </w:r>
      <w:r>
        <w:t xml:space="preserve"> </w:t>
      </w:r>
      <w:r>
        <w:t xml:space="preserve">/ arXiv:2311.03658); Turner et al. 2023 (arXiv:2308.10248); Sofroniew et al. 2026 (Transformer Circuits,</w:t>
      </w:r>
      <w:r>
        <w:t xml:space="preserve"> </w:t>
      </w:r>
      <w:r>
        <w:t xml:space="preserve">arXiv:2604.07729); Lu et al. 2026 (arXiv:2601.10387); Betz (ed.) 1992 (Univ. of Chicago Press); Hwang 2026</w:t>
      </w:r>
      <w:r>
        <w:t xml:space="preserve"> </w:t>
      </w:r>
      <w:r>
        <w:t xml:space="preserve">(</w:t>
      </w:r>
      <w:r>
        <w:rPr>
          <w:iCs/>
          <w:i/>
        </w:rPr>
        <w:t xml:space="preserve">Be Not Afraid</w:t>
      </w:r>
      <w:r>
        <w:t xml:space="preserve"> </w:t>
      </w:r>
      <w:r>
        <w:t xml:space="preserve">— self-published, non-peer-reviewed; this study descends from its method).</w:t>
      </w:r>
    </w:p>
    <w:p>
      <w:pPr>
        <w:pStyle w:val="BodyText"/>
      </w:pPr>
      <w:r>
        <w:rPr>
          <w:iCs/>
          <w:i/>
        </w:rPr>
        <w:t xml:space="preserve">Data &amp; code: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voces-residual-stream</w:t>
      </w:r>
      <w:r>
        <w:rPr>
          <w:iCs/>
          <w:i/>
        </w:rPr>
        <w:t xml:space="preserve"> </w:t>
      </w:r>
      <w:r>
        <w:rPr>
          <w:iCs/>
          <w:i/>
        </w:rPr>
        <w:t xml:space="preserve">— cross-family results, the three-model decider, the Greek-fragmentation</w:t>
      </w:r>
      <w:r>
        <w:rPr>
          <w:iCs/>
          <w:i/>
        </w:rPr>
        <w:t xml:space="preserve"> </w:t>
      </w:r>
      <w:r>
        <w:rPr>
          <w:iCs/>
          <w:i/>
        </w:rPr>
        <w:t xml:space="preserve">measurements (</w:t>
      </w:r>
      <w:r>
        <w:rPr>
          <w:rStyle w:val="VerbatimChar"/>
          <w:iCs/>
          <w:i/>
        </w:rPr>
        <w:t xml:space="preserve">results/cross-family/greek_fragmentation.json</w:t>
      </w:r>
      <w:r>
        <w:rPr>
          <w:iCs/>
          <w:i/>
        </w:rPr>
        <w:t xml:space="preserve">), the confound check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src/check_nonname_fragmentation.py</w:t>
      </w:r>
      <w:r>
        <w:rPr>
          <w:iCs/>
          <w:i/>
        </w:rPr>
        <w:t xml:space="preserve">), and the matched factorial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notebooks/voces_falsifier_v2_lexicality.ipynb</w:t>
      </w:r>
      <w:r>
        <w:rPr>
          <w:iCs/>
          <w:i/>
        </w:rPr>
        <w:t xml:space="preserve">, results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results/cross-family/voces_falsifier-v2-lexicality_Mistral-7B-v0.3_results.json</w:t>
      </w:r>
      <w:r>
        <w:rPr>
          <w:iCs/>
          <w:i/>
        </w:rPr>
        <w:t xml:space="preserve">). The iteration-1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abstraction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Greek-persists-as-script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claims are retained as overturned, because the overturning is the</w:t>
      </w:r>
      <w:r>
        <w:rPr>
          <w:iCs/>
          <w:i/>
        </w:rPr>
        <w:t xml:space="preserve"> </w:t>
      </w:r>
      <w:r>
        <w:rPr>
          <w:iCs/>
          <w:i/>
        </w:rPr>
        <w:t xml:space="preserve">method.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It's the Script, Not the Spell — and the Depth Is Fragmented Nonsense</dc:title>
  <dc:creator/>
  <cp:keywords/>
  <dcterms:created xsi:type="dcterms:W3CDTF">2026-06-25T06:25:41Z</dcterms:created>
  <dcterms:modified xsi:type="dcterms:W3CDTF">2026-06-25T06:25:41Z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