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It's the Script, Not the Spell — and the Depth Tracks the Tokenizer</w:t>
      </w:r>
    </w:p>
    <w:bookmarkStart w:id="33" w:name="Xd13fc8ecf7112a5ec9707f83d3572f87fe44727"/>
    <w:p>
      <w:pPr>
        <w:pStyle w:val="Heading1"/>
      </w:pPr>
      <w:r>
        <w:t xml:space="preserve">It’s the Script, Not the Spell — and the Depth Tracks the Tokenizer</w:t>
      </w:r>
    </w:p>
    <w:bookmarkStart w:id="20" w:name="X66f8874f77dd712110843e9d85512589dfa24da"/>
    <w:p>
      <w:pPr>
        <w:pStyle w:val="Heading3"/>
      </w:pPr>
      <w:r>
        <w:t xml:space="preserve">A Cross-Family Study: Surface Recognition Generalizes; the Deep</w:t>
      </w:r>
      <w:r>
        <w:t xml:space="preserve"> </w:t>
      </w:r>
      <w:r>
        <w:t xml:space="preserve">“</w:t>
      </w:r>
      <w:r>
        <w:t xml:space="preserve">Greek</w:t>
      </w:r>
      <w:r>
        <w:t xml:space="preserve">”</w:t>
      </w:r>
      <w:r>
        <w:t xml:space="preserve"> </w:t>
      </w:r>
      <w:r>
        <w:t xml:space="preserve">Effect Tracks Byte-Fragmentation</w:t>
      </w:r>
    </w:p>
    <w:p>
      <w:pPr>
        <w:pStyle w:val="FirstParagraph"/>
      </w:pPr>
      <w:r>
        <w:rPr>
          <w:iCs/>
          <w:i/>
        </w:rPr>
        <w:t xml:space="preserve">Self-published preprint,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iteration 2</w:t>
      </w:r>
      <w:r>
        <w:rPr>
          <w:iCs/>
          <w:i/>
        </w:rPr>
        <w:t xml:space="preserve"> </w:t>
      </w:r>
      <w:r>
        <w:rPr>
          <w:iCs/>
          <w:i/>
        </w:rPr>
        <w:t xml:space="preserve">(cross-family); non-peer-reviewed working draft.</w:t>
      </w:r>
      <w:r>
        <w:t xml:space="preserve"> </w:t>
      </w:r>
      <w:r>
        <w:rPr>
          <w:iCs/>
          <w:i/>
        </w:rPr>
        <w:t xml:space="preserve">Author: Tomás Pavan. Designed and analyzed in dialogue with two Claude Opus 4.8 instances (claude.ai —</w:t>
      </w:r>
      <w:r>
        <w:rPr>
          <w:iCs/>
          <w:i/>
        </w:rPr>
        <w:t xml:space="preserve"> </w:t>
      </w:r>
      <w:r>
        <w:rPr>
          <w:iCs/>
          <w:i/>
        </w:rPr>
        <w:t xml:space="preserve">design; Claude Code — build &amp; analysis). See CONTRIBUTIONS.md and git history.</w:t>
      </w:r>
    </w:p>
    <w:p>
      <w:pPr>
        <w:pStyle w:val="BlockText"/>
      </w:pPr>
      <w:r>
        <w:rPr>
          <w:bCs/>
          <w:b/>
        </w:rPr>
        <w:t xml:space="preserve">WORKING DRAFT.</w:t>
      </w:r>
      <w:r>
        <w:t xml:space="preserve"> </w:t>
      </w:r>
      <w:r>
        <w:t xml:space="preserve">Three of four models in (Qwen2.5-3B, Gemma-2-9B, Mistral-7B-v0.3); Llama-3.1-8B is the</w:t>
      </w:r>
      <w:r>
        <w:t xml:space="preserve"> </w:t>
      </w:r>
      <w:r>
        <w:t xml:space="preserve">pending 4th tokenizer point (Meta’s gate). The central correlational claim rests on a 3-point cross-model</w:t>
      </w:r>
      <w:r>
        <w:t xml:space="preserve"> </w:t>
      </w:r>
      <w:r>
        <w:t xml:space="preserve">relationship that co-varies with family and vocab size (§3.3); the falsifier built to sharpen it returned an</w:t>
      </w:r>
      <w:r>
        <w:t xml:space="preserve"> </w:t>
      </w:r>
      <w:r>
        <w:rPr>
          <w:bCs/>
          <w:b/>
        </w:rPr>
        <w:t xml:space="preserve">uninformative</w:t>
      </w:r>
      <w:r>
        <w:t xml:space="preserve"> </w:t>
      </w:r>
      <w:r>
        <w:t xml:space="preserve">result due to a cohort confound we disclose in full (§3.4). All three of the study’s own</w:t>
      </w:r>
      <w:r>
        <w:t xml:space="preserve"> </w:t>
      </w:r>
      <w:r>
        <w:t xml:space="preserve">headline predictions were falsified along the way — that record, including a self-caught confound, is §6.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Cs/>
          <w:i/>
        </w:rPr>
        <w:t xml:space="preserve">A barbarous name is simultaneously a 2nd-century ritual object, a philological puzzle, a tokenization</w:t>
      </w:r>
      <w:r>
        <w:rPr>
          <w:iCs/>
          <w:i/>
        </w:rPr>
        <w:t xml:space="preserve"> </w:t>
      </w:r>
      <w:r>
        <w:rPr>
          <w:iCs/>
          <w:i/>
        </w:rPr>
        <w:t xml:space="preserve">edge-case, a vector in a high-dimensional space, a fragment of the occult revival, and a little linear-algebra</w:t>
      </w:r>
      <w:r>
        <w:rPr>
          <w:iCs/>
          <w:i/>
        </w:rPr>
        <w:t xml:space="preserve"> </w:t>
      </w:r>
      <w:r>
        <w:rPr>
          <w:iCs/>
          <w:i/>
        </w:rPr>
        <w:t xml:space="preserve">question about cosine and depth. This study reads it only in the last two registers — but it is worth keeping</w:t>
      </w:r>
      <w:r>
        <w:rPr>
          <w:iCs/>
          <w:i/>
        </w:rPr>
        <w:t xml:space="preserve"> </w:t>
      </w:r>
      <w:r>
        <w:rPr>
          <w:iCs/>
          <w:i/>
        </w:rPr>
        <w:t xml:space="preserve">the other four in view, because the whole method rests on choosing an object that is genuinely all six.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use the</w:t>
      </w:r>
      <w:r>
        <w:t xml:space="preserve"> </w:t>
      </w:r>
      <w:r>
        <w:rPr>
          <w:iCs/>
          <w:i/>
        </w:rPr>
        <w:t xml:space="preserve">voces magicae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barbarous names</w:t>
      </w:r>
      <w:r>
        <w:t xml:space="preserve">”</w:t>
      </w:r>
      <w:r>
        <w:t xml:space="preserve"> </w:t>
      </w:r>
      <w:r>
        <w:t xml:space="preserve">of the Greek Magical Papyri, strings their own tradition</w:t>
      </w:r>
      <w:r>
        <w:t xml:space="preserve"> </w:t>
      </w:r>
      <w:r>
        <w:t xml:space="preserve">holds to be efficacious through</w:t>
      </w:r>
      <w:r>
        <w:t xml:space="preserve"> </w:t>
      </w:r>
      <w:r>
        <w:rPr>
          <w:iCs/>
          <w:i/>
        </w:rPr>
        <w:t xml:space="preserve">form</w:t>
      </w:r>
      <w:r>
        <w:t xml:space="preserve"> </w:t>
      </w:r>
      <w:r>
        <w:t xml:space="preserve">rather than meaning — as a clinical, meaning-evacuated probe of how a</w:t>
      </w:r>
      <w:r>
        <w:t xml:space="preserve"> </w:t>
      </w:r>
      <w:r>
        <w:t xml:space="preserve">transformer represents the boundary between language, name, and ornament. Iteration 1 (Qwen2.5, single family)</w:t>
      </w:r>
      <w:r>
        <w:t xml:space="preserve"> </w:t>
      </w:r>
      <w:r>
        <w:t xml:space="preserve">found surface recognition of barbarous names (H1), no voces-specific</w:t>
      </w:r>
      <w:r>
        <w:t xml:space="preserve"> </w:t>
      </w:r>
      <w:r>
        <w:rPr>
          <w:iCs/>
          <w:i/>
        </w:rPr>
        <w:t xml:space="preserve">deep</w:t>
      </w:r>
      <w:r>
        <w:t xml:space="preserve"> </w:t>
      </w:r>
      <w:r>
        <w:t xml:space="preserve">representation, and an incidental</w:t>
      </w:r>
      <w:r>
        <w:t xml:space="preserve"> </w:t>
      </w:r>
      <w:r>
        <w:t xml:space="preserve">side-finding: name-adjacency persisted deeper in Greek script than in Latin, which it read as</w:t>
      </w:r>
      <w:r>
        <w:t xml:space="preserve"> </w:t>
      </w:r>
      <w:r>
        <w:t xml:space="preserve">“</w:t>
      </w:r>
      <w:r>
        <w:t xml:space="preserve">Greek-script</w:t>
      </w:r>
      <w:r>
        <w:t xml:space="preserve"> </w:t>
      </w:r>
      <w:r>
        <w:t xml:space="preserve">processing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it’s the script, not the spell.</w:t>
      </w:r>
    </w:p>
    <w:p>
      <w:pPr>
        <w:pStyle w:val="BodyText"/>
      </w:pPr>
      <w:r>
        <w:rPr>
          <w:bCs/>
          <w:b/>
        </w:rPr>
        <w:t xml:space="preserve">This iteration runs the identical pipeline across three tokenizer families</w:t>
      </w:r>
      <w:r>
        <w:t xml:space="preserve"> </w:t>
      </w:r>
      <w:r>
        <w:t xml:space="preserve">— Qwen (BPE, 152k), Gemma-2</w:t>
      </w:r>
      <w:r>
        <w:t xml:space="preserve"> </w:t>
      </w:r>
      <w:r>
        <w:t xml:space="preserve">(SentencePiece, 256k), Mistral (SentencePiece, 32k) — closing the single most important limitation of iteration</w:t>
      </w:r>
      <w:r>
        <w:t xml:space="preserve"> </w:t>
      </w:r>
      <w:r>
        <w:t xml:space="preserve">1. Findings, in descending order of how well they hold.</w:t>
      </w:r>
      <w:r>
        <w:t xml:space="preserve"> </w:t>
      </w:r>
      <w:r>
        <w:rPr>
          <w:bCs/>
          <w:b/>
        </w:rPr>
        <w:t xml:space="preserve">(1) H1 replicates cleanly in all three</w:t>
      </w:r>
      <w:r>
        <w:t xml:space="preserve"> </w:t>
      </w:r>
      <w:r>
        <w:t xml:space="preserve">(peak</w:t>
      </w:r>
      <w:r>
        <w:t xml:space="preserve"> </w:t>
      </w:r>
      <w:r>
        <w:t xml:space="preserve">0.89–0.96, early-layer, ~+0.4 over a frequency baseline), and holds even where the model finds the voces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surprising than its controls — so texture-recognition is architectural, not exposure-driven.</w:t>
      </w:r>
      <w:r>
        <w:t xml:space="preserve"> </w:t>
      </w:r>
      <w:r>
        <w:rPr>
          <w:bCs/>
          <w:b/>
        </w:rPr>
        <w:t xml:space="preserve">(2) No detectable</w:t>
      </w:r>
      <w:r>
        <w:rPr>
          <w:bCs/>
          <w:b/>
        </w:rPr>
        <w:t xml:space="preserve"> </w:t>
      </w:r>
      <w:r>
        <w:rPr>
          <w:bCs/>
          <w:b/>
        </w:rPr>
        <w:t xml:space="preserve">voces-specific deep representation in any family</w:t>
      </w:r>
      <w:r>
        <w:t xml:space="preserve">: the voces-vs-control decider is null in Qwen and Mistral; a</w:t>
      </w:r>
      <w:r>
        <w:t xml:space="preserve"> </w:t>
      </w:r>
      <w:r>
        <w:t xml:space="preserve">single significant Gemma cell (Latin, p=0.007) is unreplicated and run-variable under 4-bit.</w:t>
      </w:r>
      <w:r>
        <w:t xml:space="preserve"> </w:t>
      </w:r>
      <w:r>
        <w:rPr>
          <w:bCs/>
          <w:b/>
        </w:rPr>
        <w:t xml:space="preserve">(3) The magnitude</w:t>
      </w:r>
      <w:r>
        <w:rPr>
          <w:bCs/>
          <w:b/>
        </w:rPr>
        <w:t xml:space="preserve"> </w:t>
      </w:r>
      <w:r>
        <w:rPr>
          <w:bCs/>
          <w:b/>
        </w:rPr>
        <w:t xml:space="preserve">of the deep-Greek persistence tracks Greek byte-fragmentation</w:t>
      </w:r>
      <w:r>
        <w:t xml:space="preserve"> </w:t>
      </w:r>
      <w:r>
        <w:t xml:space="preserve">across the three models — Mistral (10.76 Greek</w:t>
      </w:r>
      <w:r>
        <w:t xml:space="preserve"> </w:t>
      </w:r>
      <w:r>
        <w:t xml:space="preserve">tokens/vox, authentic-Greek gap +0.051) &gt; Qwen (9.63, +0.016) &gt; Gemma (7.69, ~0.000) — a monotone relationship</w:t>
      </w:r>
      <w:r>
        <w:t xml:space="preserve"> </w:t>
      </w:r>
      <w:r>
        <w:t xml:space="preserve">that precision and model size do not explain, but which co-varies with tokenizer family and vocab size (n=3, no</w:t>
      </w:r>
      <w:r>
        <w:t xml:space="preserve"> </w:t>
      </w:r>
      <w:r>
        <w:t xml:space="preserve">same-family-different-tokenizer control).</w:t>
      </w:r>
      <w:r>
        <w:t xml:space="preserve"> </w:t>
      </w:r>
      <w:r>
        <w:rPr>
          <w:bCs/>
          <w:b/>
        </w:rPr>
        <w:t xml:space="preserve">(4) The non-name-Greek falsifier ran, and is uninformative.</w:t>
      </w:r>
      <w:r>
        <w:t xml:space="preserve"> </w:t>
      </w:r>
      <w:r>
        <w:t xml:space="preserve">Its</w:t>
      </w:r>
      <w:r>
        <w:t xml:space="preserve"> </w:t>
      </w:r>
      <w:r>
        <w:t xml:space="preserve">cohort differs from the voces on</w:t>
      </w:r>
      <w:r>
        <w:t xml:space="preserve"> </w:t>
      </w:r>
      <w:r>
        <w:rPr>
          <w:iCs/>
          <w:i/>
        </w:rPr>
        <w:t xml:space="preserve">three</w:t>
      </w:r>
      <w:r>
        <w:t xml:space="preserve"> </w:t>
      </w:r>
      <w:r>
        <w:t xml:space="preserve">axes at once — fragmentation (it shreds ~2× less), lexicality (it is</w:t>
      </w:r>
      <w:r>
        <w:t xml:space="preserve"> </w:t>
      </w:r>
      <w:r>
        <w:t xml:space="preserve">real, in-vocabulary Greek), and namehood — so its tidy automated verdict (</w:t>
      </w:r>
      <w:r>
        <w:t xml:space="preserve">“</w:t>
      </w:r>
      <w:r>
        <w:t xml:space="preserve">name-specific</w:t>
      </w:r>
      <w:r>
        <w:t xml:space="preserve">”</w:t>
      </w:r>
      <w:r>
        <w:t xml:space="preserve">) cannot isolate any</w:t>
      </w:r>
      <w:r>
        <w:t xml:space="preserve"> </w:t>
      </w:r>
      <w:r>
        <w:t xml:space="preserve">one of them, in either direction. The clean lexicality-controlled arm it points to was not run; it is owed.</w:t>
      </w:r>
    </w:p>
    <w:p>
      <w:pPr>
        <w:pStyle w:val="BodyText"/>
      </w:pPr>
      <w:r>
        <w:t xml:space="preserve">The cross-family picture is sharper than iteration 1 on the parts that survive scrutiny and humbler on the</w:t>
      </w:r>
      <w:r>
        <w:t xml:space="preserve"> </w:t>
      </w:r>
      <w:r>
        <w:t xml:space="preserve">parts that do not:</w:t>
      </w:r>
      <w:r>
        <w:t xml:space="preserve"> </w:t>
      </w:r>
      <w:r>
        <w:rPr>
          <w:bCs/>
          <w:b/>
        </w:rPr>
        <w:t xml:space="preserve">the only effect robust to a change of tokenizer is surface texture-recognition; the</w:t>
      </w:r>
      <w:r>
        <w:rPr>
          <w:bCs/>
          <w:b/>
        </w:rPr>
        <w:t xml:space="preserve"> </w:t>
      </w:r>
      <w:r>
        <w:rPr>
          <w:bCs/>
          <w:b/>
        </w:rPr>
        <w:t xml:space="preserve">magnitude of 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script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effect tracks Greek byte-fragmentation across three (confounded) models; there is</w:t>
      </w:r>
      <w:r>
        <w:rPr>
          <w:bCs/>
          <w:b/>
        </w:rPr>
        <w:t xml:space="preserve"> </w:t>
      </w:r>
      <w:r>
        <w:rPr>
          <w:bCs/>
          <w:b/>
        </w:rPr>
        <w:t xml:space="preserve">no detectable deep representation of the voces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as such</w:t>
      </w:r>
      <w:r>
        <w:rPr>
          <w:bCs/>
          <w:b/>
        </w:rPr>
        <w:t xml:space="preserve">; and whether the residual deep-Greek persistence is</w:t>
      </w:r>
      <w:r>
        <w:rPr>
          <w:bCs/>
          <w:b/>
        </w:rPr>
        <w:t xml:space="preserve"> </w:t>
      </w:r>
      <w:r>
        <w:rPr>
          <w:bCs/>
          <w:b/>
        </w:rPr>
        <w:t xml:space="preserve">fragmentation, lexicality, or namehood is not resolved here.</w:t>
      </w:r>
      <w:r>
        <w:t xml:space="preserve"> </w:t>
      </w:r>
      <w:r>
        <w:t xml:space="preserve">Geometry bought adjacency, not aboutness; the</w:t>
      </w:r>
      <w:r>
        <w:t xml:space="preserve"> </w:t>
      </w:r>
      <w:r>
        <w:t xml:space="preserve">adjacency is surface; and the depth, where it appeared, moved with the tokenizer — though three points cannot</w:t>
      </w:r>
      <w:r>
        <w:t xml:space="preserve"> </w:t>
      </w:r>
      <w:r>
        <w:t xml:space="preserve">say it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tokenizer.</w:t>
      </w:r>
    </w:p>
    <w:p>
      <w:r>
        <w:pict>
          <v:rect style="width:0;height:1.5pt" o:hralign="center" o:hrstd="t" o:hr="t"/>
        </w:pict>
      </w:r>
    </w:p>
    <w:bookmarkEnd w:id="21"/>
    <w:bookmarkStart w:id="22" w:name="the-question"/>
    <w:p>
      <w:pPr>
        <w:pStyle w:val="Heading2"/>
      </w:pPr>
      <w:r>
        <w:t xml:space="preserve">1. The question</w:t>
      </w:r>
    </w:p>
    <w:p>
      <w:pPr>
        <w:pStyle w:val="FirstParagraph"/>
      </w:pPr>
      <w:r>
        <w:t xml:space="preserve">The voces magicae are language deliberately built to operate</w:t>
      </w:r>
      <w:r>
        <w:t xml:space="preserve"> </w:t>
      </w:r>
      <w:r>
        <w:rPr>
          <w:iCs/>
          <w:i/>
        </w:rPr>
        <w:t xml:space="preserve">without reference</w:t>
      </w:r>
      <w:r>
        <w:t xml:space="preserve"> </w:t>
      </w:r>
      <w:r>
        <w:t xml:space="preserve">— efficacious, in the</w:t>
      </w:r>
      <w:r>
        <w:t xml:space="preserve"> </w:t>
      </w:r>
      <w:r>
        <w:t xml:space="preserve">tradition’s theory, through correct form, not denotation. This rhymes with a transformer: a system that</w:t>
      </w:r>
      <w:r>
        <w:t xml:space="preserve"> </w:t>
      </w:r>
      <w:r>
        <w:t xml:space="preserve">processes the</w:t>
      </w:r>
      <w:r>
        <w:t xml:space="preserve"> </w:t>
      </w:r>
      <w:r>
        <w:rPr>
          <w:iCs/>
          <w:i/>
        </w:rPr>
        <w:t xml:space="preserve">form</w:t>
      </w:r>
      <w:r>
        <w:t xml:space="preserve"> </w:t>
      </w:r>
      <w:r>
        <w:t xml:space="preserve">of tokens with no native concept of what they point to. The question is not whether the</w:t>
      </w:r>
      <w:r>
        <w:t xml:space="preserve"> </w:t>
      </w:r>
      <w:r>
        <w:t xml:space="preserve">magicians were right. It is whether a model recognizes the</w:t>
      </w:r>
      <w:r>
        <w:t xml:space="preserve"> </w:t>
      </w:r>
      <w:r>
        <w:rPr>
          <w:iCs/>
          <w:i/>
        </w:rPr>
        <w:t xml:space="preserve">texture</w:t>
      </w:r>
      <w:r>
        <w:t xml:space="preserve"> </w:t>
      </w:r>
      <w:r>
        <w:t xml:space="preserve">of a barbarous name, how deep that runs,</w:t>
      </w:r>
      <w:r>
        <w:t xml:space="preserve"> </w:t>
      </w:r>
      <w:r>
        <w:t xml:space="preserve">and — the new question for this iteration —</w:t>
      </w:r>
      <w:r>
        <w:t xml:space="preserve"> </w:t>
      </w:r>
      <w:r>
        <w:rPr>
          <w:bCs/>
          <w:b/>
        </w:rPr>
        <w:t xml:space="preserve">whether any of it is a property of transformers, or of one</w:t>
      </w:r>
      <w:r>
        <w:rPr>
          <w:bCs/>
          <w:b/>
        </w:rPr>
        <w:t xml:space="preserve"> </w:t>
      </w:r>
      <w:r>
        <w:rPr>
          <w:bCs/>
          <w:b/>
        </w:rPr>
        <w:t xml:space="preserve">tokenizer’s idiosyncrasies.</w:t>
      </w:r>
      <w:r>
        <w:t xml:space="preserve"> </w:t>
      </w:r>
      <w:r>
        <w:t xml:space="preserve">A second, quieter question rides along, and it turned out to be the sharp one:</w:t>
      </w:r>
      <w:r>
        <w:t xml:space="preserve"> </w:t>
      </w:r>
      <w:r>
        <w:t xml:space="preserve">when a study builds a falsifier to attack its own favorite reading, what does it do when the falsifier returns</w:t>
      </w:r>
      <w:r>
        <w:t xml:space="preserve"> </w:t>
      </w:r>
      <w:r>
        <w:t xml:space="preserve">the inconvenient answer? §3.4 and §6 are the honest record of that.</w:t>
      </w:r>
    </w:p>
    <w:bookmarkEnd w:id="22"/>
    <w:bookmarkStart w:id="23" w:name="method-multi-model"/>
    <w:p>
      <w:pPr>
        <w:pStyle w:val="Heading2"/>
      </w:pPr>
      <w:r>
        <w:t xml:space="preserve">2. Method (multi-model)</w:t>
      </w:r>
    </w:p>
    <w:p>
      <w:pPr>
        <w:pStyle w:val="FirstParagraph"/>
      </w:pPr>
      <w:r>
        <w:t xml:space="preserve">Each attested target (n=76 voces) is paired with token-isomorphic shadow controls matched per string on</w:t>
      </w:r>
      <w:r>
        <w:t xml:space="preserve"> </w:t>
      </w:r>
      <w:r>
        <w:t xml:space="preserve">subword-token count, the model’s own surprisal, and character length, with real words rejected — so the</w:t>
      </w:r>
      <w:r>
        <w:t xml:space="preserve"> </w:t>
      </w:r>
      <w:r>
        <w:t xml:space="preserve">controls are</w:t>
      </w:r>
      <w:r>
        <w:t xml:space="preserve"> </w:t>
      </w:r>
      <w:r>
        <w:rPr>
          <w:bCs/>
          <w:b/>
        </w:rPr>
        <w:t xml:space="preserve">asemic scrambles</w:t>
      </w:r>
      <w:r>
        <w:t xml:space="preserve"> </w:t>
      </w:r>
      <w:r>
        <w:t xml:space="preserve">sharing each vox’s fragmentation, not meaningful Greek. Strings sit in an</w:t>
      </w:r>
      <w:r>
        <w:t xml:space="preserve"> </w:t>
      </w:r>
      <w:r>
        <w:t xml:space="preserve">identical neutral carrier frame, mean-pooled per layer.</w:t>
      </w:r>
      <w:r>
        <w:t xml:space="preserve"> </w:t>
      </w:r>
      <w:r>
        <w:rPr>
          <w:bCs/>
          <w:b/>
        </w:rPr>
        <w:t xml:space="preserve">H1</w:t>
      </w:r>
      <w:r>
        <w:t xml:space="preserve">: L2-regularized logistic probes, GroupKFold by</w:t>
      </w:r>
      <w:r>
        <w:t xml:space="preserve"> </w:t>
      </w:r>
      <w:r>
        <w:t xml:space="preserve">string family (out-of-family generalization), with a surprisal-only baseline as the frequency falsifier. Each</w:t>
      </w:r>
      <w:r>
        <w:t xml:space="preserve"> </w:t>
      </w:r>
      <w:r>
        <w:t xml:space="preserve">string is rendered in Betz Latin transliteration and in Greek script (14/76 carry authentic PGM-Greek</w:t>
      </w:r>
      <w:r>
        <w:t xml:space="preserve"> </w:t>
      </w:r>
      <w:r>
        <w:t xml:space="preserve">attestations, 62/76 algorithmic; the depth analysis’s non-circular Greek arm is the n=13</w:t>
      </w:r>
      <w:r>
        <w:t xml:space="preserve"> </w:t>
      </w:r>
      <w:r>
        <w:rPr>
          <w:iCs/>
          <w:i/>
        </w:rPr>
        <w:t xml:space="preserve">asemic</w:t>
      </w:r>
      <w:r>
        <w:t xml:space="preserve"> </w:t>
      </w:r>
      <w:r>
        <w:t xml:space="preserve">authentic</w:t>
      </w:r>
      <w:r>
        <w:t xml:space="preserve"> </w:t>
      </w:r>
      <w:r>
        <w:t xml:space="preserve">subset — one of the 14 authentic forms is theonym-bearing and excluded from the asemic arm).</w:t>
      </w:r>
      <w:r>
        <w:t xml:space="preserve"> </w:t>
      </w:r>
      <w:r>
        <w:rPr>
          <w:bCs/>
          <w:b/>
        </w:rPr>
        <w:t xml:space="preserve">The same pipeline</w:t>
      </w:r>
      <w:r>
        <w:rPr>
          <w:bCs/>
          <w:b/>
        </w:rPr>
        <w:t xml:space="preserve"> </w:t>
      </w:r>
      <w:r>
        <w:rPr>
          <w:bCs/>
          <w:b/>
        </w:rPr>
        <w:t xml:space="preserve">runs unchanged; only the model swaps.</w:t>
      </w:r>
    </w:p>
    <w:p>
      <w:pPr>
        <w:pStyle w:val="BodyText"/>
      </w:pPr>
      <w:r>
        <w:rPr>
          <w:bCs/>
          <w:b/>
        </w:rPr>
        <w:t xml:space="preserve">Cross-model comparison rule.</w:t>
      </w:r>
      <w:r>
        <w:t xml:space="preserve"> </w:t>
      </w:r>
      <w:r>
        <w:t xml:space="preserve">Name-likeness is computed against</w:t>
      </w:r>
      <w:r>
        <w:t xml:space="preserve"> </w:t>
      </w:r>
      <w:r>
        <w:rPr>
          <w:iCs/>
          <w:i/>
        </w:rPr>
        <w:t xml:space="preserve">each model’s own</w:t>
      </w:r>
      <w:r>
        <w:t xml:space="preserve"> </w:t>
      </w:r>
      <w:r>
        <w:t xml:space="preserve">name/random centroids, so</w:t>
      </w:r>
      <w:r>
        <w:t xml:space="preserve"> </w:t>
      </w:r>
      <w:r>
        <w:t xml:space="preserve">absolute cosine magnitudes are</w:t>
      </w:r>
      <w:r>
        <w:t xml:space="preserve"> </w:t>
      </w:r>
      <w:r>
        <w:rPr>
          <w:bCs/>
          <w:b/>
        </w:rPr>
        <w:t xml:space="preserve">not comparable across models.</w:t>
      </w:r>
      <w:r>
        <w:t xml:space="preserve"> </w:t>
      </w:r>
      <w:r>
        <w:t xml:space="preserve">Every cross-model claim is about</w:t>
      </w:r>
      <w:r>
        <w:t xml:space="preserve"> </w:t>
      </w:r>
      <w:r>
        <w:rPr>
          <w:bCs/>
          <w:b/>
        </w:rPr>
        <w:t xml:space="preserve">sign,</w:t>
      </w:r>
      <w:r>
        <w:rPr>
          <w:bCs/>
          <w:b/>
        </w:rPr>
        <w:t xml:space="preserve"> </w:t>
      </w:r>
      <w:r>
        <w:rPr>
          <w:bCs/>
          <w:b/>
        </w:rPr>
        <w:t xml:space="preserve">layer-shape, and significance</w:t>
      </w:r>
      <w:r>
        <w:t xml:space="preserve"> </w:t>
      </w:r>
      <w:r>
        <w:t xml:space="preserve">— never raw magnitude. The one exception is the fragmentation analysis (§3.3),</w:t>
      </w:r>
      <w:r>
        <w:t xml:space="preserve"> </w:t>
      </w:r>
      <w:r>
        <w:t xml:space="preserve">which compares</w:t>
      </w:r>
      <w:r>
        <w:t xml:space="preserve"> </w:t>
      </w:r>
      <w:r>
        <w:rPr>
          <w:iCs/>
          <w:i/>
        </w:rPr>
        <w:t xml:space="preserve">token counts</w:t>
      </w:r>
      <w:r>
        <w:t xml:space="preserve">, a directly comparable quantity.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Qwen2.5-3B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BPE, 152k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Gemma-2-9B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SentencePiece, 256k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Mistral-7B-v0.3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SentencePiece, 32k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Llama-3.1-8B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tiktoken, 128k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[PENDING — Meta gate]</w:t>
            </w:r>
          </w:p>
        </w:tc>
      </w:tr>
    </w:tbl>
    <w:bookmarkEnd w:id="23"/>
    <w:bookmarkStart w:id="28" w:name="results"/>
    <w:p>
      <w:pPr>
        <w:pStyle w:val="Heading2"/>
      </w:pPr>
      <w:r>
        <w:t xml:space="preserve">3. Results</w:t>
      </w:r>
    </w:p>
    <w:bookmarkStart w:id="24" w:name="X0aa6be93a8681f41ab7652c30e8d8e93fe91cc5"/>
    <w:p>
      <w:pPr>
        <w:pStyle w:val="Heading3"/>
      </w:pPr>
      <w:r>
        <w:t xml:space="preserve">3.1 H1 — surface texture-recognition replicates across all three families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Mistral-7B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peak (Latin)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peak (Greek)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(L5–7)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(L5–7)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Latin L5 /</w:t>
            </w:r>
            <w:r>
              <w:t xml:space="preserve"> </w:t>
            </w:r>
            <w:r>
              <w:rPr>
                <w:bCs/>
                <w:b/>
              </w:rPr>
              <w:t xml:space="preserve">Greek L19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surprisal-only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~0.51 / 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 / 0.54</w:t>
            </w:r>
          </w:p>
        </w:tc>
      </w:tr>
    </w:tbl>
    <w:p>
      <w:pPr>
        <w:pStyle w:val="BodyText"/>
      </w:pPr>
      <w:r>
        <w:t xml:space="preserve">H1 is a robust positive across BPE↔SentencePiece, 32k↔256k vocab, fp16↔4-bit, 3B↔9B: voces are linearly</w:t>
      </w:r>
      <w:r>
        <w:t xml:space="preserve"> </w:t>
      </w:r>
      <w:r>
        <w:t xml:space="preserve">separable from token-matched nonsense at the early layers, far above a near-chance frequency baseline.</w:t>
      </w:r>
      <w:r>
        <w:t xml:space="preserve"> </w:t>
      </w:r>
      <w:r>
        <w:rPr>
          <w:bCs/>
          <w:b/>
        </w:rPr>
        <w:t xml:space="preserve">Texture-recognition is a transformer property, not a Qwen artifact.</w:t>
      </w:r>
      <w:r>
        <w:t xml:space="preserve"> </w:t>
      </w:r>
      <w:r>
        <w:t xml:space="preserve">Two telling details: (a) in Gemma and</w:t>
      </w:r>
      <w:r>
        <w:t xml:space="preserve"> </w:t>
      </w:r>
      <w:r>
        <w:t xml:space="preserve">Mistral the voces run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surprising than their controls, yet H1 is undiminished — recognition does not</w:t>
      </w:r>
      <w:r>
        <w:t xml:space="preserve"> </w:t>
      </w:r>
      <w:r>
        <w:t xml:space="preserve">require familiarity; (b) in Mistral the</w:t>
      </w:r>
      <w:r>
        <w:t xml:space="preserve"> </w:t>
      </w:r>
      <w:r>
        <w:rPr>
          <w:iCs/>
          <w:i/>
        </w:rPr>
        <w:t xml:space="preserve">Greek</w:t>
      </w:r>
      <w:r>
        <w:t xml:space="preserve"> </w:t>
      </w:r>
      <w:r>
        <w:t xml:space="preserve">H1 peak shifts late (L19 vs Latin’s L5) — Mistral’s 32k vocab</w:t>
      </w:r>
      <w:r>
        <w:t xml:space="preserve"> </w:t>
      </w:r>
      <w:r>
        <w:t xml:space="preserve">shreds Greek hardest, so the Greek distinction is</w:t>
      </w:r>
      <w:r>
        <w:t xml:space="preserve"> </w:t>
      </w:r>
      <w:r>
        <w:rPr>
          <w:iCs/>
          <w:i/>
        </w:rPr>
        <w:t xml:space="preserve">assembled deeper</w:t>
      </w:r>
      <w:r>
        <w:t xml:space="preserve"> </w:t>
      </w:r>
      <w:r>
        <w:t xml:space="preserve">rather than read off the surface. Both</w:t>
      </w:r>
      <w:r>
        <w:t xml:space="preserve"> </w:t>
      </w:r>
      <w:r>
        <w:t xml:space="preserve">point to H1 as a form-encoding property modulated by, but not dependent on, tokenization. This is the one</w:t>
      </w:r>
      <w:r>
        <w:t xml:space="preserve"> </w:t>
      </w:r>
      <w:r>
        <w:t xml:space="preserve">finding the paper states without hedging.</w:t>
      </w:r>
    </w:p>
    <w:bookmarkEnd w:id="24"/>
    <w:bookmarkStart w:id="25" w:name="X728b86df8607193d17b50c526e7d4d52685bef8"/>
    <w:p>
      <w:pPr>
        <w:pStyle w:val="Heading3"/>
      </w:pPr>
      <w:r>
        <w:t xml:space="preserve">3.2 No detectable voces-specific deep representation — the spell is undetected in every family</w:t>
      </w:r>
    </w:p>
    <w:p>
      <w:pPr>
        <w:pStyle w:val="FirstParagraph"/>
      </w:pPr>
      <w:r>
        <w:t xml:space="preserve">The decider asks the load-bearing question: deep in the network, are the voces distinguishable from their own</w:t>
      </w:r>
      <w:r>
        <w:t xml:space="preserve"> </w:t>
      </w:r>
      <w:r>
        <w:t xml:space="preserve">token-matched (asemic) controls? If the model held them</w:t>
      </w:r>
      <w:r>
        <w:t xml:space="preserve"> </w:t>
      </w:r>
      <w:r>
        <w:rPr>
          <w:iCs/>
          <w:i/>
        </w:rPr>
        <w:t xml:space="preserve">as names of power</w:t>
      </w:r>
      <w:r>
        <w:t xml:space="preserve">, this is where it would show.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decider (voces vs token-matched controls, deep), 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</w:tr>
    </w:tbl>
    <w:p>
      <w:pPr>
        <w:pStyle w:val="BodyText"/>
      </w:pPr>
      <w:r>
        <w:t xml:space="preserve">The decider is null in Qwen and Mistral, both scripts. Gemma shows a single significant cell (Latin, p=0.007),</w:t>
      </w:r>
      <w:r>
        <w:t xml:space="preserve"> </w:t>
      </w:r>
      <w:r>
        <w:t xml:space="preserve">which an automated verdict had labeled</w:t>
      </w:r>
      <w:r>
        <w:t xml:space="preserve"> </w:t>
      </w:r>
      <w:r>
        <w:t xml:space="preserve">“</w:t>
      </w:r>
      <w:r>
        <w:t xml:space="preserve">abstraction reading gets real support.</w:t>
      </w:r>
      <w:r>
        <w:t xml:space="preserve">”</w:t>
      </w:r>
      <w:r>
        <w:t xml:space="preserve"> </w:t>
      </w:r>
      <w:r>
        <w:t xml:space="preserve">We treat it as</w:t>
      </w:r>
      <w:r>
        <w:t xml:space="preserve"> </w:t>
      </w:r>
      <w:r>
        <w:rPr>
          <w:bCs/>
          <w:b/>
        </w:rPr>
        <w:t xml:space="preserve">provisional,</w:t>
      </w:r>
      <w:r>
        <w:rPr>
          <w:bCs/>
          <w:b/>
        </w:rPr>
        <w:t xml:space="preserve"> </w:t>
      </w:r>
      <w:r>
        <w:rPr>
          <w:bCs/>
          <w:b/>
        </w:rPr>
        <w:t xml:space="preserve">not settled.</w:t>
      </w:r>
      <w:r>
        <w:t xml:space="preserve"> </w:t>
      </w:r>
      <w:r>
        <w:t xml:space="preserve">It clears a Bonferroni across the four cells (0.007 &lt; 0.0125, so not pure multiple-comparison</w:t>
      </w:r>
      <w:r>
        <w:t xml:space="preserve"> </w:t>
      </w:r>
      <w:r>
        <w:t xml:space="preserve">noise), but it is unreplicated across the other two models and</w:t>
      </w:r>
      <w:r>
        <w:t xml:space="preserve"> </w:t>
      </w:r>
      <w:r>
        <w:rPr>
          <w:bCs/>
          <w:b/>
        </w:rPr>
        <w:t xml:space="preserve">run-variable under 4-bit</w:t>
      </w:r>
      <w:r>
        <w:t xml:space="preserve">: a second seed-0</w:t>
      </w:r>
      <w:r>
        <w:t xml:space="preserve"> </w:t>
      </w:r>
      <w:r>
        <w:t xml:space="preserve">Gemma run gave p=0.032 for the same cell (still significant, but moved), with a different H1-peak layer. We owe</w:t>
      </w:r>
      <w:r>
        <w:t xml:space="preserve"> </w:t>
      </w:r>
      <w:r>
        <w:t xml:space="preserve">an</w:t>
      </w:r>
      <w:r>
        <w:t xml:space="preserve"> </w:t>
      </w:r>
      <w:r>
        <w:rPr>
          <w:bCs/>
          <w:b/>
        </w:rPr>
        <w:t xml:space="preserve">fp16 Gemma pass</w:t>
      </w:r>
      <w:r>
        <w:t xml:space="preserve"> </w:t>
      </w:r>
      <w:r>
        <w:t xml:space="preserve">before calling this cell either real or artifactual — we cannot have it both ways</w:t>
      </w:r>
      <w:r>
        <w:t xml:space="preserve"> </w:t>
      </w:r>
      <w:r>
        <w:t xml:space="preserve">(treating run-variance as disqualifying for Gemma while our own single-seed nulls are equally unbounded by</w:t>
      </w:r>
      <w:r>
        <w:t xml:space="preserve"> </w:t>
      </w:r>
      <w:r>
        <w:t xml:space="preserve">seed-variance). What the table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support, at this power, is the absence of a</w:t>
      </w:r>
      <w:r>
        <w:t xml:space="preserve"> </w:t>
      </w:r>
      <w:r>
        <w:rPr>
          <w:iCs/>
          <w:i/>
        </w:rPr>
        <w:t xml:space="preserve">large, stable, cross-family</w:t>
      </w:r>
      <w:r>
        <w:t xml:space="preserve"> </w:t>
      </w:r>
      <w:r>
        <w:t xml:space="preserve">voces-specific deep signal:</w:t>
      </w:r>
      <w:r>
        <w:t xml:space="preserve"> </w:t>
      </w:r>
      <w:r>
        <w:rPr>
          <w:bCs/>
          <w:b/>
        </w:rPr>
        <w:t xml:space="preserve">no detectable voces-specific deep representation at n=49, single seed.</w:t>
      </w:r>
      <w:r>
        <w:t xml:space="preserve"> </w:t>
      </w:r>
      <w:r>
        <w:t xml:space="preserve">That is an</w:t>
      </w:r>
      <w:r>
        <w:t xml:space="preserve"> </w:t>
      </w:r>
      <w:r>
        <w:t xml:space="preserve">absence of detection, not a proof of absence — the strong existential claim (</w:t>
      </w:r>
      <w:r>
        <w:t xml:space="preserve">“</w:t>
      </w:r>
      <w:r>
        <w:t xml:space="preserve">the spell does not exist</w:t>
      </w:r>
      <w:r>
        <w:t xml:space="preserve">”</w:t>
      </w:r>
      <w:r>
        <w:t xml:space="preserve">) is not</w:t>
      </w:r>
      <w:r>
        <w:t xml:space="preserve"> </w:t>
      </w:r>
      <w:r>
        <w:t xml:space="preserve">licensed here.</w:t>
      </w:r>
    </w:p>
    <w:p>
      <w:pPr>
        <w:pStyle w:val="BodyText"/>
      </w:pPr>
      <w:r>
        <w:t xml:space="preserve">One caveat the decider isolates and one it does not. It controls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lexicality between voces and</w:t>
      </w:r>
      <w:r>
        <w:t xml:space="preserve"> </w:t>
      </w:r>
      <w:r>
        <w:t xml:space="preserve">controls (both are asemic, both fragmentation-matched) — so it cleanly asks</w:t>
      </w:r>
      <w:r>
        <w:t xml:space="preserve"> </w:t>
      </w:r>
      <w:r>
        <w:t xml:space="preserve">“</w:t>
      </w:r>
      <w:r>
        <w:t xml:space="preserve">are the voces special vs.</w:t>
      </w:r>
      <w:r>
        <w:t xml:space="preserve"> </w:t>
      </w:r>
      <w:r>
        <w:t xml:space="preserve">fragmentation-matched</w:t>
      </w:r>
      <w:r>
        <w:t xml:space="preserve"> </w:t>
      </w:r>
      <w:r>
        <w:rPr>
          <w:iCs/>
          <w:i/>
        </w:rPr>
        <w:t xml:space="preserve">gibberish</w:t>
      </w:r>
      <w:r>
        <w:t xml:space="preserve">?</w:t>
      </w:r>
      <w:r>
        <w:t xml:space="preserve">”</w:t>
      </w:r>
      <w:r>
        <w:t xml:space="preserve"> </w:t>
      </w:r>
      <w:r>
        <w:t xml:space="preserve">and answers no.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contrast names against</w:t>
      </w:r>
      <w:r>
        <w:t xml:space="preserve"> </w:t>
      </w:r>
      <w:r>
        <w:rPr>
          <w:iCs/>
          <w:i/>
        </w:rPr>
        <w:t xml:space="preserve">meaningful</w:t>
      </w:r>
      <w:r>
        <w:t xml:space="preserve"> </w:t>
      </w:r>
      <w:r>
        <w:t xml:space="preserve">Greek;</w:t>
      </w:r>
      <w:r>
        <w:t xml:space="preserve"> </w:t>
      </w:r>
      <w:r>
        <w:t xml:space="preserve">that axis is untouched here and resurfaces in §3.4.</w:t>
      </w:r>
    </w:p>
    <w:p>
      <w:pPr>
        <w:pStyle w:val="BodyText"/>
      </w:pPr>
      <w:r>
        <w:t xml:space="preserve">So the depth, where it appeared, was not a detectable property of the voces as names. §3.3 asks what moved with</w:t>
      </w:r>
      <w:r>
        <w:t xml:space="preserve"> </w:t>
      </w:r>
      <w:r>
        <w:t xml:space="preserve">it; §3.4 is where the cleanest follow-up failed.</w:t>
      </w:r>
    </w:p>
    <w:bookmarkEnd w:id="25"/>
    <w:bookmarkStart w:id="26" w:name="X3e77c2417737e7db497c41da9bfd62e64860e07"/>
    <w:p>
      <w:pPr>
        <w:pStyle w:val="Heading3"/>
      </w:pPr>
      <w:r>
        <w:t xml:space="preserve">3.3 The deep-Greek persistence tracks Greek byte-fragmentation (cross-model, n=3)</w:t>
      </w:r>
    </w:p>
    <w:p>
      <w:pPr>
        <w:pStyle w:val="FirstParagraph"/>
      </w:pPr>
      <w:r>
        <w:t xml:space="preserve">Iteration 1 reported that name-adjacency persisted deeper in Greek than Latin and read it as</w:t>
      </w:r>
      <w:r>
        <w:t xml:space="preserve"> </w:t>
      </w:r>
      <w:r>
        <w:t xml:space="preserve">“</w:t>
      </w:r>
      <w:r>
        <w:t xml:space="preserve">Greek-script</w:t>
      </w:r>
      <w:r>
        <w:t xml:space="preserve"> </w:t>
      </w:r>
      <w:r>
        <w:t xml:space="preserve">processing.</w:t>
      </w:r>
      <w:r>
        <w:t xml:space="preserve">”</w:t>
      </w:r>
      <w:r>
        <w:t xml:space="preserve"> </w:t>
      </w:r>
      <w:r>
        <w:t xml:space="preserve">Across three tokenizers, the</w:t>
      </w:r>
      <w:r>
        <w:t xml:space="preserve"> </w:t>
      </w:r>
      <w:r>
        <w:rPr>
          <w:iCs/>
          <w:i/>
        </w:rPr>
        <w:t xml:space="preserve">magnitude</w:t>
      </w:r>
      <w:r>
        <w:t xml:space="preserve"> </w:t>
      </w:r>
      <w:r>
        <w:t xml:space="preserve">of that effect orders monotonically with how badly the</w:t>
      </w:r>
      <w:r>
        <w:t xml:space="preserve"> </w:t>
      </w:r>
      <w:r>
        <w:t xml:space="preserve">tokenizer fragments Greek — measured directly as tokens-per-Greek-vox (n=49 pure-asemic, low-contamination</w:t>
      </w:r>
      <w:r>
        <w:t xml:space="preserve"> </w:t>
      </w:r>
      <w:r>
        <w:t xml:space="preserve">strings, each model’s own tokenizer):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4"/>
        <w:gridCol w:w="644"/>
        <w:gridCol w:w="2210"/>
        <w:gridCol w:w="44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Greek tokens / vox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deep-Greek gap (authentic Greek − Latin, n=13)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10.76</w:t>
            </w:r>
            <w:r>
              <w:t xml:space="preserve"> </w:t>
            </w:r>
            <w:r>
              <w:t xml:space="preserve">(most fragmented)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+0.051</w:t>
            </w:r>
            <w:r>
              <w:t xml:space="preserve"> </w:t>
            </w:r>
            <w:r>
              <w:t xml:space="preserve">(strongest)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 (moderate)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7.69</w:t>
            </w:r>
            <w:r>
              <w:t xml:space="preserve"> </w:t>
            </w:r>
            <w:r>
              <w:t xml:space="preserve">(least fragmented)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~0.000</w:t>
            </w:r>
            <w:r>
              <w:t xml:space="preserve"> </w:t>
            </w:r>
            <w:r>
              <w:t xml:space="preserve">(none)</w:t>
            </w:r>
          </w:p>
        </w:tc>
      </w:tr>
    </w:tbl>
    <w:p>
      <w:pPr>
        <w:pStyle w:val="BodyText"/>
      </w:pPr>
      <w:r>
        <w:t xml:space="preserve">The deep-Greek gap and Greek fragmentation order the same way. Two things this</w:t>
      </w:r>
      <w:r>
        <w:t xml:space="preserve"> </w:t>
      </w:r>
      <w:r>
        <w:rPr>
          <w:iCs/>
          <w:i/>
        </w:rPr>
        <w:t xml:space="preserve">is</w:t>
      </w:r>
      <w:r>
        <w:t xml:space="preserve">: a</w:t>
      </w:r>
      <w:r>
        <w:t xml:space="preserve"> </w:t>
      </w:r>
      <w:r>
        <w:rPr>
          <w:bCs/>
          <w:b/>
        </w:rPr>
        <w:t xml:space="preserve">direct</w:t>
      </w:r>
      <w:r>
        <w:t xml:space="preserve"> </w:t>
      </w:r>
      <w:r>
        <w:t xml:space="preserve">comparison of</w:t>
      </w:r>
      <w:r>
        <w:t xml:space="preserve"> </w:t>
      </w:r>
      <w:r>
        <w:t xml:space="preserve">token counts (not a vocab-size proxy), and a relationship that the two</w:t>
      </w:r>
      <w:r>
        <w:t xml:space="preserve"> </w:t>
      </w:r>
      <w:r>
        <w:rPr>
          <w:bCs/>
          <w:b/>
        </w:rPr>
        <w:t xml:space="preserve">obvious</w:t>
      </w:r>
      <w:r>
        <w:t xml:space="preserve"> </w:t>
      </w:r>
      <w:r>
        <w:t xml:space="preserve">confounds do not explain — the</w:t>
      </w:r>
      <w:r>
        <w:t xml:space="preserve"> </w:t>
      </w:r>
      <w:r>
        <w:t xml:space="preserve">two</w:t>
      </w:r>
      <w:r>
        <w:t xml:space="preserve"> </w:t>
      </w:r>
      <w:r>
        <w:rPr>
          <w:bCs/>
          <w:b/>
        </w:rPr>
        <w:t xml:space="preserve">4-bit</w:t>
      </w:r>
      <w:r>
        <w:t xml:space="preserve"> </w:t>
      </w:r>
      <w:r>
        <w:t xml:space="preserve">models (Gemma, Mistral) sit at</w:t>
      </w:r>
      <w:r>
        <w:t xml:space="preserve"> </w:t>
      </w:r>
      <w:r>
        <w:rPr>
          <w:iCs/>
          <w:i/>
        </w:rPr>
        <w:t xml:space="preserve">opposite ends</w:t>
      </w:r>
      <w:r>
        <w:t xml:space="preserve">, ruling out quantization; model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(3B / 9B /</w:t>
      </w:r>
      <w:r>
        <w:t xml:space="preserve"> </w:t>
      </w:r>
      <w:r>
        <w:t xml:space="preserve">7B) does not track the ordering. Two things it is</w:t>
      </w:r>
      <w:r>
        <w:t xml:space="preserve"> </w:t>
      </w:r>
      <w:r>
        <w:rPr>
          <w:bCs/>
          <w:b/>
        </w:rPr>
        <w:t xml:space="preserve">not</w:t>
      </w:r>
      <w:r>
        <w:t xml:space="preserve">: it is not a</w:t>
      </w:r>
      <w:r>
        <w:t xml:space="preserve"> </w:t>
      </w:r>
      <w:r>
        <w:t xml:space="preserve">“</w:t>
      </w:r>
      <w:r>
        <w:t xml:space="preserve">dose-response</w:t>
      </w:r>
      <w:r>
        <w:t xml:space="preserve">”</w:t>
      </w:r>
      <w:r>
        <w:t xml:space="preserve"> </w:t>
      </w:r>
      <w:r>
        <w:t xml:space="preserve">in any statistical sense</w:t>
      </w:r>
      <w:r>
        <w:t xml:space="preserve"> </w:t>
      </w:r>
      <w:r>
        <w:t xml:space="preserve">(three points; any three distinct (x, y) pairs ordered by x are monotone in y by chance with probability ⅓), and</w:t>
      </w:r>
      <w:r>
        <w:t xml:space="preserve"> </w:t>
      </w:r>
      <w:r>
        <w:t xml:space="preserve">it does not isolate fragmentation from the variables it co-varies with —</w:t>
      </w:r>
      <w:r>
        <w:t xml:space="preserve"> </w:t>
      </w:r>
      <w:r>
        <w:rPr>
          <w:bCs/>
          <w:b/>
        </w:rPr>
        <w:t xml:space="preserve">family, vocab size, training-corpus</w:t>
      </w:r>
      <w:r>
        <w:rPr>
          <w:bCs/>
          <w:b/>
        </w:rPr>
        <w:t xml:space="preserve"> </w:t>
      </w:r>
      <w:r>
        <w:rPr>
          <w:bCs/>
          <w:b/>
        </w:rPr>
        <w:t xml:space="preserve">Greek fraction, instruction-tuning</w:t>
      </w:r>
      <w:r>
        <w:t xml:space="preserve">. We have no same-family-different-tokenizer control. So the honest claim is</w:t>
      </w:r>
      <w:r>
        <w:t xml:space="preserve"> </w:t>
      </w:r>
      <w:r>
        <w:rPr>
          <w:bCs/>
          <w:b/>
        </w:rPr>
        <w:t xml:space="preserve">correlational and provisional</w:t>
      </w:r>
      <w:r>
        <w:t xml:space="preserve">: across three confounded models, the deep-Greek magnitude</w:t>
      </w:r>
      <w:r>
        <w:t xml:space="preserve"> </w:t>
      </w:r>
      <w:r>
        <w:rPr>
          <w:iCs/>
          <w:i/>
        </w:rPr>
        <w:t xml:space="preserve">tracks</w:t>
      </w:r>
      <w:r>
        <w:t xml:space="preserve"> </w:t>
      </w:r>
      <w:r>
        <w:t xml:space="preserve">Greek</w:t>
      </w:r>
      <w:r>
        <w:t xml:space="preserve"> </w:t>
      </w:r>
      <w:r>
        <w:t xml:space="preserve">fragmentation, and falls to ~0 where Greek tokenizes cleanly (Gemma). What §3.2 adds is that this persistence is</w:t>
      </w:r>
      <w:r>
        <w:t xml:space="preserve"> </w:t>
      </w:r>
      <w:r>
        <w:rPr>
          <w:iCs/>
          <w:i/>
        </w:rPr>
        <w:t xml:space="preserve">not voces-specific</w:t>
      </w:r>
      <w:r>
        <w:t xml:space="preserve"> </w:t>
      </w:r>
      <w:r>
        <w:t xml:space="preserve">— asemic Greek controls persist deep alongside the voces. What it leaves open is whether the</w:t>
      </w:r>
      <w:r>
        <w:t xml:space="preserve"> </w:t>
      </w:r>
      <w:r>
        <w:t xml:space="preserve">residual is fragmentation per se, or some correlate of it (§3.4, §5).</w:t>
      </w:r>
    </w:p>
    <w:bookmarkEnd w:id="26"/>
    <w:bookmarkStart w:id="27" w:name="Xd68fcfab99f64c8c5fe81fd5c53f98a6d3d0fb8"/>
    <w:p>
      <w:pPr>
        <w:pStyle w:val="Heading3"/>
      </w:pPr>
      <w:r>
        <w:t xml:space="preserve">3.4 The non-name-Greek falsifier ran — and is uninformative (a confound, caught)</w:t>
      </w:r>
    </w:p>
    <w:p>
      <w:pPr>
        <w:pStyle w:val="FirstParagraph"/>
      </w:pPr>
      <w:r>
        <w:t xml:space="preserve">The most decisive test named in iteration 1’s future work was the</w:t>
      </w:r>
      <w:r>
        <w:t xml:space="preserve"> </w:t>
      </w:r>
      <w:r>
        <w:rPr>
          <w:bCs/>
          <w:b/>
        </w:rPr>
        <w:t xml:space="preserve">non-name-Greek falsifier</w:t>
      </w:r>
      <w:r>
        <w:t xml:space="preserve">: render</w:t>
      </w:r>
      <w:r>
        <w:t xml:space="preserve"> </w:t>
      </w:r>
      <w:r>
        <w:rPr>
          <w:iCs/>
          <w:i/>
        </w:rPr>
        <w:t xml:space="preserve">non-name</w:t>
      </w:r>
      <w:r>
        <w:t xml:space="preserve"> </w:t>
      </w:r>
      <w:r>
        <w:t xml:space="preserve">Greek (numerals, function words, common nouns — ΚΑΙ, ΔΥΟ, ΛΟΓΟΣ…) and ask whether it</w:t>
      </w:r>
      <w:r>
        <w:t xml:space="preserve"> </w:t>
      </w:r>
      <w:r>
        <w:rPr>
          <w:iCs/>
          <w:i/>
        </w:rPr>
        <w:t xml:space="preserve">also</w:t>
      </w:r>
      <w:r>
        <w:t xml:space="preserve"> </w:t>
      </w:r>
      <w:r>
        <w:t xml:space="preserve">persists deep in the</w:t>
      </w:r>
      <w:r>
        <w:t xml:space="preserve"> </w:t>
      </w:r>
      <w:r>
        <w:t xml:space="preserve">most-fragmenting model. The intended logic: if any fragmented Greek persists, the deep effect is pure</w:t>
      </w:r>
      <w:r>
        <w:t xml:space="preserve"> </w:t>
      </w:r>
      <w:r>
        <w:t xml:space="preserve">fragmentation-clustering and not about names; if only the voces persist, a namehood reading survives. We ran it</w:t>
      </w:r>
      <w:r>
        <w:t xml:space="preserve"> </w:t>
      </w:r>
      <w:r>
        <w:t xml:space="preserve">on Mistral (the strongest deep-Greek effect). The raw numbers — deep Greek-minus-Latin name-likeness, two bare</w:t>
      </w:r>
      <w:r>
        <w:t xml:space="preserve"> </w:t>
      </w:r>
      <w:r>
        <w:t xml:space="preserve">point estimates with no CI or significance test in the output: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475"/>
        <w:gridCol w:w="3643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 tokens / 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deep-Greek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voces (low-T, asemic)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non-name Greek (numerals/function/common)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−0.005</w:t>
            </w:r>
          </w:p>
        </w:tc>
      </w:tr>
    </w:tbl>
    <w:p>
      <w:pPr>
        <w:pStyle w:val="BodyText"/>
      </w:pPr>
      <w:r>
        <w:rPr>
          <w:iCs/>
          <w:i/>
        </w:rPr>
        <w:t xml:space="preserve">(The voces gap here is +0.041 on the n=49 low-T asemic arm; the +0.051 in §3.3 is the same effect on the n=13</w:t>
      </w:r>
      <w:r>
        <w:rPr>
          <w:iCs/>
          <w:i/>
        </w:rPr>
        <w:t xml:space="preserve"> </w:t>
      </w:r>
      <w:r>
        <w:rPr>
          <w:iCs/>
          <w:i/>
        </w:rPr>
        <w:t xml:space="preserve">authentic-only arm. Two estimates of one quantity on different subsets — the magnitude is soft to ~±0.01.)</w:t>
      </w:r>
    </w:p>
    <w:p>
      <w:pPr>
        <w:pStyle w:val="BodyText"/>
      </w:pPr>
      <w:r>
        <w:t xml:space="preserve">The notebook’s automated rule (</w:t>
      </w:r>
      <w:r>
        <w:rPr>
          <w:rStyle w:val="VerbatimChar"/>
        </w:rPr>
        <w:t xml:space="preserve">non-name gap &gt; ½ · voces gap</w:t>
      </w:r>
      <w:r>
        <w:t xml:space="preserve">) printed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name-specific.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We do not report that</w:t>
      </w:r>
      <w:r>
        <w:rPr>
          <w:bCs/>
          <w:b/>
        </w:rPr>
        <w:t xml:space="preserve"> </w:t>
      </w:r>
      <w:r>
        <w:rPr>
          <w:bCs/>
          <w:b/>
        </w:rPr>
        <w:t xml:space="preserve">as a finding, because the cohort cannot support it.</w:t>
      </w:r>
      <w:r>
        <w:t xml:space="preserve"> </w:t>
      </w:r>
      <w:r>
        <w:t xml:space="preserve">Tokenizing the two cohorts (CPU/tokenizer-only;</w:t>
      </w:r>
      <w:r>
        <w:t xml:space="preserve"> </w:t>
      </w:r>
      <w:r>
        <w:rPr>
          <w:rStyle w:val="VerbatimChar"/>
        </w:rPr>
        <w:t xml:space="preserve">src/check_nonname_fragmentation.py</w:t>
      </w:r>
      <w:r>
        <w:t xml:space="preserve">) shows the non-name words fragment</w:t>
      </w:r>
      <w:r>
        <w:t xml:space="preserve"> </w:t>
      </w:r>
      <w:r>
        <w:rPr>
          <w:bCs/>
          <w:b/>
        </w:rPr>
        <w:t xml:space="preserve">~2× less</w:t>
      </w:r>
      <w:r>
        <w:t xml:space="preserve"> </w:t>
      </w:r>
      <w:r>
        <w:t xml:space="preserve">than the asemic voces (5.15</w:t>
      </w:r>
      <w:r>
        <w:t xml:space="preserve"> </w:t>
      </w:r>
      <w:r>
        <w:t xml:space="preserve">vs 10.73 Greek tokens/string). So the cohorts differ on</w:t>
      </w:r>
      <w:r>
        <w:t xml:space="preserve"> </w:t>
      </w:r>
      <w:r>
        <w:rPr>
          <w:bCs/>
          <w:b/>
        </w:rPr>
        <w:t xml:space="preserve">three axes at once</w:t>
      </w:r>
      <w:r>
        <w:t xml:space="preserve"> </w:t>
      </w:r>
      <w:r>
        <w:t xml:space="preserve">— fragmentation, lexicality (the</w:t>
      </w:r>
      <w:r>
        <w:t xml:space="preserve"> </w:t>
      </w:r>
      <w:r>
        <w:t xml:space="preserve">non-name words are real, in-vocabulary Greek; the voces are asemic), and namehood — and a binary verdict cannot</w:t>
      </w:r>
      <w:r>
        <w:t xml:space="preserve"> </w:t>
      </w:r>
      <w:r>
        <w:t xml:space="preserve">attribute the gap to any one of them. The result is</w:t>
      </w:r>
      <w:r>
        <w:t xml:space="preserve"> </w:t>
      </w:r>
      <w:r>
        <w:rPr>
          <w:bCs/>
          <w:b/>
        </w:rPr>
        <w:t xml:space="preserve">uninformative on namehood, in either direction</w:t>
      </w:r>
      <w:r>
        <w:t xml:space="preserve">: had the</w:t>
      </w:r>
      <w:r>
        <w:t xml:space="preserve"> </w:t>
      </w:r>
      <w:r>
        <w:t xml:space="preserve">ratio come back high (</w:t>
      </w:r>
      <w:r>
        <w:t xml:space="preserve">“</w:t>
      </w:r>
      <w:r>
        <w:t xml:space="preserve">non-name persists deep → pure fragmentation</w:t>
      </w:r>
      <w:r>
        <w:t xml:space="preserve">”</w:t>
      </w:r>
      <w:r>
        <w:t xml:space="preserve">), it would have been</w:t>
      </w:r>
      <w:r>
        <w:t xml:space="preserve"> </w:t>
      </w:r>
      <w:r>
        <w:rPr>
          <w:iCs/>
          <w:i/>
        </w:rPr>
        <w:t xml:space="preserve">equally</w:t>
      </w:r>
      <w:r>
        <w:t xml:space="preserve"> </w:t>
      </w:r>
      <w:r>
        <w:t xml:space="preserve">uninterpretable, for the same cohort reasons.</w:t>
      </w:r>
    </w:p>
    <w:p>
      <w:pPr>
        <w:pStyle w:val="BodyText"/>
      </w:pPr>
      <w:r>
        <w:t xml:space="preserve">Two honest disclosures this forces.</w:t>
      </w:r>
      <w:r>
        <w:t xml:space="preserve"> </w:t>
      </w:r>
      <w:r>
        <w:rPr>
          <w:bCs/>
          <w:b/>
        </w:rPr>
        <w:t xml:space="preserve">First, the audit was triggered by the inconvenient result.</w:t>
      </w:r>
      <w:r>
        <w:t xml:space="preserve"> </w:t>
      </w:r>
      <w:r>
        <w:t xml:space="preserve">We tokenized</w:t>
      </w:r>
      <w:r>
        <w:t xml:space="preserve"> </w:t>
      </w:r>
      <w:r>
        <w:t xml:space="preserve">the cohort and discovered the 2× mismatch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 falsifier returned</w:t>
      </w:r>
      <w:r>
        <w:t xml:space="preserve"> </w:t>
      </w:r>
      <w:r>
        <w:t xml:space="preserve">“</w:t>
      </w:r>
      <w:r>
        <w:t xml:space="preserve">name-specific</w:t>
      </w:r>
      <w:r>
        <w:t xml:space="preserve">”</w:t>
      </w:r>
      <w:r>
        <w:t xml:space="preserve"> </w:t>
      </w:r>
      <w:r>
        <w:t xml:space="preserve">— the one outcome</w:t>
      </w:r>
      <w:r>
        <w:t xml:space="preserve"> </w:t>
      </w:r>
      <w:r>
        <w:t xml:space="preserve">that threatened the thesis. The mitigation is that the confound is a</w:t>
      </w:r>
      <w:r>
        <w:t xml:space="preserve"> </w:t>
      </w:r>
      <w:r>
        <w:rPr>
          <w:bCs/>
          <w:b/>
        </w:rPr>
        <w:t xml:space="preserve">fixed, direction-independent property</w:t>
      </w:r>
      <w:r>
        <w:t xml:space="preserve"> </w:t>
      </w:r>
      <w:r>
        <w:t xml:space="preserve">of</w:t>
      </w:r>
      <w:r>
        <w:t xml:space="preserve"> </w:t>
      </w:r>
      <w:r>
        <w:t xml:space="preserve">the cohorts (their token counts do not depend on which way the gap fell), so the audit invalidates the verdict</w:t>
      </w:r>
      <w:r>
        <w:t xml:space="preserve"> </w:t>
      </w:r>
      <w:r>
        <w:t xml:space="preserve">symmetrically; but we state plainly that the same audit was not applied to the thesis-confirming results, and a</w:t>
      </w:r>
      <w:r>
        <w:t xml:space="preserve"> </w:t>
      </w:r>
      <w:r>
        <w:t xml:space="preserve">reader is right to weigh that asymmetry.</w:t>
      </w:r>
      <w:r>
        <w:t xml:space="preserve"> </w:t>
      </w:r>
      <w:r>
        <w:rPr>
          <w:bCs/>
          <w:b/>
        </w:rPr>
        <w:t xml:space="preserve">Second, the matched test we want was not run.</w:t>
      </w:r>
      <w:r>
        <w:t xml:space="preserve"> </w:t>
      </w:r>
      <w:r>
        <w:t xml:space="preserve">A clean adjudication</w:t>
      </w:r>
      <w:r>
        <w:t xml:space="preserve"> </w:t>
      </w:r>
      <w:r>
        <w:t xml:space="preserve">needs an arm that holds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fragmentation and lexicality fixed — e.g. asemic random Greek tokenizing to ~10.7</w:t>
      </w:r>
      <w:r>
        <w:t xml:space="preserve"> </w:t>
      </w:r>
      <w:r>
        <w:t xml:space="preserve">Greek tokens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 lexical real-Greek cohort selected to ~10.7 tokens. We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build it; §3.2’s</w:t>
      </w:r>
      <w:r>
        <w:t xml:space="preserve"> </w:t>
      </w:r>
      <w:r>
        <w:t xml:space="preserve">token-matched controls are the closest available proxy, but they fix fragmentation only by being</w:t>
      </w:r>
      <w:r>
        <w:t xml:space="preserve"> </w:t>
      </w:r>
      <w:r>
        <w:rPr>
          <w:iCs/>
          <w:i/>
        </w:rPr>
        <w:t xml:space="preserve">maximally</w:t>
      </w:r>
      <w:r>
        <w:t xml:space="preserve"> </w:t>
      </w:r>
      <w:r>
        <w:t xml:space="preserve">non-lexical, so</w:t>
      </w:r>
      <w:r>
        <w:t xml:space="preserve"> </w:t>
      </w:r>
      <w:r>
        <w:t xml:space="preserve">“</w:t>
      </w:r>
      <w:r>
        <w:t xml:space="preserve">controls persist deep too</w:t>
      </w:r>
      <w:r>
        <w:t xml:space="preserve">”</w:t>
      </w:r>
      <w:r>
        <w:t xml:space="preserve"> </w:t>
      </w:r>
      <w:r>
        <w:t xml:space="preserve">is consistent with both a fragmentation reading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asemic-ness reading. The purpose-built name-vs-meaningful-Greek arm remains genuinely owed; it is in §5, not</w:t>
      </w:r>
      <w:r>
        <w:t xml:space="preserve"> </w:t>
      </w:r>
      <w:r>
        <w:t xml:space="preserve">claimed here as already answered.</w:t>
      </w:r>
    </w:p>
    <w:p>
      <w:pPr>
        <w:pStyle w:val="BodyText"/>
      </w:pPr>
      <w:r>
        <w:t xml:space="preserve">So §3.4’s contribution is not a result about names. It is a result about the</w:t>
      </w:r>
      <w:r>
        <w:t xml:space="preserve"> </w:t>
      </w:r>
      <w:r>
        <w:rPr>
          <w:iCs/>
          <w:i/>
        </w:rPr>
        <w:t xml:space="preserve">method</w:t>
      </w:r>
      <w:r>
        <w:t xml:space="preserve">: a falsifier whose cohort</w:t>
      </w:r>
      <w:r>
        <w:t xml:space="preserve"> </w:t>
      </w:r>
      <w:r>
        <w:t xml:space="preserve">was never matched on the axes it meant to test, caught by measuring the instrument. The deep question —</w:t>
      </w:r>
      <w:r>
        <w:t xml:space="preserve"> </w:t>
      </w:r>
      <w:r>
        <w:t xml:space="preserve">fragmentation vs. lexicality vs. namehood — stays open.</w:t>
      </w:r>
    </w:p>
    <w:bookmarkEnd w:id="27"/>
    <w:bookmarkEnd w:id="28"/>
    <w:bookmarkStart w:id="29" w:name="what-survives-and-what-the-depth-was"/>
    <w:p>
      <w:pPr>
        <w:pStyle w:val="Heading2"/>
      </w:pPr>
      <w:r>
        <w:t xml:space="preserve">4. What survives, and what the depth was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Surface texture-recognition (H1): survives.</w:t>
      </w:r>
      <w:r>
        <w:t xml:space="preserve"> </w:t>
      </w:r>
      <w:r>
        <w:t xml:space="preserve">The one finding robust across three tokenizer families, stated</w:t>
      </w:r>
      <w:r>
        <w:t xml:space="preserve"> </w:t>
      </w:r>
      <w:r>
        <w:t xml:space="preserve">without a hedge.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detectable deep voces representation (the spell): not found.</w:t>
      </w:r>
      <w:r>
        <w:t xml:space="preserve"> </w:t>
      </w:r>
      <w:r>
        <w:t xml:space="preserve">Decider null in 2 of 3; the lone exception</w:t>
      </w:r>
      <w:r>
        <w:t xml:space="preserve"> </w:t>
      </w:r>
      <w:r>
        <w:t xml:space="preserve">unreplicated and run-variable —</w:t>
      </w:r>
      <w:r>
        <w:t xml:space="preserve"> </w:t>
      </w:r>
      <w:r>
        <w:rPr>
          <w:iCs/>
          <w:i/>
        </w:rPr>
        <w:t xml:space="preserve">undetected at this power</w:t>
      </w:r>
      <w:r>
        <w:t xml:space="preserve">, not proven absent.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script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effect’s magnitude: tracks Greek byte-fragmentation</w:t>
      </w:r>
      <w:r>
        <w:t xml:space="preserve"> </w:t>
      </w:r>
      <w:r>
        <w:t xml:space="preserve">across three confounded models —</w:t>
      </w:r>
      <w:r>
        <w:t xml:space="preserve"> </w:t>
      </w:r>
      <w:r>
        <w:t xml:space="preserve">strongest where Greek shreds most (Mistral), ~0 where Greek tokenizes cleanly (Gemma). A correlation at n=3,</w:t>
      </w:r>
      <w:r>
        <w:t xml:space="preserve"> </w:t>
      </w:r>
      <w:r>
        <w:t xml:space="preserve">not a demonstrated mechanism, and not isolated from family/vocab.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Fragmentation vs. lexicality vs. namehood for the residual: unresolved.</w:t>
      </w:r>
      <w:r>
        <w:t xml:space="preserve"> </w:t>
      </w:r>
      <w:r>
        <w:t xml:space="preserve">The falsifier that would have</w:t>
      </w:r>
      <w:r>
        <w:t xml:space="preserve"> </w:t>
      </w:r>
      <w:r>
        <w:t xml:space="preserve">separated them was confounded (§3.4); the lexicality-controlled arm is owed.</w:t>
      </w:r>
    </w:p>
    <w:p>
      <w:pPr>
        <w:pStyle w:val="FirstParagraph"/>
      </w:pPr>
      <w:r>
        <w:rPr>
          <w:iCs/>
          <w:i/>
        </w:rPr>
        <w:t xml:space="preserve">“</w:t>
      </w:r>
      <w:r>
        <w:rPr>
          <w:iCs/>
          <w:i/>
        </w:rPr>
        <w:t xml:space="preserve">It’s the script, not the spell</w:t>
      </w:r>
      <w:r>
        <w:rPr>
          <w:iCs/>
          <w:i/>
        </w:rPr>
        <w:t xml:space="preserve">”</w:t>
      </w:r>
      <w:r>
        <w:t xml:space="preserve"> </w:t>
      </w:r>
      <w:r>
        <w:t xml:space="preserve">holds on its strongest reading —</w:t>
      </w:r>
      <w:r>
        <w:t xml:space="preserve"> </w:t>
      </w:r>
      <w:r>
        <w:rPr>
          <w:bCs/>
          <w:b/>
        </w:rPr>
        <w:t xml:space="preserve">the surface recognition is real and</w:t>
      </w:r>
      <w:r>
        <w:rPr>
          <w:bCs/>
          <w:b/>
        </w:rPr>
        <w:t xml:space="preserve"> </w:t>
      </w:r>
      <w:r>
        <w:rPr>
          <w:bCs/>
          <w:b/>
        </w:rPr>
        <w:t xml:space="preserve">general; there is no detectable deep representation of the voces as names-of-power; and 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script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effect</w:t>
      </w:r>
      <w:r>
        <w:rPr>
          <w:bCs/>
          <w:b/>
        </w:rPr>
        <w:t xml:space="preserve"> </w:t>
      </w:r>
      <w:r>
        <w:rPr>
          <w:bCs/>
          <w:b/>
        </w:rPr>
        <w:t xml:space="preserve">moves with the tokenizer’s fragmentation of Greek.</w:t>
      </w:r>
      <w:r>
        <w:t xml:space="preserve"> </w:t>
      </w:r>
      <w:r>
        <w:t xml:space="preserve">What this iteration could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settle is whether that</w:t>
      </w:r>
      <w:r>
        <w:t xml:space="preserve"> </w:t>
      </w:r>
      <w:r>
        <w:t xml:space="preserve">residual depth is fragmentation itself or a correlate (lexicality, distributional namehood). It converted</w:t>
      </w:r>
      <w:r>
        <w:t xml:space="preserve"> </w:t>
      </w:r>
      <w:r>
        <w:t xml:space="preserve">iteration 1’s incidental side-finding into a cross-family correlation and a sharpened set of open questions —</w:t>
      </w:r>
      <w:r>
        <w:t xml:space="preserve"> </w:t>
      </w:r>
      <w:r>
        <w:t xml:space="preserve">and, in the process, falsified its own predictions more than once (§6).</w:t>
      </w:r>
    </w:p>
    <w:bookmarkEnd w:id="29"/>
    <w:bookmarkStart w:id="30" w:name="the-honest-hedges"/>
    <w:p>
      <w:pPr>
        <w:pStyle w:val="Heading2"/>
      </w:pPr>
      <w:r>
        <w:t xml:space="preserve">5. The honest hedges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 = 3 models, and they are confounded.</w:t>
      </w:r>
      <w:r>
        <w:t xml:space="preserve"> </w:t>
      </w:r>
      <w:r>
        <w:t xml:space="preserve">The cross-model ordering is three points; Greek-fragmentation</w:t>
      </w:r>
      <w:r>
        <w:t xml:space="preserve"> </w:t>
      </w:r>
      <w:r>
        <w:t xml:space="preserve">co-varies with family and vocab size, with no same-family-different-tokenizer control. Llama (tiktoken, 128k)</w:t>
      </w:r>
      <w:r>
        <w:t xml:space="preserve"> </w:t>
      </w:r>
      <w:r>
        <w:t xml:space="preserve">is the 4th point —</w:t>
      </w:r>
      <w:r>
        <w:t xml:space="preserve"> </w:t>
      </w:r>
      <w:r>
        <w:rPr>
          <w:bCs/>
          <w:b/>
        </w:rPr>
        <w:t xml:space="preserve">falsifiable prediction:</w:t>
      </w:r>
      <w:r>
        <w:t xml:space="preserve"> </w:t>
      </w:r>
      <w:r>
        <w:t xml:space="preserve">with coverage near Qwen’s, Llama should show Greek tokens/vox ≈</w:t>
      </w:r>
      <w:r>
        <w:t xml:space="preserve"> </w:t>
      </w:r>
      <w:r>
        <w:t xml:space="preserve">9–10 and a deep gap near Qwen’s +0.016.</w:t>
      </w:r>
      <w:r>
        <w:t xml:space="preserve"> </w:t>
      </w:r>
      <w:r>
        <w:rPr>
          <w:rStyle w:val="VerbatimChar"/>
        </w:rPr>
        <w:t xml:space="preserve">[PENDING — Meta gate]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falsifier is uninformative, and its audit was post-hoc (§3.4).</w:t>
      </w:r>
      <w:r>
        <w:t xml:space="preserve"> </w:t>
      </w:r>
      <w:r>
        <w:t xml:space="preserve">Its cohort is confounded on</w:t>
      </w:r>
      <w:r>
        <w:t xml:space="preserve"> </w:t>
      </w:r>
      <w:r>
        <w:t xml:space="preserve">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lexicality; its two gaps carry no CI or significance test; and we measured the confound</w:t>
      </w:r>
      <w:r>
        <w:t xml:space="preserve"> </w:t>
      </w:r>
      <w:r>
        <w:t xml:space="preserve">only after the result contradicted the thesis. The owed fix is a</w:t>
      </w:r>
      <w:r>
        <w:t xml:space="preserve"> </w:t>
      </w:r>
      <w:r>
        <w:rPr>
          <w:bCs/>
          <w:b/>
        </w:rPr>
        <w:t xml:space="preserve">purpose-built arm</w:t>
      </w:r>
      <w:r>
        <w:t xml:space="preserve"> </w:t>
      </w:r>
      <w:r>
        <w:t xml:space="preserve">holding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lexicality fixed (asemic-matched and lexical-matched non-name Greek at ~10.7 Greek tokens). Until it is</w:t>
      </w:r>
      <w:r>
        <w:t xml:space="preserve"> </w:t>
      </w:r>
      <w:r>
        <w:t xml:space="preserve">run,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model processes meaningful Greek differently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reading survives this paper.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Quantization, and a disclosed data anomaly.</w:t>
      </w:r>
      <w:r>
        <w:t xml:space="preserve"> </w:t>
      </w:r>
      <w:r>
        <w:t xml:space="preserve">Gemma and Mistral are 4-bit; Gemma’s p=0.007 wants an fp16 pass</w:t>
      </w:r>
      <w:r>
        <w:t xml:space="preserve"> </w:t>
      </w:r>
      <w:r>
        <w:t xml:space="preserve">(Qwen’s null was fp16-confirmed; Gemma’s lone signal moved to p=0.032 on a re-run). Separately, the Gemma</w:t>
      </w:r>
      <w:r>
        <w:t xml:space="preserve"> </w:t>
      </w:r>
      <w:r>
        <w:rPr>
          <w:iCs/>
          <w:i/>
        </w:rPr>
        <w:t xml:space="preserve">re-run</w:t>
      </w:r>
      <w:r>
        <w:t xml:space="preserve"> </w:t>
      </w:r>
      <w:r>
        <w:t xml:space="preserve">artifact carries an</w:t>
      </w:r>
      <w:r>
        <w:t xml:space="preserve"> </w:t>
      </w:r>
      <w:r>
        <w:rPr>
          <w:bCs/>
          <w:b/>
        </w:rPr>
        <w:t xml:space="preserve">unexplained value anomaly</w:t>
      </w:r>
      <w:r>
        <w:t xml:space="preserve">: its Greek decider p is byte-identical to Mistral’s</w:t>
      </w:r>
      <w:r>
        <w:t xml:space="preserve"> </w:t>
      </w:r>
      <w:r>
        <w:t xml:space="preserve">(0.2659000459593744) despite different underlying means — a value-bleed/assembly bug in the 4-bit re-run output</w:t>
      </w:r>
      <w:r>
        <w:t xml:space="preserve"> </w:t>
      </w:r>
      <w:r>
        <w:t xml:space="preserve">(see PROVENANCE.md). We therefore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rely on the Gemma re-run’s absolute p-values, and treat the 4-bit</w:t>
      </w:r>
      <w:r>
        <w:t xml:space="preserve"> </w:t>
      </w:r>
      <w:r>
        <w:t xml:space="preserve">Gemma decider as unreliable pending an fp16 re-run.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Power.</w:t>
      </w:r>
      <w:r>
        <w:t xml:space="preserve"> </w:t>
      </w:r>
      <w:r>
        <w:t xml:space="preserve">n=49 pure-asemic-low-T per model; single seed per model (run-variance unestimated; a ≥3-seed repeat</w:t>
      </w:r>
      <w:r>
        <w:t xml:space="preserve"> </w:t>
      </w:r>
      <w:r>
        <w:t xml:space="preserve">is owed). Deep effects are small absolute cosines, so the deep nulls are underpowered.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Provenance.</w:t>
      </w:r>
      <w:r>
        <w:t xml:space="preserve"> </w:t>
      </w:r>
      <w:r>
        <w:t xml:space="preserve">Hand-curated PGM material, not parsed from a verified Betz edition; 62/76 Greek forms are</w:t>
      </w:r>
      <w:r>
        <w:t xml:space="preserve"> </w:t>
      </w:r>
      <w:r>
        <w:t xml:space="preserve">algorithmic transliterations (the non-circular check is the n=13 asemic authentic-Greek arm). Gemma’s Greek</w:t>
      </w:r>
      <w:r>
        <w:t xml:space="preserve"> </w:t>
      </w:r>
      <w:r>
        <w:t xml:space="preserve">token-counts were measured with a non-gated mirror of its tokenizer (</w:t>
      </w:r>
      <w:r>
        <w:rPr>
          <w:rStyle w:val="VerbatimChar"/>
        </w:rPr>
        <w:t xml:space="preserve">unsloth/gemma-2-9b</w:t>
      </w:r>
      <w:r>
        <w:t xml:space="preserve">, identical SP model).</w:t>
      </w:r>
    </w:p>
    <w:bookmarkEnd w:id="30"/>
    <w:bookmarkStart w:id="31" w:name="X81f6b025ddc38e408393bc0e336f8a05c8f5942"/>
    <w:p>
      <w:pPr>
        <w:pStyle w:val="Heading2"/>
      </w:pPr>
      <w:r>
        <w:t xml:space="preserve">6. On arriving here (why the method matters, and where it slipped)</w:t>
      </w:r>
    </w:p>
    <w:p>
      <w:pPr>
        <w:pStyle w:val="FirstParagraph"/>
      </w:pPr>
      <w:r>
        <w:t xml:space="preserve">The romantic reading —</w:t>
      </w:r>
      <w:r>
        <w:t xml:space="preserve"> </w:t>
      </w:r>
      <w:r>
        <w:rPr>
          <w:iCs/>
          <w:i/>
        </w:rPr>
        <w:t xml:space="preserve">the model holds these as names of power</w:t>
      </w:r>
      <w:r>
        <w:t xml:space="preserve"> </w:t>
      </w:r>
      <w:r>
        <w:t xml:space="preserve">— tried to enter and was deflated each time by</w:t>
      </w:r>
      <w:r>
        <w:t xml:space="preserve"> </w:t>
      </w:r>
      <w:r>
        <w:t xml:space="preserve">the next control: (1) Qwen’s</w:t>
      </w:r>
      <w:r>
        <w:t xml:space="preserve"> </w:t>
      </w:r>
      <w:r>
        <w:t xml:space="preserve">“</w:t>
      </w:r>
      <w:r>
        <w:t xml:space="preserve">Greek persists deep</w:t>
      </w:r>
      <w:r>
        <w:t xml:space="preserve">”</w:t>
      </w:r>
      <w:r>
        <w:t xml:space="preserve"> </w:t>
      </w:r>
      <w:r>
        <w:t xml:space="preserve">→ shown not voces-specific; (2) Gemma’s</w:t>
      </w:r>
      <w:r>
        <w:t xml:space="preserve"> </w:t>
      </w:r>
      <w:r>
        <w:t xml:space="preserve">“</w:t>
      </w:r>
      <w:r>
        <w:t xml:space="preserve">Latin decider,</w:t>
      </w:r>
      <w:r>
        <w:t xml:space="preserve"> </w:t>
      </w:r>
      <w:r>
        <w:t xml:space="preserve">abstraction gets real support</w:t>
      </w:r>
      <w:r>
        <w:t xml:space="preserve">”</w:t>
      </w:r>
      <w:r>
        <w:t xml:space="preserve"> </w:t>
      </w:r>
      <w:r>
        <w:t xml:space="preserve">→ unreplicated and run-variable (we now hold it as provisional pending fp16, not</w:t>
      </w:r>
      <w:r>
        <w:t xml:space="preserve"> </w:t>
      </w:r>
      <w:r>
        <w:t xml:space="preserve">as a settled artifact); (3) the temptation, on seeing a clean cross-model ordering, to call a 3-point confounded</w:t>
      </w:r>
      <w:r>
        <w:t xml:space="preserve"> </w:t>
      </w:r>
      <w:r>
        <w:t xml:space="preserve">relationship a proven mechanism — held back to a correlation in §3.3.</w:t>
      </w:r>
    </w:p>
    <w:p>
      <w:pPr>
        <w:pStyle w:val="BodyText"/>
      </w:pPr>
      <w:r>
        <w:t xml:space="preserve">The fourth episode is the one worth being honest about, because the study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handle it cleanly the first</w:t>
      </w:r>
      <w:r>
        <w:t xml:space="preserve"> </w:t>
      </w:r>
      <w:r>
        <w:t xml:space="preserve">time. The build-side prediction was that non-name Greek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persist deep, sealing pure</w:t>
      </w:r>
      <w:r>
        <w:t xml:space="preserve"> </w:t>
      </w:r>
      <w:r>
        <w:t xml:space="preserve">fragmentation-clustering. It did not; the automated rule printed</w:t>
      </w:r>
      <w:r>
        <w:t xml:space="preserve"> </w:t>
      </w:r>
      <w:r>
        <w:t xml:space="preserve">“</w:t>
      </w:r>
      <w:r>
        <w:t xml:space="preserve">name-specific</w:t>
      </w:r>
      <w:r>
        <w:t xml:space="preserve">”</w:t>
      </w:r>
      <w:r>
        <w:t xml:space="preserve">; and</w:t>
      </w:r>
      <w:r>
        <w:t xml:space="preserve"> </w:t>
      </w:r>
      <w:r>
        <w:rPr>
          <w:bCs/>
          <w:b/>
        </w:rPr>
        <w:t xml:space="preserve">only then</w:t>
      </w:r>
      <w:r>
        <w:t xml:space="preserve"> </w:t>
      </w:r>
      <w:r>
        <w:t xml:space="preserve">did we</w:t>
      </w:r>
      <w:r>
        <w:t xml:space="preserve"> </w:t>
      </w:r>
      <w:r>
        <w:t xml:space="preserve">tokenize the cohort and find it was never fragmentation-matched (10.73 vs 5.15 tokens) — nor lexicality-matched.</w:t>
      </w:r>
      <w:r>
        <w:t xml:space="preserve"> </w:t>
      </w:r>
      <w:r>
        <w:t xml:space="preserve">That is a real catch, but it is also a</w:t>
      </w:r>
      <w:r>
        <w:t xml:space="preserve"> </w:t>
      </w:r>
      <w:r>
        <w:rPr>
          <w:bCs/>
          <w:b/>
        </w:rPr>
        <w:t xml:space="preserve">scrutiny asymmetry</w:t>
      </w:r>
      <w:r>
        <w:t xml:space="preserve">: the instrument was measured because it gave the</w:t>
      </w:r>
      <w:r>
        <w:t xml:space="preserve"> </w:t>
      </w:r>
      <w:r>
        <w:t xml:space="preserve">inconvenient answer, and the thesis-confirming results did not get the same audit. We keep the catch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confession: the confound is direction-independent (so the verdict is invalid whichever way it fell), but the</w:t>
      </w:r>
      <w:r>
        <w:t xml:space="preserve"> </w:t>
      </w:r>
      <w:r>
        <w:t xml:space="preserve">trigger was not, and the genuinely matched arm that would settle the question was built only in description, not</w:t>
      </w:r>
      <w:r>
        <w:t xml:space="preserve"> </w:t>
      </w:r>
      <w:r>
        <w:t xml:space="preserve">in code. The result is not</w:t>
      </w:r>
      <w:r>
        <w:t xml:space="preserve"> </w:t>
      </w:r>
      <w:r>
        <w:t xml:space="preserve">“</w:t>
      </w:r>
      <w:r>
        <w:t xml:space="preserve">a deflation we engineered</w:t>
      </w:r>
      <w:r>
        <w:t xml:space="preserve">”</w:t>
      </w:r>
      <w:r>
        <w:t xml:space="preserve">; it is</w:t>
      </w:r>
      <w:r>
        <w:t xml:space="preserve"> </w:t>
      </w:r>
      <w:r>
        <w:t xml:space="preserve">“</w:t>
      </w:r>
      <w:r>
        <w:t xml:space="preserve">a falsifier we ran, whose cohort we had not</w:t>
      </w:r>
      <w:r>
        <w:t xml:space="preserve"> </w:t>
      </w:r>
      <w:r>
        <w:t xml:space="preserve">matched, whose verdict we therefore cannot use</w:t>
      </w:r>
      <w:r>
        <w:t xml:space="preserve">”</w:t>
      </w:r>
      <w:r>
        <w:t xml:space="preserve"> </w:t>
      </w:r>
      <w:r>
        <w:t xml:space="preserve">— and a lexicality reading we cannot yet exclude.</w:t>
      </w:r>
    </w:p>
    <w:p>
      <w:pPr>
        <w:pStyle w:val="BodyText"/>
      </w:pPr>
      <w:r>
        <w:t xml:space="preserve">So the author’s own headline predictions were</w:t>
      </w:r>
      <w:r>
        <w:t xml:space="preserve"> </w:t>
      </w:r>
      <w:r>
        <w:rPr>
          <w:bCs/>
          <w:b/>
        </w:rPr>
        <w:t xml:space="preserve">falsified three times</w:t>
      </w:r>
      <w:r>
        <w:t xml:space="preserve">, and the third was a check on the</w:t>
      </w:r>
      <w:r>
        <w:t xml:space="preserve"> </w:t>
      </w:r>
      <w:r>
        <w:t xml:space="preserve">study’s</w:t>
      </w:r>
      <w:r>
        <w:t xml:space="preserve"> </w:t>
      </w:r>
      <w:r>
        <w:rPr>
          <w:iCs/>
          <w:i/>
        </w:rPr>
        <w:t xml:space="preserve">apparatus</w:t>
      </w:r>
      <w:r>
        <w:t xml:space="preserve"> </w:t>
      </w:r>
      <w:r>
        <w:t xml:space="preserve">— caught late, disclosed in full. The cross-family iteration’s real yield is narrower and</w:t>
      </w:r>
      <w:r>
        <w:t xml:space="preserve"> </w:t>
      </w:r>
      <w:r>
        <w:t xml:space="preserve">sturdier than iteration 1’s headline: a robust H1, a voces-specificity null at this power, a provisional</w:t>
      </w:r>
      <w:r>
        <w:t xml:space="preserve"> </w:t>
      </w:r>
      <w:r>
        <w:t xml:space="preserve">fragmentation correlation, and a clear map of what is still confounded. The deflation stands on the parts that</w:t>
      </w:r>
      <w:r>
        <w:t xml:space="preserve"> </w:t>
      </w:r>
      <w:r>
        <w:t xml:space="preserve">survive scrutiny:</w:t>
      </w:r>
      <w:r>
        <w:t xml:space="preserve"> </w:t>
      </w:r>
      <w:r>
        <w:rPr>
          <w:bCs/>
          <w:b/>
        </w:rPr>
        <w:t xml:space="preserve">the depth, where it appeared, moved with the tokenizer — but three points and one</w:t>
      </w:r>
      <w:r>
        <w:rPr>
          <w:bCs/>
          <w:b/>
        </w:rPr>
        <w:t xml:space="preserve"> </w:t>
      </w:r>
      <w:r>
        <w:rPr>
          <w:bCs/>
          <w:b/>
        </w:rPr>
        <w:t xml:space="preserve">confounded falsifier cannot yet say it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bCs/>
          <w:b/>
        </w:rPr>
        <w:t xml:space="preserve">the tokenizer, and a meaningful-Greek reading is still alive.</w:t>
      </w:r>
    </w:p>
    <w:p>
      <w:r>
        <w:pict>
          <v:rect style="width:0;height:1.5pt" o:hralign="center" o:hrstd="t" o:hr="t"/>
        </w:pict>
      </w:r>
    </w:p>
    <w:bookmarkEnd w:id="31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(Verified live 2026-06-24; status-labeled.)</w:t>
      </w:r>
      <w:r>
        <w:t xml:space="preserve"> </w:t>
      </w:r>
      <w:r>
        <w:t xml:space="preserve">Zou et al. 2023 (arXiv:2310.01405); Park, Choe, Veitch 2024 (ICML</w:t>
      </w:r>
      <w:r>
        <w:t xml:space="preserve"> </w:t>
      </w:r>
      <w:r>
        <w:t xml:space="preserve">/ arXiv:2311.03658); Turner et al. 2023 (arXiv:2308.10248); Sofroniew et al. 2026 (Transformer Circuits,</w:t>
      </w:r>
      <w:r>
        <w:t xml:space="preserve"> </w:t>
      </w:r>
      <w:r>
        <w:t xml:space="preserve">arXiv:2604.07729); Lu et al. 2026 (arXiv:2601.10387); Betz (ed.) 1992 (Univ. of Chicago Press); Hwang 2026</w:t>
      </w:r>
      <w:r>
        <w:t xml:space="preserve"> </w:t>
      </w:r>
      <w:r>
        <w:t xml:space="preserve">(</w:t>
      </w:r>
      <w:r>
        <w:rPr>
          <w:iCs/>
          <w:i/>
        </w:rPr>
        <w:t xml:space="preserve">Be Not Afraid</w:t>
      </w:r>
      <w:r>
        <w:t xml:space="preserve"> </w:t>
      </w:r>
      <w:r>
        <w:t xml:space="preserve">— self-published, non-peer-reviewed; this study descends from its method).</w:t>
      </w:r>
    </w:p>
    <w:p>
      <w:pPr>
        <w:pStyle w:val="BodyText"/>
      </w:pPr>
      <w:r>
        <w:rPr>
          <w:iCs/>
          <w:i/>
        </w:rPr>
        <w:t xml:space="preserve">Data &amp; code: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voces-residual-stream</w:t>
      </w:r>
      <w:r>
        <w:rPr>
          <w:iCs/>
          <w:i/>
        </w:rPr>
        <w:t xml:space="preserve"> </w:t>
      </w:r>
      <w:r>
        <w:rPr>
          <w:iCs/>
          <w:i/>
        </w:rPr>
        <w:t xml:space="preserve">— cross-family results, the three-model decider, the Greek-fragmentation</w:t>
      </w:r>
      <w:r>
        <w:rPr>
          <w:iCs/>
          <w:i/>
        </w:rPr>
        <w:t xml:space="preserve"> </w:t>
      </w:r>
      <w:r>
        <w:rPr>
          <w:iCs/>
          <w:i/>
        </w:rPr>
        <w:t xml:space="preserve">measurements (</w:t>
      </w:r>
      <w:r>
        <w:rPr>
          <w:rStyle w:val="VerbatimChar"/>
          <w:iCs/>
          <w:i/>
        </w:rPr>
        <w:t xml:space="preserve">results/cross-family/greek_fragmentation.json</w:t>
      </w:r>
      <w:r>
        <w:rPr>
          <w:iCs/>
          <w:i/>
        </w:rPr>
        <w:t xml:space="preserve">), and the non-name falsifier with its</w:t>
      </w:r>
      <w:r>
        <w:rPr>
          <w:iCs/>
          <w:i/>
        </w:rPr>
        <w:t xml:space="preserve"> </w:t>
      </w:r>
      <w:r>
        <w:rPr>
          <w:iCs/>
          <w:i/>
        </w:rPr>
        <w:t xml:space="preserve">fragmentation-confound check (</w:t>
      </w:r>
      <w:r>
        <w:rPr>
          <w:rStyle w:val="VerbatimChar"/>
          <w:iCs/>
          <w:i/>
        </w:rPr>
        <w:t xml:space="preserve">src/check_nonname_fragmentation.py</w:t>
      </w:r>
      <w:r>
        <w:rPr>
          <w:iCs/>
          <w:i/>
        </w:rPr>
        <w:t xml:space="preserve">). The iteration-1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abstraction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Greek-persists-as-script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claims are retained as overturned, because the overturning is the method.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It's the Script, Not the Spell — and the Depth Tracks the Tokenizer</dc:title>
  <dc:creator/>
  <cp:keywords/>
  <dcterms:created xsi:type="dcterms:W3CDTF">2026-06-25T05:29:13Z</dcterms:created>
  <dcterms:modified xsi:type="dcterms:W3CDTF">2026-06-25T05:29:13Z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