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표간격"/>
      </w:pPr>
    </w:p>
    <w:p>
      <w:pPr>
        <w:pStyle w:val="표간격"/>
      </w:pPr>
    </w:p>
    <w:p>
      <w:pPr>
        <w:pStyle w:val="표간격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0B2545"/>
          </w:tcPr>
          <w:p>
            <w:pPr>
              <w:spacing w:before="520"/>
              <w:ind w:left="340"/>
            </w:pPr>
            <w:r/>
            <w:r>
              <w:rPr>
                <w:rFonts w:ascii="Noto Sans CJK KR" w:hAnsi="Noto Sans CJK KR" w:eastAsia="Noto Sans CJK KR" w:cs="Noto Sans CJK KR"/>
                <w:b/>
                <w:color w:val="9FD3D5"/>
                <w:sz w:val="19"/>
              </w:rPr>
              <w:t>VULNERABILITY ASSESSMENT REPORT</w:t>
            </w:r>
          </w:p>
          <w:p>
            <w:pPr>
              <w:spacing w:before="160"/>
              <w:ind w:left="34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52"/>
              </w:rPr>
              <w:t>취약점 진단 결과 보고서</w:t>
            </w:r>
          </w:p>
          <w:p>
            <w:pPr>
              <w:spacing w:before="200" w:after="520"/>
              <w:ind w:left="340"/>
            </w:pPr>
            <w:r>
              <w:rPr>
                <w:rFonts w:ascii="Noto Sans CJK KR" w:hAnsi="Noto Sans CJK KR" w:eastAsia="Noto Sans CJK KR" w:cs="Noto Sans CJK KR"/>
                <w:b w:val="0"/>
                <w:color w:val="C8D6E5"/>
                <w:sz w:val="23"/>
              </w:rPr>
              <w:t xml:space="preserve">프로젝트명  </w:t>
            </w:r>
            <w:r>
              <w:rPr>
                <w:rFonts w:ascii="Noto Sans CJK KR" w:hAnsi="Noto Sans CJK KR" w:eastAsia="Noto Sans CJK KR" w:cs="Noto Sans CJK KR"/>
                <w:b/>
                <w:color w:val="9FD3D5"/>
                <w:sz w:val="23"/>
              </w:rPr>
              <w:t>[입력]</w:t>
            </w:r>
          </w:p>
        </w:tc>
      </w:tr>
    </w:tbl>
    <w:p>
      <w:pPr>
        <w:pStyle w:val="표간격"/>
      </w:pPr>
    </w:p>
    <w:p>
      <w:pPr>
        <w:pStyle w:val="표간격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프로젝트명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고객사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수행사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문서 ID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문서 버전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작성일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기준일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보안 등급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배포 범위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승인 상태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20"/>
              </w:rPr>
              <w:t>미승인</w:t>
            </w:r>
          </w:p>
        </w:tc>
      </w:tr>
    </w:tbl>
    <w:p>
      <w:pPr>
        <w:pStyle w:val="표간격"/>
        <w:spacing w:after="120"/>
      </w:pPr>
    </w:p>
    <w:p>
      <w:pPr>
        <w:pStyle w:val="핵심원칙"/>
      </w:pPr>
      <w:r>
        <w:rPr>
          <w:rFonts w:ascii="Noto Sans CJK KR" w:hAnsi="Noto Sans CJK KR" w:eastAsia="Noto Sans CJK KR" w:cs="Noto Sans CJK KR"/>
        </w:rPr>
        <w:t>승인 상태는 승인자 서명 전까지 '미승인'으로 유지한다.</w:t>
      </w:r>
    </w:p>
    <w:p>
      <w:pPr>
        <w:pStyle w:val="Heading1"/>
        <w:pageBreakBefore/>
      </w:pPr>
      <w:r>
        <w:t>1. 문서 통제</w:t>
      </w:r>
    </w:p>
    <w:tbl>
      <w:tblPr>
        <w:tblW w:type="dxa" w:w="9639"/>
        <w:jc w:val="center"/>
        <w:tblBorders>
          <w:top w:val="dashed" w:sz="8" w:space="0" w:color="B26A00"/>
          <w:left w:val="dashed" w:sz="8" w:space="0" w:color="B26A00"/>
          <w:bottom w:val="dashed" w:sz="8" w:space="0" w:color="B26A00"/>
          <w:right w:val="dashed" w:sz="8" w:space="0" w:color="B26A00"/>
          <w:insideH w:val="dashed" w:sz="8" w:space="0" w:color="B26A00"/>
          <w:insideV w:val="dashed" w:sz="8" w:space="0" w:color="B26A0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FFF4E0"/>
          </w:tcPr>
          <w:p>
            <w:pPr>
              <w:pStyle w:val="작성지침"/>
            </w:pPr>
            <w:r>
              <w:rPr>
                <w:rFonts w:ascii="Noto Sans CJK KR" w:hAnsi="Noto Sans CJK KR" w:eastAsia="Noto Sans CJK KR" w:cs="Noto Sans CJK KR"/>
                <w:b/>
                <w:color w:val="B26A00"/>
              </w:rPr>
              <w:t xml:space="preserve">【작성 지침 · 고객 배포 전 삭제】 </w:t>
            </w:r>
            <w:r>
              <w:rPr>
                <w:rFonts w:ascii="Noto Sans CJK KR" w:hAnsi="Noto Sans CJK KR" w:eastAsia="Noto Sans CJK KR" w:cs="Noto Sans CJK KR"/>
              </w:rPr>
              <w:t>이 문서는 공란 표준 템플릿이다. 작성 방법은 별도 사용안내.md를 따르고, 이 색의 작성 지침 상자는 고객 배포 전에 모두 삭제한다.</w:t>
            </w:r>
          </w:p>
        </w:tc>
      </w:tr>
    </w:tbl>
    <w:p>
      <w:pPr>
        <w:pStyle w:val="표간격"/>
        <w:spacing w:after="80"/>
      </w:pPr>
    </w:p>
    <w:p>
      <w:pPr>
        <w:pStyle w:val="Heading2"/>
      </w:pPr>
      <w:r>
        <w:t>1.1 작성·검토·승인 서명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360"/>
        <w:gridCol w:w="2041"/>
        <w:gridCol w:w="2154"/>
        <w:gridCol w:w="2154"/>
        <w:gridCol w:w="1927"/>
      </w:tblGrid>
      <w:tr>
        <w:trPr>
          <w:cantSplit/>
          <w:tblHeader/>
        </w:trPr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15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소속</w:t>
            </w:r>
          </w:p>
        </w:tc>
        <w:tc>
          <w:tcPr>
            <w:tcW w:type="dxa" w:w="215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서명</w:t>
            </w:r>
          </w:p>
        </w:tc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서명일</w:t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작성자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미서명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검토자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미서명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승인자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미서명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1.2 배포 대상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494"/>
        <w:gridCol w:w="2494"/>
        <w:gridCol w:w="2268"/>
        <w:gridCol w:w="2381"/>
      </w:tblGrid>
      <w:tr>
        <w:trPr>
          <w:cantSplit/>
          <w:tblHeader/>
        </w:trPr>
        <w:tc>
          <w:tcPr>
            <w:tcW w:type="dxa" w:w="249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배포 대상</w:t>
            </w:r>
          </w:p>
        </w:tc>
        <w:tc>
          <w:tcPr>
            <w:tcW w:type="dxa" w:w="249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226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배포 형태</w:t>
            </w:r>
          </w:p>
        </w:tc>
        <w:tc>
          <w:tcPr>
            <w:tcW w:type="dxa" w:w="238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1.3 개정 이력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247"/>
        <w:gridCol w:w="1587"/>
        <w:gridCol w:w="3628"/>
        <w:gridCol w:w="1587"/>
        <w:gridCol w:w="1587"/>
      </w:tblGrid>
      <w:tr>
        <w:trPr>
          <w:cantSplit/>
          <w:tblHeader/>
        </w:trPr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36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변경 내용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승인 상태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미승인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미승인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/>
      </w:pPr>
      <w:r>
        <w:t>2. 경영진 요약</w:t>
      </w:r>
    </w:p>
    <w:p>
      <w:pPr>
        <w:pStyle w:val="Heading2"/>
      </w:pPr>
      <w:r>
        <w:t>2.1 점검 목적·기간·범위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점검 목적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점검 기간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점검 범위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기준 시간대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2.2 심각도별 발견 현황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937"/>
        <w:gridCol w:w="1116"/>
        <w:gridCol w:w="1116"/>
        <w:gridCol w:w="1116"/>
        <w:gridCol w:w="1116"/>
        <w:gridCol w:w="1116"/>
        <w:gridCol w:w="1116"/>
      </w:tblGrid>
      <w:tr>
        <w:trPr>
          <w:cantSplit/>
          <w:tblHeader/>
        </w:trPr>
        <w:tc>
          <w:tcPr>
            <w:tcW w:type="dxa" w:w="293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1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긴급</w:t>
            </w:r>
          </w:p>
        </w:tc>
        <w:tc>
          <w:tcPr>
            <w:tcW w:type="dxa" w:w="11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상</w:t>
            </w:r>
          </w:p>
        </w:tc>
        <w:tc>
          <w:tcPr>
            <w:tcW w:type="dxa" w:w="11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중</w:t>
            </w:r>
          </w:p>
        </w:tc>
        <w:tc>
          <w:tcPr>
            <w:tcW w:type="dxa" w:w="11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하</w:t>
            </w:r>
          </w:p>
        </w:tc>
        <w:tc>
          <w:tcPr>
            <w:tcW w:type="dxa" w:w="11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정보</w:t>
            </w:r>
          </w:p>
        </w:tc>
        <w:tc>
          <w:tcPr>
            <w:tcW w:type="dxa" w:w="11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합계</w:t>
            </w:r>
          </w:p>
        </w:tc>
      </w:tr>
      <w:tr>
        <w:trPr>
          <w:cantSplit/>
        </w:trPr>
        <w:tc>
          <w:tcPr>
            <w:tcW w:type="dxa" w:w="2937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등록 발견사항 수</w:t>
            </w:r>
          </w:p>
        </w:tc>
        <w:tc>
          <w:tcPr>
            <w:tcW w:type="dxa" w:w="111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  <w:tr>
        <w:trPr>
          <w:cantSplit/>
        </w:trPr>
        <w:tc>
          <w:tcPr>
            <w:tcW w:type="dxa" w:w="2937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중복 제거 고유 취약점 수</w:t>
            </w:r>
          </w:p>
        </w:tc>
        <w:tc>
          <w:tcPr>
            <w:tcW w:type="dxa" w:w="11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  <w:tc>
          <w:tcPr>
            <w:tcW w:type="dxa" w:w="11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등록 발견사항 수는 대상·경로·파라미터 단위로 기록한 모든 건이고, 중복 제거 고유 취약점 수는 중복 제거 기준에 따라 하나의 조치 단위로 묶은 건수이다. 두 값은 서로 대체하지 않는다.</w:t>
      </w:r>
    </w:p>
    <w:p>
      <w:pPr>
        <w:pStyle w:val="Heading2"/>
      </w:pPr>
      <w:r>
        <w:t>2.3 중복 제거 기준과 그룹 매핑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중복 제거 기준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중복 그룹 수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[건수]</w:t>
            </w:r>
          </w:p>
        </w:tc>
      </w:tr>
    </w:tbl>
    <w:p>
      <w:pPr>
        <w:pStyle w:val="표간격"/>
        <w:spacing w:after="12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701"/>
        <w:gridCol w:w="1814"/>
        <w:gridCol w:w="2835"/>
        <w:gridCol w:w="3288"/>
      </w:tblGrid>
      <w:tr>
        <w:trPr>
          <w:cantSplit/>
          <w:tblHeader/>
        </w:trPr>
        <w:tc>
          <w:tcPr>
            <w:tcW w:type="dxa" w:w="170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중복 그룹 ID</w:t>
            </w:r>
          </w:p>
        </w:tc>
        <w:tc>
          <w:tcPr>
            <w:tcW w:type="dxa" w:w="181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대표 취약점 ID</w:t>
            </w:r>
          </w:p>
        </w:tc>
        <w:tc>
          <w:tcPr>
            <w:tcW w:type="dxa" w:w="2835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포함 등록 ID</w:t>
            </w:r>
          </w:p>
        </w:tc>
        <w:tc>
          <w:tcPr>
            <w:tcW w:type="dxa" w:w="328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중복 판정 근거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G-[입력]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F-[입력], F-[입력]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G-[입력]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F-[입력], F-[입력]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2.4 핵심 위험과 우선 조치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907"/>
        <w:gridCol w:w="2041"/>
        <w:gridCol w:w="1247"/>
        <w:gridCol w:w="2041"/>
        <w:gridCol w:w="1927"/>
        <w:gridCol w:w="1474"/>
      </w:tblGrid>
      <w:tr>
        <w:trPr>
          <w:cantSplit/>
          <w:tblHeader/>
        </w:trPr>
        <w:tc>
          <w:tcPr>
            <w:tcW w:type="dxa" w:w="90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핵심 위험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관련 ID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업무 영향</w:t>
            </w:r>
          </w:p>
        </w:tc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우선 조치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권고 기한</w:t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4 (선택)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5 (선택)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/>
      </w:pPr>
      <w:r>
        <w:t>3. 점검 개요</w:t>
      </w:r>
    </w:p>
    <w:p>
      <w:pPr>
        <w:pStyle w:val="Heading2"/>
      </w:pPr>
      <w:r>
        <w:t>3.1 승인 및 RoE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814"/>
        <w:gridCol w:w="1247"/>
        <w:gridCol w:w="4536"/>
        <w:gridCol w:w="2041"/>
      </w:tblGrid>
      <w:tr>
        <w:trPr>
          <w:cantSplit/>
          <w:tblHeader/>
        </w:trPr>
        <w:tc>
          <w:tcPr>
            <w:tcW w:type="dxa" w:w="181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승인/RoE ID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535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승인 범위 요약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적용 대상 ID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R-[입력]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R-[입력]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3.2 점검 대상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247"/>
        <w:gridCol w:w="1587"/>
        <w:gridCol w:w="2268"/>
        <w:gridCol w:w="1360"/>
        <w:gridCol w:w="1814"/>
        <w:gridCol w:w="1360"/>
      </w:tblGrid>
      <w:tr>
        <w:trPr>
          <w:cantSplit/>
          <w:tblHeader/>
        </w:trPr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대상 ID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자산명</w:t>
            </w:r>
          </w:p>
        </w:tc>
        <w:tc>
          <w:tcPr>
            <w:tcW w:type="dxa" w:w="226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IP / 도메인 / URL</w:t>
            </w:r>
          </w:p>
        </w:tc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앱 버전</w:t>
            </w:r>
          </w:p>
        </w:tc>
        <w:tc>
          <w:tcPr>
            <w:tcW w:type="dxa" w:w="181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점검 계정 권한</w:t>
            </w:r>
          </w:p>
        </w:tc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적용 RoE ID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R-[입력]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R-[입력]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점검 계정은 권한 수준만 기재하며 계정 비밀번호·토큰·키는 기재하지 않는다.</w:t>
      </w:r>
    </w:p>
    <w:p>
      <w:pPr>
        <w:pStyle w:val="Heading2"/>
      </w:pPr>
      <w:r>
        <w:t>3.3 점검 범위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1474"/>
        <w:gridCol w:w="3402"/>
        <w:gridCol w:w="2835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범위 구분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대상 ID</w:t>
            </w:r>
          </w:p>
        </w:tc>
        <w:tc>
          <w:tcPr>
            <w:tcW w:type="dxa" w:w="3402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35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사유 / 비고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승인 범위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실제 수행 범위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미수행 범위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[N/A 사유]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제외 범위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[N/A 사유]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3.4 점검 방법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점검 관점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9"/>
              </w:rPr>
              <w:t>□ 블랙박스   □ 그레이박스   □ 화이트박스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점검 위치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9"/>
              </w:rPr>
              <w:t>□ 외부   □ 내부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점검 방식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9"/>
              </w:rPr>
              <w:t>□ 자동   □ 수동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기준 시간대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3.5 수행 인력 및 도구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2268"/>
        <w:gridCol w:w="2041"/>
        <w:gridCol w:w="3402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226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402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수행 항목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268"/>
        <w:gridCol w:w="1701"/>
        <w:gridCol w:w="3628"/>
        <w:gridCol w:w="2041"/>
      </w:tblGrid>
      <w:tr>
        <w:trPr>
          <w:cantSplit/>
          <w:tblHeader/>
        </w:trPr>
        <w:tc>
          <w:tcPr>
            <w:tcW w:type="dxa" w:w="226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도구명</w:t>
            </w:r>
          </w:p>
        </w:tc>
        <w:tc>
          <w:tcPr>
            <w:tcW w:type="dxa" w:w="170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도구 버전</w:t>
            </w:r>
          </w:p>
        </w:tc>
        <w:tc>
          <w:tcPr>
            <w:tcW w:type="dxa" w:w="36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적용 대상 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T-[입력]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3.6 적용 기준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4195"/>
        <w:gridCol w:w="1474"/>
        <w:gridCol w:w="2041"/>
        <w:gridCol w:w="1927"/>
      </w:tblGrid>
      <w:tr>
        <w:trPr>
          <w:cantSplit/>
          <w:tblHeader/>
        </w:trPr>
        <w:tc>
          <w:tcPr>
            <w:tcW w:type="dxa" w:w="4195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판 / 연도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적용 항목 ID</w:t>
            </w:r>
          </w:p>
        </w:tc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KISA 주요정보통신기반시설 기술적 취약점 분석·평가 방법 상세가이드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OWASP Top 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CWE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기타 기준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[N/A 사유]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[N/A 사유]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3.7 점검 한계 및 전제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cantSplit/>
          <w:trHeight w:val="425" w:hRule="atLeast"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한계 1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한계 2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한계 3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[N/A 사유]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/>
      </w:pPr>
      <w:r>
        <w:t>4. 평가 기준</w:t>
      </w:r>
    </w:p>
    <w:p>
      <w:pPr>
        <w:pStyle w:val="핵심원칙"/>
      </w:pPr>
      <w:r>
        <w:rPr>
          <w:rFonts w:ascii="Noto Sans CJK KR" w:hAnsi="Noto Sans CJK KR" w:eastAsia="Noto Sans CJK KR" w:cs="Noto Sans CJK KR"/>
        </w:rPr>
        <w:t>기술적 심각도는 취약점 자체의 악용 조건과 영향으로 산정하고, 조치 우선순위는 고객 환경을 반영해 별도로 결정한다. 긴급 심각도가 곧 즉시 조치 우선순위를 뜻하지 않는다.</w:t>
      </w:r>
    </w:p>
    <w:p>
      <w:pPr>
        <w:pStyle w:val="Heading2"/>
      </w:pPr>
      <w:r>
        <w:t>4.1 주 평가 방식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rHeight w:val="425" w:hRule="atLeast"/>
        </w:trPr>
        <w:tc>
          <w:tcPr>
            <w:tcW w:type="dxa" w:w="294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주 평가 방식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9"/>
              </w:rPr>
              <w:t>□ CVSS   □ 영향도-가능성 매트릭스   (하나만 선택)</w:t>
            </w:r>
          </w:p>
        </w:tc>
      </w:tr>
      <w:tr>
        <w:trPr>
          <w:cantSplit/>
          <w:trHeight w:val="425" w:hRule="atLeast"/>
        </w:trPr>
        <w:tc>
          <w:tcPr>
            <w:tcW w:type="dxa" w:w="294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CVSS 버전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94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적용 메트릭 범위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94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점수·벡터·산정 근거 기록 위치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9"/>
              </w:rPr>
              <w:t>취약점 요약 카드(상세 근거는 부록 C 증거 상세)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4.2 심각도 등급 정의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850"/>
        <w:gridCol w:w="4479"/>
        <w:gridCol w:w="2154"/>
        <w:gridCol w:w="2154"/>
      </w:tblGrid>
      <w:tr>
        <w:trPr>
          <w:cantSplit/>
          <w:tblHeader/>
        </w:trPr>
        <w:tc>
          <w:tcPr>
            <w:tcW w:type="dxa" w:w="85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4479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정성적 정의</w:t>
            </w:r>
          </w:p>
        </w:tc>
        <w:tc>
          <w:tcPr>
            <w:tcW w:type="dxa" w:w="215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CVSS 점수 구간(합의값)</w:t>
            </w:r>
          </w:p>
        </w:tc>
        <w:tc>
          <w:tcPr>
            <w:tcW w:type="dxa" w:w="215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매트릭스 매핑(합의값)</w:t>
            </w:r>
          </w:p>
        </w:tc>
      </w:tr>
      <w:tr>
        <w:trPr>
          <w:cantSplit/>
          <w:trHeight w:val="482" w:hRule="atLeast"/>
        </w:trPr>
        <w:tc>
          <w:tcPr>
            <w:tcW w:type="dxa" w:w="850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긴급</w:t>
            </w:r>
          </w:p>
        </w:tc>
        <w:tc>
          <w:tcPr>
            <w:tcW w:type="dxa" w:w="447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낮은 전제 조건으로 원격 악용이 가능하고 시스템 장악·대량 정보 유출 등 광범위한 피해로 직결된다.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82" w:hRule="atLeast"/>
        </w:trPr>
        <w:tc>
          <w:tcPr>
            <w:tcW w:type="dxa" w:w="850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상</w:t>
            </w:r>
          </w:p>
        </w:tc>
        <w:tc>
          <w:tcPr>
            <w:tcW w:type="dxa" w:w="447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중요 정보 유출·권한 상승·주요 기능 변조가 가능하나 일부 전제 조건이 필요하다.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82" w:hRule="atLeast"/>
        </w:trPr>
        <w:tc>
          <w:tcPr>
            <w:tcW w:type="dxa" w:w="850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</w:t>
            </w:r>
          </w:p>
        </w:tc>
        <w:tc>
          <w:tcPr>
            <w:tcW w:type="dxa" w:w="447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제한된 조건에서 악용되거나 피해 범위가 일부 사용자·기능으로 한정된다.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82" w:hRule="atLeast"/>
        </w:trPr>
        <w:tc>
          <w:tcPr>
            <w:tcW w:type="dxa" w:w="850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하</w:t>
            </w:r>
          </w:p>
        </w:tc>
        <w:tc>
          <w:tcPr>
            <w:tcW w:type="dxa" w:w="447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악용 조건이 까다롭거나 피해가 경미해 단독으로는 영향이 낮다.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82" w:hRule="atLeast"/>
        </w:trPr>
        <w:tc>
          <w:tcPr>
            <w:tcW w:type="dxa" w:w="850"/>
            <w:shd w:val="clear" w:color="auto" w:fill="F3F6F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정보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직접 피해는 없으나 보안 수준 향상을 위해 개선을 권고한다.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산정 제외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점수 구간과 매핑은 고객과 합의한 값만 기재한다. 정보 등급은 CVSS를 산정하지 않는다.</w:t>
      </w:r>
    </w:p>
    <w:p>
      <w:pPr>
        <w:pStyle w:val="Heading2"/>
      </w:pPr>
      <w:r>
        <w:t>4.3 영향도-가능성 매트릭스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영향도 단계</w:t>
            </w:r>
          </w:p>
        </w:tc>
        <w:tc>
          <w:tcPr>
            <w:tcW w:type="dxa" w:w="771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정의(합의값)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높음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중간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낮음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가능성 단계</w:t>
            </w:r>
          </w:p>
        </w:tc>
        <w:tc>
          <w:tcPr>
            <w:tcW w:type="dxa" w:w="771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정의(합의값)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높음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중간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낮음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2568"/>
        <w:gridCol w:w="2568"/>
        <w:gridCol w:w="2574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영향도 \ 가능성</w:t>
            </w:r>
          </w:p>
        </w:tc>
        <w:tc>
          <w:tcPr>
            <w:tcW w:type="dxa" w:w="256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높음</w:t>
            </w:r>
          </w:p>
        </w:tc>
        <w:tc>
          <w:tcPr>
            <w:tcW w:type="dxa" w:w="256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중간</w:t>
            </w:r>
          </w:p>
        </w:tc>
        <w:tc>
          <w:tcPr>
            <w:tcW w:type="dxa" w:w="25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낮음</w:t>
            </w:r>
          </w:p>
        </w:tc>
      </w:tr>
      <w:tr>
        <w:trPr>
          <w:cantSplit/>
          <w:trHeight w:val="454" w:hRule="atLeast"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높음</w:t>
            </w:r>
          </w:p>
        </w:tc>
        <w:tc>
          <w:tcPr>
            <w:tcW w:type="dxa" w:w="2568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568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5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중간</w:t>
            </w:r>
          </w:p>
        </w:tc>
        <w:tc>
          <w:tcPr>
            <w:tcW w:type="dxa" w:w="2568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568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5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낮음</w:t>
            </w:r>
          </w:p>
        </w:tc>
        <w:tc>
          <w:tcPr>
            <w:tcW w:type="dxa" w:w="25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5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257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각 칸에는 합의한 심각도 등급(긴급/상/중/하/정보)을 기재한다.</w:t>
      </w:r>
    </w:p>
    <w:p>
      <w:pPr>
        <w:pStyle w:val="Heading2"/>
      </w:pPr>
      <w:r>
        <w:t>4.4 조치 우선순위 기준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701"/>
        <w:gridCol w:w="4876"/>
        <w:gridCol w:w="3061"/>
      </w:tblGrid>
      <w:tr>
        <w:trPr>
          <w:cantSplit/>
          <w:tblHeader/>
        </w:trPr>
        <w:tc>
          <w:tcPr>
            <w:tcW w:type="dxa" w:w="170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판단 요소</w:t>
            </w:r>
          </w:p>
        </w:tc>
        <w:tc>
          <w:tcPr>
            <w:tcW w:type="dxa" w:w="4876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판단 질문</w:t>
            </w:r>
          </w:p>
        </w:tc>
        <w:tc>
          <w:tcPr>
            <w:tcW w:type="dxa" w:w="30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반영 기준(합의값)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노출도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외부에서 접근 가능한가, 인증이 필요한가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업무 가치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대상 자산·데이터의 업무 중요도는 어느 수준인가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실제 악용 여부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공개 공격 코드나 실제 악용 정황이 확인되는가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보완 통제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근본 조치 전까지 위험을 낮추는 통제가 운영 중인가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360"/>
        <w:gridCol w:w="5443"/>
        <w:gridCol w:w="2835"/>
      </w:tblGrid>
      <w:tr>
        <w:trPr>
          <w:cantSplit/>
          <w:tblHeader/>
        </w:trPr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5443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835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조치 기한(합의값)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즉시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노출·악용 정황 등으로 일정 조정 없이 착수한다.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단기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다음 정기 변경 주기 안에 조치한다.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중기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계획된 개선 일정에 반영해 조치한다.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계획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구조 개선 등 장기 과제로 관리한다.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조치 기한은 고객과 합의한 값으로만 기재하며 임의의 SLA를 적용하지 않는다.</w:t>
      </w:r>
    </w:p>
    <w:p>
      <w:pPr>
        <w:pStyle w:val="Heading1"/>
        <w:pageBreakBefore/>
      </w:pPr>
      <w:r>
        <w:t>5. 점검 결과 목록</w:t>
      </w:r>
    </w:p>
    <w:tbl>
      <w:tblPr>
        <w:tblW w:type="dxa" w:w="9639"/>
        <w:jc w:val="center"/>
        <w:tblBorders>
          <w:top w:val="dashed" w:sz="8" w:space="0" w:color="B26A00"/>
          <w:left w:val="dashed" w:sz="8" w:space="0" w:color="B26A00"/>
          <w:bottom w:val="dashed" w:sz="8" w:space="0" w:color="B26A00"/>
          <w:right w:val="dashed" w:sz="8" w:space="0" w:color="B26A00"/>
          <w:insideH w:val="dashed" w:sz="8" w:space="0" w:color="B26A00"/>
          <w:insideV w:val="dashed" w:sz="8" w:space="0" w:color="B26A0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FFF4E0"/>
          </w:tcPr>
          <w:p>
            <w:pPr>
              <w:pStyle w:val="작성지침"/>
            </w:pPr>
            <w:r>
              <w:rPr>
                <w:rFonts w:ascii="Noto Sans CJK KR" w:hAnsi="Noto Sans CJK KR" w:eastAsia="Noto Sans CJK KR" w:cs="Noto Sans CJK KR"/>
                <w:b/>
                <w:color w:val="B26A00"/>
              </w:rPr>
              <w:t xml:space="preserve">【작성 지침 · 고객 배포 전 삭제】 </w:t>
            </w:r>
            <w:r>
              <w:rPr>
                <w:rFonts w:ascii="Noto Sans CJK KR" w:hAnsi="Noto Sans CJK KR" w:eastAsia="Noto Sans CJK KR" w:cs="Noto Sans CJK KR"/>
              </w:rPr>
              <w:t>행은 고유 취약점 수만큼 추가한다. 같은 취약점 ID를 요약 카드·조치 계획·재점검·증거에 그대로 사용한다.</w:t>
            </w:r>
          </w:p>
        </w:tc>
      </w:tr>
    </w:tbl>
    <w:p>
      <w:pPr>
        <w:pStyle w:val="표간격"/>
        <w:spacing w:after="80"/>
      </w:pPr>
    </w:p>
    <w:p>
      <w:pPr>
        <w:pStyle w:val="Heading2"/>
      </w:pPr>
      <w:r>
        <w:t>5.1 결과 목록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077"/>
        <w:gridCol w:w="1474"/>
        <w:gridCol w:w="1077"/>
        <w:gridCol w:w="793"/>
        <w:gridCol w:w="907"/>
        <w:gridCol w:w="963"/>
        <w:gridCol w:w="907"/>
        <w:gridCol w:w="963"/>
        <w:gridCol w:w="1474"/>
      </w:tblGrid>
      <w:tr>
        <w:trPr>
          <w:cantSplit/>
          <w:tblHeader/>
        </w:trPr>
        <w:tc>
          <w:tcPr>
            <w:tcW w:type="dxa" w:w="107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취약점 ID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07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대상 ID</w:t>
            </w:r>
          </w:p>
        </w:tc>
        <w:tc>
          <w:tcPr>
            <w:tcW w:type="dxa" w:w="79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심각도</w:t>
            </w:r>
          </w:p>
        </w:tc>
        <w:tc>
          <w:tcPr>
            <w:tcW w:type="dxa" w:w="90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96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조치 상태</w:t>
            </w:r>
          </w:p>
        </w:tc>
        <w:tc>
          <w:tcPr>
            <w:tcW w:type="dxa" w:w="90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담당자</w:t>
            </w:r>
          </w:p>
        </w:tc>
        <w:tc>
          <w:tcPr>
            <w:tcW w:type="dxa" w:w="96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조치 기한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중복 그룹 ID</w:t>
            </w:r>
          </w:p>
        </w:tc>
      </w:tr>
      <w:tr>
        <w:trPr>
          <w:cantSplit/>
          <w:trHeight w:val="482" w:hRule="atLeast"/>
        </w:trPr>
        <w:tc>
          <w:tcPr>
            <w:tcW w:type="dxa" w:w="107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G-[입력]</w:t>
            </w:r>
          </w:p>
        </w:tc>
      </w:tr>
      <w:tr>
        <w:trPr>
          <w:cantSplit/>
          <w:trHeight w:val="482" w:hRule="atLeast"/>
        </w:trPr>
        <w:tc>
          <w:tcPr>
            <w:tcW w:type="dxa" w:w="107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G-[입력]</w:t>
            </w:r>
          </w:p>
        </w:tc>
      </w:tr>
      <w:tr>
        <w:trPr>
          <w:cantSplit/>
          <w:trHeight w:val="482" w:hRule="atLeast"/>
        </w:trPr>
        <w:tc>
          <w:tcPr>
            <w:tcW w:type="dxa" w:w="107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G-[입력]</w:t>
            </w:r>
          </w:p>
        </w:tc>
      </w:tr>
      <w:tr>
        <w:trPr>
          <w:cantSplit/>
          <w:trHeight w:val="482" w:hRule="atLeast"/>
        </w:trPr>
        <w:tc>
          <w:tcPr>
            <w:tcW w:type="dxa" w:w="107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G-[입력]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5.2 식별자 체계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474"/>
        <w:gridCol w:w="2948"/>
        <w:gridCol w:w="5216"/>
      </w:tblGrid>
      <w:tr>
        <w:trPr>
          <w:cantSplit/>
          <w:tblHeader/>
        </w:trPr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식별자</w:t>
            </w:r>
          </w:p>
        </w:tc>
        <w:tc>
          <w:tcPr>
            <w:tcW w:type="dxa" w:w="294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5216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사용 위치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18"/>
              </w:rPr>
              <w:t>F-[입력]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등록 발견사항(취약점) ID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결과 목록 · 요약 카드 · 조치 계획 · 재점검 · 증거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18"/>
              </w:rPr>
              <w:t>G-[입력]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중복 그룹 ID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경영진 요약 · 결과 목록 · 요약 카드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18"/>
              </w:rPr>
              <w:t>E-[입력]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증거 ID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요약 카드 · 재점검 · 부록 C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18"/>
              </w:rPr>
              <w:t>T-[입력]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점검 대상 ID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점검 개요 · 결과 목록 · 부록 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18"/>
              </w:rPr>
              <w:t>R-[입력]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승인/RoE ID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점검 개요 · 부록 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18"/>
              </w:rPr>
              <w:t>C-[입력]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점검 항목 ID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부록 B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/>
      </w:pPr>
      <w:r>
        <w:t>6. 취약점 요약 카드</w:t>
      </w:r>
    </w:p>
    <w:tbl>
      <w:tblPr>
        <w:tblW w:type="dxa" w:w="9639"/>
        <w:jc w:val="center"/>
        <w:tblBorders>
          <w:top w:val="dashed" w:sz="8" w:space="0" w:color="B26A00"/>
          <w:left w:val="dashed" w:sz="8" w:space="0" w:color="B26A00"/>
          <w:bottom w:val="dashed" w:sz="8" w:space="0" w:color="B26A00"/>
          <w:right w:val="dashed" w:sz="8" w:space="0" w:color="B26A00"/>
          <w:insideH w:val="dashed" w:sz="8" w:space="0" w:color="B26A00"/>
          <w:insideV w:val="dashed" w:sz="8" w:space="0" w:color="B26A0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FFF4E0"/>
          </w:tcPr>
          <w:p>
            <w:pPr>
              <w:pStyle w:val="작성지침"/>
            </w:pPr>
            <w:r>
              <w:rPr>
                <w:rFonts w:ascii="Noto Sans CJK KR" w:hAnsi="Noto Sans CJK KR" w:eastAsia="Noto Sans CJK KR" w:cs="Noto Sans CJK KR"/>
                <w:b/>
                <w:color w:val="B26A00"/>
              </w:rPr>
              <w:t xml:space="preserve">【작성 지침 · 고객 배포 전 삭제】 </w:t>
            </w:r>
            <w:r>
              <w:rPr>
                <w:rFonts w:ascii="Noto Sans CJK KR" w:hAnsi="Noto Sans CJK KR" w:eastAsia="Noto Sans CJK KR" w:cs="Noto Sans CJK KR"/>
              </w:rPr>
              <w:t>아래 표 1개가 카드 1장이다. 고유 취약점마다 표를 복제해 한 페이지씩 작성하고, 긴 재현 내용은 부록 C에 둔다.</w:t>
            </w:r>
          </w:p>
        </w:tc>
      </w:tr>
    </w:tbl>
    <w:p>
      <w:pPr>
        <w:pStyle w:val="표간격"/>
        <w:spacing w:after="8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26" w:type="dxa"/>
          <w:left w:w="108" w:type="dxa"/>
          <w:bottom w:w="26" w:type="dxa"/>
          <w:right w:w="108" w:type="dxa"/>
        </w:tblCellMar>
        <w:tblLook w:firstColumn="1" w:firstRow="1" w:lastColumn="0" w:lastRow="0" w:noHBand="0" w:noVBand="1" w:val="04A0"/>
      </w:tblPr>
      <w:tblGrid>
        <w:gridCol w:w="1701"/>
        <w:gridCol w:w="2041"/>
        <w:gridCol w:w="5896"/>
      </w:tblGrid>
      <w:tr>
        <w:trPr>
          <w:cantSplit/>
          <w:trHeight w:val="425"/>
        </w:trPr>
        <w:tc>
          <w:tcPr>
            <w:tcW w:type="dxa" w:w="9638"/>
            <w:gridSpan w:val="3"/>
            <w:shd w:val="clear" w:color="auto" w:fill="0B254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3"/>
              </w:rPr>
              <w:t>취약점 요약 카드</w:t>
            </w:r>
          </w:p>
        </w:tc>
      </w:tr>
      <w:tr>
        <w:trPr>
          <w:cantSplit/>
          <w:trHeight w:val="363" w:hRule="atLeast"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취약점 ID</w:t>
            </w:r>
          </w:p>
        </w:tc>
        <w:tc>
          <w:tcPr>
            <w:tcW w:type="dxa" w:w="7937"/>
            <w:gridSpan w:val="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>F-[입력]</w:t>
            </w:r>
          </w:p>
        </w:tc>
      </w:tr>
      <w:tr>
        <w:trPr>
          <w:cantSplit/>
          <w:trHeight w:val="363" w:hRule="atLeast"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제목</w:t>
            </w:r>
          </w:p>
        </w:tc>
        <w:tc>
          <w:tcPr>
            <w:tcW w:type="dxa" w:w="7937"/>
            <w:gridSpan w:val="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 w:val="restart"/>
            <w:shd w:val="clear" w:color="auto" w:fill="F3F6F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대상</w:t>
            </w:r>
          </w:p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URL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파라미터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호스트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 w:val="restart"/>
            <w:shd w:val="clear" w:color="auto" w:fill="F3F6F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분류</w:t>
            </w:r>
          </w:p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OWASP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CWE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중복 그룹 ID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G-[입력]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 w:val="restart"/>
            <w:shd w:val="clear" w:color="auto" w:fill="F3F6F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평가</w:t>
            </w:r>
          </w:p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심각도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CVSS 버전·점수·벡터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 xml:space="preserve">버전 </w:t>
            </w:r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 xml:space="preserve"> · 점수 </w:t>
            </w:r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 xml:space="preserve"> · 벡터 </w:t>
            </w:r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산정 근거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 xml:space="preserve"> (상세: 부록 C </w:t>
            </w:r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E-[입력]</w:t>
            </w:r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)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우선순위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567" w:hRule="atLeast"/>
        </w:trPr>
        <w:tc>
          <w:tcPr>
            <w:tcW w:type="dxa" w:w="1701"/>
            <w:shd w:val="clear" w:color="auto" w:fill="EAF4F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 xml:space="preserve">① </w:t>
            </w:r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관찰된 문제</w:t>
            </w:r>
          </w:p>
        </w:tc>
        <w:tc>
          <w:tcPr>
            <w:tcW w:type="dxa" w:w="7937"/>
            <w:gridSpan w:val="2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shd w:val="clear" w:color="auto" w:fill="EAF4F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 xml:space="preserve">② </w:t>
            </w:r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증거 ID</w:t>
            </w:r>
          </w:p>
        </w:tc>
        <w:tc>
          <w:tcPr>
            <w:tcW w:type="dxa" w:w="7937"/>
            <w:gridSpan w:val="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E-[입력]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 w:val="restart"/>
            <w:shd w:val="clear" w:color="auto" w:fill="EAF4F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 xml:space="preserve">③ </w:t>
            </w:r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영향 시나리오</w:t>
            </w:r>
          </w:p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누가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어떤 조건에서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어떤 피해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567" w:hRule="atLeast"/>
        </w:trPr>
        <w:tc>
          <w:tcPr>
            <w:tcW w:type="dxa" w:w="1701"/>
            <w:shd w:val="clear" w:color="auto" w:fill="EAF4F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 xml:space="preserve">④ </w:t>
            </w:r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단기 완화 조치</w:t>
            </w:r>
          </w:p>
        </w:tc>
        <w:tc>
          <w:tcPr>
            <w:tcW w:type="dxa" w:w="7937"/>
            <w:gridSpan w:val="2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 w:val="restart"/>
            <w:shd w:val="clear" w:color="auto" w:fill="EAF4F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 xml:space="preserve">⑤ </w:t>
            </w:r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근본 패치</w:t>
            </w:r>
          </w:p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변경 위치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변경 로직·설정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vMerge/>
          </w:tcPr>
          <w:p/>
        </w:tc>
        <w:tc>
          <w:tcPr>
            <w:tcW w:type="dxa" w:w="2041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13315C"/>
                <w:sz w:val="18"/>
              </w:rPr>
              <w:t>정상 동작 유지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567" w:hRule="atLeast"/>
        </w:trPr>
        <w:tc>
          <w:tcPr>
            <w:tcW w:type="dxa" w:w="1701"/>
            <w:shd w:val="clear" w:color="auto" w:fill="EAF4F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F7C80"/>
                <w:sz w:val="20"/>
              </w:rPr>
              <w:t xml:space="preserve">⑥ </w:t>
            </w:r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패치 수용 기준</w:t>
            </w:r>
          </w:p>
        </w:tc>
        <w:tc>
          <w:tcPr>
            <w:tcW w:type="dxa" w:w="7937"/>
            <w:gridSpan w:val="2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329" w:hRule="atLeast"/>
        </w:trPr>
        <w:tc>
          <w:tcPr>
            <w:tcW w:type="dxa" w:w="1701"/>
            <w:shd w:val="clear" w:color="auto" w:fill="F3F6F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참고자료</w:t>
            </w:r>
          </w:p>
        </w:tc>
        <w:tc>
          <w:tcPr>
            <w:tcW w:type="dxa" w:w="7937"/>
            <w:gridSpan w:val="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</w:trPr>
        <w:tc>
          <w:tcPr>
            <w:tcW w:type="dxa" w:w="9638"/>
            <w:gridSpan w:val="3"/>
            <w:shd w:val="clear" w:color="auto" w:fill="F8FAF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5B6B7B"/>
                <w:sz w:val="16"/>
              </w:rPr>
              <w:t>상세 재현 절차, 마스킹한 요청/응답, 스크린샷은 부록 C에 증거 ID 기준으로 기재한다.  CVSS 칸은 주 평가 방식이 CVSS일 때만 입력하고, 매트릭스 방식이거나 정보 등급이면 미적용 사유를 쓴다.</w:t>
            </w:r>
          </w:p>
        </w:tc>
      </w:tr>
    </w:tbl>
    <w:p>
      <w:pPr>
        <w:pStyle w:val="Heading1"/>
        <w:pageBreakBefore/>
      </w:pPr>
      <w:r>
        <w:t>7. 조치 계획 및 재점검</w:t>
      </w:r>
    </w:p>
    <w:p>
      <w:pPr>
        <w:pStyle w:val="Heading2"/>
      </w:pPr>
      <w:r>
        <w:t>7.1 조치 상태 정의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조치 상태</w:t>
            </w:r>
          </w:p>
        </w:tc>
        <w:tc>
          <w:tcPr>
            <w:tcW w:type="dxa" w:w="771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미착수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담당자 지정 전이거나 조치에 착수하지 않음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진행 중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조치 작업이 진행 중임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조치 제출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조치 완료를 제출했으나 재점검으로 확인되지 않음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완료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재점검이 '해결 확인'이고 정상 동작 확인이 기록됨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7.2 재점검 상태 정의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재점검 상태</w:t>
            </w:r>
          </w:p>
        </w:tc>
        <w:tc>
          <w:tcPr>
            <w:tcW w:type="dxa" w:w="771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미실시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재점검을 수행하지 않음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해결 확인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같은 재현 절차로 재현되지 않고 정상 기능이 유지됨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일부 해결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일부 대상·경로·조건에서 여전히 재현됨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미해결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조치 전과 같이 재현됨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확인 불가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환경·권한·일정 제약으로 판정할 수 없음(사유 기재)</w:t>
            </w:r>
          </w:p>
        </w:tc>
      </w:tr>
    </w:tbl>
    <w:p>
      <w:pPr>
        <w:pStyle w:val="표간격"/>
        <w:spacing w:after="120"/>
      </w:pPr>
    </w:p>
    <w:p>
      <w:pPr>
        <w:pStyle w:val="핵심원칙"/>
      </w:pPr>
      <w:r>
        <w:rPr>
          <w:rFonts w:ascii="Noto Sans CJK KR" w:hAnsi="Noto Sans CJK KR" w:eastAsia="Noto Sans CJK KR" w:cs="Noto Sans CJK KR"/>
        </w:rPr>
        <w:t>조치 상태 '완료'는 재점검 상태가 '해결 확인'이고 정상 동작 확인이 기록된 경우에만 부여한다. '조치 제출'만으로는 완료로 집계하지 않는다.</w:t>
      </w:r>
    </w:p>
    <w:p>
      <w:pPr>
        <w:pStyle w:val="Heading2"/>
      </w:pPr>
      <w:r>
        <w:t>7.3 조치 계획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360"/>
        <w:gridCol w:w="3969"/>
        <w:gridCol w:w="1474"/>
        <w:gridCol w:w="1360"/>
        <w:gridCol w:w="1474"/>
      </w:tblGrid>
      <w:tr>
        <w:trPr>
          <w:cantSplit/>
          <w:tblHeader/>
        </w:trPr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취약점 ID</w:t>
            </w:r>
          </w:p>
        </w:tc>
        <w:tc>
          <w:tcPr>
            <w:tcW w:type="dxa" w:w="3969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조치 기한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조치 상태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7.4 재점검 결과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360"/>
        <w:gridCol w:w="1587"/>
        <w:gridCol w:w="1474"/>
        <w:gridCol w:w="1474"/>
        <w:gridCol w:w="1360"/>
        <w:gridCol w:w="2381"/>
      </w:tblGrid>
      <w:tr>
        <w:trPr>
          <w:cantSplit/>
          <w:tblHeader/>
        </w:trPr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취약점 ID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재점검 상태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재점검일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재점검자</w:t>
            </w:r>
          </w:p>
        </w:tc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증거 ID</w:t>
            </w:r>
          </w:p>
        </w:tc>
        <w:tc>
          <w:tcPr>
            <w:tcW w:type="dxa" w:w="238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정상 동작 확인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E-[입력]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E-[입력]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F-[입력]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E-[입력]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7.5 위험 수용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247"/>
        <w:gridCol w:w="1474"/>
        <w:gridCol w:w="1587"/>
        <w:gridCol w:w="158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취약점 ID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위험 수용 승인자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수용 사유</w:t>
            </w:r>
          </w:p>
        </w:tc>
        <w:tc>
          <w:tcPr>
            <w:tcW w:type="dxa" w:w="158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보완 통제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만료일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재검토일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승인 상태</w:t>
            </w:r>
          </w:p>
        </w:tc>
      </w:tr>
      <w:tr>
        <w:trPr>
          <w:cantSplit/>
          <w:trHeight w:val="510" w:hRule="atLeast"/>
        </w:trPr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미승인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위험 수용 건은 조치 완료 건수에 포함하지 않고 별도로 집계한다. 만료일이 지나면 재검토 전까지 미조치 위험으로 관리한다.</w:t>
      </w:r>
    </w:p>
    <w:p>
      <w:pPr>
        <w:pStyle w:val="Heading2"/>
      </w:pPr>
      <w:r>
        <w:t>7.6 조치 현황 집계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집계 기준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9"/>
              </w:rPr>
              <w:t>□ 등록 발견사항   □ 중복 제거 고유 취약점</w:t>
            </w:r>
          </w:p>
        </w:tc>
      </w:tr>
    </w:tbl>
    <w:p>
      <w:pPr>
        <w:pStyle w:val="표간격"/>
        <w:spacing w:after="120"/>
      </w:pP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5670"/>
        <w:gridCol w:w="3969"/>
      </w:tblGrid>
      <w:tr>
        <w:trPr>
          <w:cantSplit/>
          <w:tblHeader/>
        </w:trPr>
        <w:tc>
          <w:tcPr>
            <w:tcW w:type="dxa" w:w="5669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건수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완료(해결 확인)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조치 제출(재점검 대기)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진행 중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미착수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위험 수용(완료 집계 제외)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8"/>
              </w:rPr>
              <w:t>[건수]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/>
      </w:pPr>
      <w:r>
        <w:t>부록 A. 전체 점검 대상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134"/>
        <w:gridCol w:w="1417"/>
        <w:gridCol w:w="2041"/>
        <w:gridCol w:w="1134"/>
        <w:gridCol w:w="1530"/>
        <w:gridCol w:w="1134"/>
        <w:gridCol w:w="1247"/>
      </w:tblGrid>
      <w:tr>
        <w:trPr>
          <w:cantSplit/>
          <w:tblHeader/>
        </w:trPr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대상 ID</w:t>
            </w:r>
          </w:p>
        </w:tc>
        <w:tc>
          <w:tcPr>
            <w:tcW w:type="dxa" w:w="141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자산명</w:t>
            </w:r>
          </w:p>
        </w:tc>
        <w:tc>
          <w:tcPr>
            <w:tcW w:type="dxa" w:w="204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IP / 도메인 / URL</w:t>
            </w:r>
          </w:p>
        </w:tc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앱 버전</w:t>
            </w:r>
          </w:p>
        </w:tc>
        <w:tc>
          <w:tcPr>
            <w:tcW w:type="dxa" w:w="153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점검 계정 권한</w:t>
            </w:r>
          </w:p>
        </w:tc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RoE ID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범위 구분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R-[입력]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R-[입력]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R-[입력]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R-[입력]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범위 구분 값: 승인 / 실제 수행 / 미수행 / 제외</w:t>
      </w:r>
    </w:p>
    <w:p>
      <w:pPr>
        <w:pStyle w:val="Heading1"/>
        <w:pageBreakBefore/>
      </w:pPr>
      <w:r>
        <w:t>부록 B. 점검 항목 수행 현황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수행 상태</w:t>
            </w:r>
          </w:p>
        </w:tc>
        <w:tc>
          <w:tcPr>
            <w:tcW w:type="dxa" w:w="771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수행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항목을 점검함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미수행</w:t>
            </w:r>
          </w:p>
        </w:tc>
        <w:tc>
          <w:tcPr>
            <w:tcW w:type="dxa" w:w="771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점검하지 않음(사유 필수)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해당 없음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대상에 적용되지 않음(사유 필수)</w:t>
            </w:r>
          </w:p>
        </w:tc>
      </w:tr>
    </w:tbl>
    <w:p>
      <w:pPr>
        <w:pStyle w:val="표간격"/>
        <w:spacing w:after="120"/>
      </w:pPr>
    </w:p>
    <w:p>
      <w:pPr>
        <w:pStyle w:val="핵심원칙"/>
      </w:pPr>
      <w:r>
        <w:rPr>
          <w:rFonts w:ascii="Noto Sans CJK KR" w:hAnsi="Noto Sans CJK KR" w:eastAsia="Noto Sans CJK KR" w:cs="Noto Sans CJK KR"/>
        </w:rPr>
        <w:t>미수행 또는 해당 없음 항목을 '양호'로 기재하지 않는다.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360"/>
        <w:gridCol w:w="1134"/>
        <w:gridCol w:w="1927"/>
        <w:gridCol w:w="1134"/>
        <w:gridCol w:w="1134"/>
        <w:gridCol w:w="1020"/>
        <w:gridCol w:w="1927"/>
      </w:tblGrid>
      <w:tr>
        <w:trPr>
          <w:cantSplit/>
          <w:tblHeader/>
        </w:trPr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점검 항목 ID</w:t>
            </w:r>
          </w:p>
        </w:tc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항목명</w:t>
            </w:r>
          </w:p>
        </w:tc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대상 ID</w:t>
            </w:r>
          </w:p>
        </w:tc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수행 상태</w:t>
            </w:r>
          </w:p>
        </w:tc>
        <w:tc>
          <w:tcPr>
            <w:tcW w:type="dxa" w:w="1020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1928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미수행 사유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C-[입력]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[N/A 사유]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C-[입력]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[N/A 사유]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C-[입력]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[N/A 사유]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C-[입력]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T-[입력]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[N/A 사유]</w:t>
            </w:r>
          </w:p>
        </w:tc>
      </w:tr>
    </w:tbl>
    <w:p>
      <w:pPr>
        <w:pStyle w:val="표간격"/>
        <w:spacing w:after="120"/>
      </w:pPr>
    </w:p>
    <w:p>
      <w:pPr>
        <w:pStyle w:val="본문"/>
      </w:pPr>
      <w:r>
        <w:rPr>
          <w:rFonts w:ascii="Noto Sans CJK KR" w:hAnsi="Noto Sans CJK KR" w:eastAsia="Noto Sans CJK KR" w:cs="Noto Sans CJK KR"/>
        </w:rPr>
        <w:t>결과 값: 취약 / 양호 / 판정 불가. 미수행·해당 없음 항목의 결과 칸에는 판정하지 않은 사유를 기재한다.</w:t>
      </w:r>
    </w:p>
    <w:p>
      <w:pPr>
        <w:pStyle w:val="Heading1"/>
        <w:pageBreakBefore/>
      </w:pPr>
      <w:r>
        <w:t>부록 C. 상세 재현 및 증거</w:t>
      </w:r>
    </w:p>
    <w:tbl>
      <w:tblPr>
        <w:tblW w:type="dxa" w:w="9639"/>
        <w:jc w:val="center"/>
        <w:tblBorders>
          <w:top w:val="dashed" w:sz="8" w:space="0" w:color="B26A00"/>
          <w:left w:val="dashed" w:sz="8" w:space="0" w:color="B26A00"/>
          <w:bottom w:val="dashed" w:sz="8" w:space="0" w:color="B26A00"/>
          <w:right w:val="dashed" w:sz="8" w:space="0" w:color="B26A00"/>
          <w:insideH w:val="dashed" w:sz="8" w:space="0" w:color="B26A00"/>
          <w:insideV w:val="dashed" w:sz="8" w:space="0" w:color="B26A0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FFF4E0"/>
          </w:tcPr>
          <w:p>
            <w:pPr>
              <w:pStyle w:val="작성지침"/>
            </w:pPr>
            <w:r>
              <w:rPr>
                <w:rFonts w:ascii="Noto Sans CJK KR" w:hAnsi="Noto Sans CJK KR" w:eastAsia="Noto Sans CJK KR" w:cs="Noto Sans CJK KR"/>
                <w:b/>
                <w:color w:val="B26A00"/>
              </w:rPr>
              <w:t xml:space="preserve">【작성 지침 · 고객 배포 전 삭제】 </w:t>
            </w:r>
            <w:r>
              <w:rPr>
                <w:rFonts w:ascii="Noto Sans CJK KR" w:hAnsi="Noto Sans CJK KR" w:eastAsia="Noto Sans CJK KR" w:cs="Noto Sans CJK KR"/>
              </w:rPr>
              <w:t>증거 블록은 증거 ID마다 복제한다. 토큰·비밀번호 원문이 남아 있으면 배포할 수 없다.</w:t>
            </w:r>
          </w:p>
        </w:tc>
      </w:tr>
    </w:tbl>
    <w:p>
      <w:pPr>
        <w:pStyle w:val="표간격"/>
        <w:spacing w:after="80"/>
      </w:pPr>
    </w:p>
    <w:p>
      <w:pPr>
        <w:pStyle w:val="Heading2"/>
      </w:pPr>
      <w:r>
        <w:t>C.1 증거 목록과 보관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134"/>
        <w:gridCol w:w="1474"/>
        <w:gridCol w:w="1247"/>
        <w:gridCol w:w="1701"/>
        <w:gridCol w:w="1474"/>
        <w:gridCol w:w="1247"/>
        <w:gridCol w:w="1360"/>
      </w:tblGrid>
      <w:tr>
        <w:trPr>
          <w:cantSplit/>
          <w:tblHeader/>
        </w:trPr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증거 ID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관련 취약점 ID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증거 유형</w:t>
            </w:r>
          </w:p>
        </w:tc>
        <w:tc>
          <w:tcPr>
            <w:tcW w:type="dxa" w:w="170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저장 위치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접근 권한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보존 기한</w:t>
            </w:r>
          </w:p>
        </w:tc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마스킹 여부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E-[입력]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E-[입력]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2"/>
      </w:pPr>
      <w:r>
        <w:t>C.2 마스킹 및 보관 규칙</w:t>
      </w:r>
    </w:p>
    <w:p>
      <w:pPr>
        <w:pStyle w:val="ListBullet"/>
      </w:pPr>
      <w:r>
        <w:rPr>
          <w:rFonts w:ascii="Noto Sans CJK KR" w:hAnsi="Noto Sans CJK KR" w:eastAsia="Noto Sans CJK KR" w:cs="Noto Sans CJK KR"/>
        </w:rPr>
        <w:t>비밀번호, 세션 토큰, API 키, 인증 쿠키, 개인 키는 원문을 기재하지 않고 [마스킹]으로 치환한다.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</w:rPr>
        <w:t>개인정보와 실제 고객 데이터는 식별할 수 없도록 마스킹한 뒤 저장한다.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</w:rPr>
        <w:t>증거 원본은 지정된 저장 위치에만 보관하고 접근 권한과 보존 기한을 기록한다.</w:t>
      </w:r>
    </w:p>
    <w:p>
      <w:pPr>
        <w:pStyle w:val="Heading2"/>
      </w:pPr>
      <w:r>
        <w:t>C.3 증거 상세 (증거 ID별 작성)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증거 ID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E-[입력]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관련 취약점 ID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F-[입력]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재현 전제 조건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794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재현 절차</w:t>
            </w:r>
          </w:p>
        </w:tc>
        <w:tc>
          <w:tcPr>
            <w:tcW w:type="dxa" w:w="7597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794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요청(마스킹)</w:t>
            </w:r>
          </w:p>
        </w:tc>
        <w:tc>
          <w:tcPr>
            <w:tcW w:type="dxa" w:w="7597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794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응답(마스킹)</w:t>
            </w:r>
          </w:p>
        </w:tc>
        <w:tc>
          <w:tcPr>
            <w:tcW w:type="dxa" w:w="7597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794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스크린샷</w:t>
            </w:r>
          </w:p>
        </w:tc>
        <w:tc>
          <w:tcPr>
            <w:tcW w:type="dxa" w:w="7597"/>
            <w:vAlign w:val="top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평가 산정 근거(상세)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  <w:tr>
        <w:trPr>
          <w:cantSplit/>
          <w:trHeight w:val="425" w:hRule="atLeast"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9"/>
              </w:rPr>
              <w:t>확인 결과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9"/>
              </w:rPr>
              <w:t>[입력]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/>
      </w:pPr>
      <w:r>
        <w:t>부록 D. 변경 이력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1134"/>
        <w:gridCol w:w="1360"/>
        <w:gridCol w:w="1474"/>
        <w:gridCol w:w="1474"/>
        <w:gridCol w:w="1474"/>
        <w:gridCol w:w="1247"/>
        <w:gridCol w:w="1474"/>
      </w:tblGrid>
      <w:tr>
        <w:trPr>
          <w:cantSplit/>
          <w:tblHeader/>
        </w:trPr>
        <w:tc>
          <w:tcPr>
            <w:tcW w:type="dxa" w:w="113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1361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취약점 ID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변경 항목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변경 전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변경 후</w:t>
            </w:r>
          </w:p>
        </w:tc>
        <w:tc>
          <w:tcPr>
            <w:tcW w:type="dxa" w:w="1247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변경자</w:t>
            </w:r>
          </w:p>
        </w:tc>
        <w:tc>
          <w:tcPr>
            <w:tcW w:type="dxa" w:w="1474"/>
            <w:shd w:val="clear" w:color="auto" w:fill="0B2545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근거 증거 ID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E-[입력]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E-[입력]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F-[입력]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[입력]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F7C80"/>
                <w:sz w:val="17"/>
              </w:rPr>
              <w:t>E-[입력]</w:t>
            </w:r>
          </w:p>
        </w:tc>
      </w:tr>
    </w:tbl>
    <w:p>
      <w:pPr>
        <w:pStyle w:val="표간격"/>
        <w:spacing w:after="120"/>
      </w:pPr>
    </w:p>
    <w:p>
      <w:pPr>
        <w:pStyle w:val="Heading1"/>
        <w:pageBreakBefore w:val="0"/>
      </w:pPr>
      <w:r>
        <w:t>부록 E. 용어집</w:t>
      </w:r>
    </w:p>
    <w:tbl>
      <w:tblPr>
        <w:tblW w:type="dxa" w:w="9639"/>
        <w:jc w:val="center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CellMar>
          <w:top w:w="62" w:type="dxa"/>
          <w:left w:w="108" w:type="dxa"/>
          <w:bottom w:w="62" w:type="dxa"/>
          <w:right w:w="108" w:type="dxa"/>
        </w:tblCellMar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shd w:val="clear" w:color="auto" w:fill="0B254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7597"/>
            <w:shd w:val="clear" w:color="auto" w:fill="0B254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등록 발견사항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대상·경로·파라미터 단위로 기록한 개별 발견 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고유 취약점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중복 제거 기준에 따라 하나의 조치 단위로 묶은 취약점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중복 그룹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하나의 고유 취약점에 속하는 등록 발견사항의 묶음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기술적 심각도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취약점 자체의 악용 조건과 영향에 따른 등급(긴급/상/중/하/정보)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조치 우선순위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노출도·업무 가치·실제 악용 여부·보완 통제를 반영한 조치 순서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CVSS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Common Vulnerability Scoring System. FIRST가 관리하는 취약점 점수 체계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CWE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Common Weakness Enumeration. MITRE가 관리하는 소프트웨어 약점 분류 체계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OWASP Top 10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OWASP 재단이 발표하는 웹 애플리케이션 주요 보안 위험 목록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RoE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Rules of Engagement. 점검 범위·방법·시간·금지 행위를 정한 수행 규칙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보완 통제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근본 조치 전까지 위험을 낮추기 위해 운영하는 대체 통제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위험 수용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승인권자가 조치하지 않기로 결정하고 만료일과 재검토일을 정한 상태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재점검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조치 후 같은 재현 절차로 해결 여부와 정상 동작을 확인하는 점검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패치 수용 기준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조치를 완료로 판단하기 위한 검증 가능한 조건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증거 ID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재현 절차·요청/응답·스크린샷 등 증거 묶음의 식별자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마스킹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1F2933"/>
                <w:sz w:val="18"/>
              </w:rPr>
              <w:t>민감 정보를 식별할 수 없도록 치환하는 처리</w:t>
            </w:r>
          </w:p>
        </w:tc>
      </w:tr>
    </w:tbl>
    <w:p>
      <w:pPr>
        <w:pStyle w:val="표간격"/>
        <w:spacing w:after="1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134" w:bottom="1134" w:left="113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Noto Sans CJK KR" w:hAnsi="Noto Sans CJK KR" w:eastAsia="Noto Sans CJK KR" w:cs="Noto Sans CJK KR"/>
        <w:b w:val="0"/>
        <w:color w:val="5B6B7B"/>
        <w:sz w:val="17"/>
      </w:rPr>
      <w:t xml:space="preserve">문서 ID  </w:t>
    </w:r>
    <w:r>
      <w:rPr>
        <w:rFonts w:ascii="Noto Sans CJK KR" w:hAnsi="Noto Sans CJK KR" w:eastAsia="Noto Sans CJK KR" w:cs="Noto Sans CJK KR"/>
        <w:b w:val="0"/>
        <w:color w:val="0F7C80"/>
        <w:sz w:val="17"/>
      </w:rPr>
      <w:t>[입력]</w:t>
    </w:r>
    <w:r>
      <w:rPr>
        <w:rFonts w:ascii="Noto Sans CJK KR" w:hAnsi="Noto Sans CJK KR" w:eastAsia="Noto Sans CJK KR" w:cs="Noto Sans CJK KR"/>
        <w:b w:val="0"/>
        <w:color w:val="5B6B7B"/>
        <w:sz w:val="17"/>
      </w:rPr>
      <w:t xml:space="preserve">   ·   문서 버전  </w:t>
    </w:r>
    <w:r>
      <w:rPr>
        <w:rFonts w:ascii="Noto Sans CJK KR" w:hAnsi="Noto Sans CJK KR" w:eastAsia="Noto Sans CJK KR" w:cs="Noto Sans CJK KR"/>
        <w:b w:val="0"/>
        <w:color w:val="0F7C80"/>
        <w:sz w:val="17"/>
      </w:rPr>
      <w:t>[입력]</w:t>
    </w:r>
    <w:r>
      <w:rPr>
        <w:rFonts w:ascii="Noto Sans CJK KR" w:hAnsi="Noto Sans CJK KR" w:eastAsia="Noto Sans CJK KR" w:cs="Noto Sans CJK KR"/>
        <w:sz w:val="17"/>
      </w:rPr>
      <w:tab/>
    </w:r>
    <w:r>
      <w:rPr>
        <w:rFonts w:ascii="Noto Sans CJK KR" w:hAnsi="Noto Sans CJK KR" w:eastAsia="Noto Sans CJK KR" w:cs="Noto Sans CJK KR"/>
        <w:color w:val="5B6B7B"/>
        <w:sz w:val="17"/>
      </w:rPr>
      <w:fldChar w:fldCharType="begin"/>
    </w:r>
    <w:r>
      <w:rPr>
        <w:rFonts w:ascii="Noto Sans CJK KR" w:hAnsi="Noto Sans CJK KR" w:eastAsia="Noto Sans CJK KR" w:cs="Noto Sans CJK KR"/>
        <w:color w:val="5B6B7B"/>
        <w:sz w:val="17"/>
      </w:rPr>
      <w:instrText xml:space="preserve"> PAGE </w:instrText>
    </w:r>
    <w:r>
      <w:rPr>
        <w:rFonts w:ascii="Noto Sans CJK KR" w:hAnsi="Noto Sans CJK KR" w:eastAsia="Noto Sans CJK KR" w:cs="Noto Sans CJK KR"/>
        <w:color w:val="5B6B7B"/>
        <w:sz w:val="17"/>
      </w:rPr>
      <w:fldChar w:fldCharType="separate"/>
    </w:r>
    <w:r>
      <w:rPr>
        <w:rFonts w:ascii="Noto Sans CJK KR" w:hAnsi="Noto Sans CJK KR" w:eastAsia="Noto Sans CJK KR" w:cs="Noto Sans CJK KR"/>
        <w:color w:val="5B6B7B"/>
        <w:sz w:val="17"/>
      </w:rPr>
      <w:t>1</w:t>
    </w:r>
    <w:r>
      <w:rPr>
        <w:rFonts w:ascii="Noto Sans CJK KR" w:hAnsi="Noto Sans CJK KR" w:eastAsia="Noto Sans CJK KR" w:cs="Noto Sans CJK KR"/>
        <w:color w:val="5B6B7B"/>
        <w:sz w:val="17"/>
      </w:rPr>
      <w:fldChar w:fldCharType="end"/>
    </w:r>
    <w:r>
      <w:rPr>
        <w:rFonts w:ascii="Noto Sans CJK KR" w:hAnsi="Noto Sans CJK KR" w:eastAsia="Noto Sans CJK KR" w:cs="Noto Sans CJK KR"/>
        <w:b w:val="0"/>
        <w:color w:val="5B6B7B"/>
        <w:sz w:val="17"/>
      </w:rPr>
      <w:t xml:space="preserve"> / </w:t>
    </w:r>
    <w:r>
      <w:rPr>
        <w:rFonts w:ascii="Noto Sans CJK KR" w:hAnsi="Noto Sans CJK KR" w:eastAsia="Noto Sans CJK KR" w:cs="Noto Sans CJK KR"/>
        <w:color w:val="5B6B7B"/>
        <w:sz w:val="17"/>
      </w:rPr>
      <w:fldChar w:fldCharType="begin"/>
    </w:r>
    <w:r>
      <w:rPr>
        <w:rFonts w:ascii="Noto Sans CJK KR" w:hAnsi="Noto Sans CJK KR" w:eastAsia="Noto Sans CJK KR" w:cs="Noto Sans CJK KR"/>
        <w:color w:val="5B6B7B"/>
        <w:sz w:val="17"/>
      </w:rPr>
      <w:instrText xml:space="preserve"> NUMPAGES </w:instrText>
    </w:r>
    <w:r>
      <w:rPr>
        <w:rFonts w:ascii="Noto Sans CJK KR" w:hAnsi="Noto Sans CJK KR" w:eastAsia="Noto Sans CJK KR" w:cs="Noto Sans CJK KR"/>
        <w:color w:val="5B6B7B"/>
        <w:sz w:val="17"/>
      </w:rPr>
      <w:fldChar w:fldCharType="separate"/>
    </w:r>
    <w:r>
      <w:rPr>
        <w:rFonts w:ascii="Noto Sans CJK KR" w:hAnsi="Noto Sans CJK KR" w:eastAsia="Noto Sans CJK KR" w:cs="Noto Sans CJK KR"/>
        <w:color w:val="5B6B7B"/>
        <w:sz w:val="17"/>
      </w:rPr>
      <w:t>1</w:t>
    </w:r>
    <w:r>
      <w:rPr>
        <w:rFonts w:ascii="Noto Sans CJK KR" w:hAnsi="Noto Sans CJK KR" w:eastAsia="Noto Sans CJK KR" w:cs="Noto Sans CJK KR"/>
        <w:color w:val="5B6B7B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3DD"/>
      </w:pBdr>
      <w:tabs>
        <w:tab w:pos="9638" w:val="right"/>
      </w:tabs>
    </w:pPr>
    <w:r>
      <w:rPr>
        <w:rFonts w:ascii="Noto Sans CJK KR" w:hAnsi="Noto Sans CJK KR" w:eastAsia="Noto Sans CJK KR" w:cs="Noto Sans CJK KR"/>
        <w:b w:val="0"/>
        <w:color w:val="5B6B7B"/>
        <w:sz w:val="17"/>
      </w:rPr>
      <w:t>취약점 진단 결과 보고서</w:t>
    </w:r>
    <w:r>
      <w:rPr>
        <w:rFonts w:ascii="Noto Sans CJK KR" w:hAnsi="Noto Sans CJK KR" w:eastAsia="Noto Sans CJK KR" w:cs="Noto Sans CJK KR"/>
        <w:b w:val="0"/>
        <w:color w:val="5B6B7B"/>
        <w:sz w:val="17"/>
      </w:rPr>
      <w:tab/>
      <w:t xml:space="preserve">보안 등급  </w:t>
    </w:r>
    <w:r>
      <w:rPr>
        <w:rFonts w:ascii="Noto Sans CJK KR" w:hAnsi="Noto Sans CJK KR" w:eastAsia="Noto Sans CJK KR" w:cs="Noto Sans CJK KR"/>
        <w:b w:val="0"/>
        <w:color w:val="0F7C80"/>
        <w:sz w:val="17"/>
      </w:rPr>
      <w:t>[입력]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Noto Sans CJK KR" w:hAnsi="Noto Sans CJK KR" w:eastAsia="Noto Sans CJK KR" w:cs="Noto Sans CJK KR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Noto Sans CJK KR" w:hAnsi="Noto Sans CJK KR" w:eastAsia="Noto Sans CJK KR" w:cs="Noto Sans CJK KR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Noto Sans CJK KR" w:hAnsi="Noto Sans CJK KR" w:eastAsia="Noto Sans CJK KR" w:cs="Noto Sans CJK KR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Noto Sans CJK KR" w:hAnsi="Noto Sans CJK KR" w:eastAsia="Noto Sans CJK KR" w:cs="Noto Sans CJK KR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KR" w:hAnsi="Noto Sans CJK KR" w:eastAsia="Noto Sans CJK KR" w:cs="Noto Sans CJK KR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KR" w:hAnsi="Noto Sans CJK KR" w:eastAsia="Noto Sans CJK KR" w:cs="Noto Sans CJK KR"/>
      <w:b w:val="0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pos="4680" w:val="clear"/>
        <w:tab w:val="right" w:pos="9360"/>
        <w:tab w:pos="9360" w:val="clear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pos="4680" w:val="clear"/>
        <w:tab w:val="right" w:pos="9360"/>
        <w:tab w:pos="9360" w:val="clear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6" w:color="0F7C80"/>
      </w:pBdr>
      <w:spacing w:before="0" w:after="240"/>
      <w:outlineLvl w:val="0"/>
    </w:pPr>
    <w:rPr>
      <w:rFonts w:ascii="Noto Sans CJK KR" w:hAnsi="Noto Sans CJK KR" w:eastAsia="Noto Sans CJK KR" w:cs="Noto Sans CJK KR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Noto Sans CJK KR" w:hAnsi="Noto Sans CJK KR" w:eastAsia="Noto Sans CJK KR" w:cs="Noto Sans CJK KR"/>
      <w:b/>
      <w:bCs/>
      <w:color w:val="0B254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KR" w:hAnsi="Noto Sans CJK KR" w:eastAsia="Noto Sans CJK KR" w:cs="Noto Sans CJK KR"/>
      <w:b w:val="0"/>
      <w:color w:val="1F29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">
    <w:name w:val="본문"/>
    <w:basedOn w:val="Normal"/>
    <w:pPr>
      <w:spacing w:after="120"/>
    </w:pPr>
    <w:rPr>
      <w:rFonts w:ascii="Noto Sans CJK KR" w:hAnsi="Noto Sans CJK KR" w:eastAsia="Noto Sans CJK KR" w:cs="Noto Sans CJK KR"/>
      <w:b w:val="0"/>
      <w:color w:val="1F2933"/>
      <w:sz w:val="19"/>
    </w:rPr>
  </w:style>
  <w:style w:type="paragraph" w:customStyle="1" w:styleId="표간격">
    <w:name w:val="표 간격"/>
    <w:basedOn w:val="Normal"/>
    <w:pPr>
      <w:spacing w:after="120" w:line="240" w:lineRule="auto"/>
    </w:pPr>
    <w:rPr>
      <w:rFonts w:ascii="Noto Sans CJK KR" w:hAnsi="Noto Sans CJK KR" w:eastAsia="Noto Sans CJK KR" w:cs="Noto Sans CJK KR"/>
      <w:b w:val="0"/>
      <w:color w:val="1F2933"/>
      <w:sz w:val="8"/>
    </w:rPr>
  </w:style>
  <w:style w:type="paragraph" w:customStyle="1" w:styleId="핵심원칙">
    <w:name w:val="핵심 원칙"/>
    <w:basedOn w:val="Normal"/>
    <w:pPr>
      <w:pBdr>
        <w:left w:val="single" w:sz="24" w:space="8" w:color="0F7C80"/>
      </w:pBdr>
      <w:shd w:val="clear" w:color="auto" w:fill="E3F1F1"/>
      <w:spacing w:before="40" w:after="200"/>
      <w:ind w:left="142" w:right="142"/>
    </w:pPr>
    <w:rPr>
      <w:rFonts w:ascii="Noto Sans CJK KR" w:hAnsi="Noto Sans CJK KR" w:eastAsia="Noto Sans CJK KR" w:cs="Noto Sans CJK KR"/>
      <w:b/>
      <w:color w:val="0B2545"/>
      <w:sz w:val="19"/>
    </w:rPr>
  </w:style>
  <w:style w:type="paragraph" w:customStyle="1" w:styleId="작성지침">
    <w:name w:val="작성 지침"/>
    <w:basedOn w:val="Normal"/>
    <w:pPr>
      <w:spacing w:before="0" w:after="0" w:line="300" w:lineRule="auto"/>
    </w:pPr>
    <w:rPr>
      <w:rFonts w:ascii="Noto Sans CJK KR" w:hAnsi="Noto Sans CJK KR" w:eastAsia="Noto Sans CJK KR" w:cs="Noto Sans CJK KR"/>
      <w:b w:val="0"/>
      <w:color w:val="7A4A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취약점 진단 결과 보고서 표준 템플릿</dc:title>
  <dc:subject>취약점 진단 결과 보고서 공란 표준 템플릿</dc:subject>
  <dc:creator/>
  <cp:keywords>VA-REPORT-TEMPLATE 1.0</cp:keywords>
  <dc:description>공란 템플릿. 고객 배포 전 작성 지침 삭제 및 자리표시자 전량 치환 필요.</dc:description>
  <cp:lastModifiedBy/>
  <cp:revision>1</cp:revision>
  <dcterms:created xsi:type="dcterms:W3CDTF">2026-10-19T08:10:35Z</dcterms:created>
  <dcterms:modified xsi:type="dcterms:W3CDTF">2026-10-19T08:10:35Z</dcterms:modified>
  <cp:category>template</cp:category>
</cp:coreProperties>
</file>