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b/>
          <w:bCs/>
          <w:i w:val="0"/>
          <w:iCs/>
        </w:rPr>
      </w:pPr>
      <w:r>
        <w:rPr>
          <w:rFonts w:hint="eastAsia"/>
          <w:b/>
          <w:bCs/>
          <w:i w:val="0"/>
          <w:iCs/>
          <w:lang w:val="en-US" w:eastAsia="zh-CN"/>
        </w:rPr>
        <w:t>权限</w:t>
      </w:r>
      <w:r>
        <w:rPr>
          <w:rFonts w:hint="eastAsia"/>
          <w:b/>
          <w:bCs/>
          <w:i w:val="0"/>
          <w:iCs/>
          <w:lang w:eastAsia="zh-CN"/>
        </w:rPr>
        <w:t>管理</w:t>
      </w:r>
    </w:p>
    <w:p>
      <w:pPr/>
      <w:r>
        <w:drawing>
          <wp:inline distT="0" distB="0" distL="114300" distR="114300">
            <wp:extent cx="5271770" cy="2918460"/>
            <wp:effectExtent l="0" t="0" r="508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8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bookmarkStart w:id="2" w:name="_GoBack"/>
      <w:bookmarkEnd w:id="2"/>
    </w:p>
    <w:p>
      <w:pPr>
        <w:pStyle w:val="4"/>
        <w:rPr>
          <w:rFonts w:hint="eastAsia"/>
          <w:b/>
          <w:bCs/>
          <w:i w:val="0"/>
          <w:iCs w:val="0"/>
        </w:rPr>
      </w:pPr>
      <w:bookmarkStart w:id="0" w:name="OLE_LINK12"/>
      <w:r>
        <w:rPr>
          <w:rFonts w:hint="eastAsia"/>
          <w:b/>
          <w:bCs/>
          <w:i w:val="0"/>
          <w:iCs w:val="0"/>
          <w:lang w:val="en-US" w:eastAsia="zh-CN"/>
        </w:rPr>
        <w:t>管理用户账号</w:t>
      </w:r>
    </w:p>
    <w:bookmarkEnd w:id="0"/>
    <w:tbl>
      <w:tblPr>
        <w:tblStyle w:val="6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bookmarkStart w:id="1" w:name="OLE_LINK1"/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QX04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管理用户账号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林景峰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系统管理员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能</w:t>
            </w:r>
          </w:p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描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管理用户账号信息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ind w:left="12" w:firstLine="210" w:firstLineChars="100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基本操作流程：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系统管理员“登录”之后，选择“用户账号”；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可以对“用户账号”进行以下操作：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——查询“用户账号”信息；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——注销某一或者多个“用户账号”；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——增设“用户账号”；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——修改某一或者多个“用户账号”信息。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3、操作完成之后，选择“退出”，弹出提示“是否保存”，选择“保存”则保存信息到数据库然后返回“登录”界面，选择“取消”则返回“用户账号”页面。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可选操作流程：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“登录”失败，则退回初始页面。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</w:p>
        </w:tc>
      </w:tr>
      <w:bookmarkEnd w:id="1"/>
    </w:tbl>
    <w:p>
      <w:pPr>
        <w:pStyle w:val="4"/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管理角色表</w:t>
      </w:r>
    </w:p>
    <w:tbl>
      <w:tblPr>
        <w:tblStyle w:val="6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QX05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管理角色表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林景峰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系统管理员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能</w:t>
            </w:r>
          </w:p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描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管理角色表信息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left="12" w:leftChars="0" w:firstLine="210" w:firstLineChars="100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基本操作流程：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1、系统管理员“登录”之后，选择“角色表”；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2、可以对“角色表”进行以下操作：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——查询“角色”信息；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——注销某一或者多个“角色”；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——增设“角色”；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——修改某一或者多个“角色”信息。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3、操作完成之后，选择“退出”，弹出提示“是否保存”，选择“保存”则保存信息到数据库然后返回“登录”界面，选择“取消”则返回“角色表”页面。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可选操作流程：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“登录”失败，则退回初始页面。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4"/>
        <w:rPr>
          <w:b/>
          <w:bCs/>
        </w:rPr>
      </w:pPr>
      <w:r>
        <w:rPr>
          <w:rFonts w:hint="eastAsia"/>
          <w:b/>
          <w:bCs/>
          <w:lang w:val="en-US" w:eastAsia="zh-CN"/>
        </w:rPr>
        <w:t>管理资源表</w:t>
      </w:r>
    </w:p>
    <w:tbl>
      <w:tblPr>
        <w:tblStyle w:val="6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348"/>
        <w:gridCol w:w="1156"/>
        <w:gridCol w:w="1800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QX06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管理资源表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林景峰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3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系统管理员</w:t>
            </w:r>
          </w:p>
        </w:tc>
        <w:tc>
          <w:tcPr>
            <w:tcW w:w="11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能</w:t>
            </w:r>
          </w:p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描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管理资源表信息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left="12" w:leftChars="0" w:firstLine="210" w:firstLineChars="100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基本操作流程：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1、系统管理员“登录”之后，选择“资源表”；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2、可以对“资源表”进行以下操作：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——查询“资源”信息；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——注销某一或者多个“资源”；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——增设“资源”；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——修改某一或者多个“资源”信息。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3、操作完成之后，选择“退出”，弹出提示“是否保存”，选择“保存”则保存信息到数据库然后返回“登录”界面，选择“取消”则返回“资源表”页面。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可选操作流程：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“登录”失败，则退回初始页面。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管理角色用户关系</w:t>
      </w:r>
    </w:p>
    <w:tbl>
      <w:tblPr>
        <w:tblStyle w:val="6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2"/>
        <w:gridCol w:w="1281"/>
        <w:gridCol w:w="1084"/>
        <w:gridCol w:w="1933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QX07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管理角色用户关系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林景峰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2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系统管理员</w:t>
            </w:r>
          </w:p>
        </w:tc>
        <w:tc>
          <w:tcPr>
            <w:tcW w:w="10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69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69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69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能</w:t>
            </w:r>
          </w:p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描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述</w:t>
            </w:r>
          </w:p>
        </w:tc>
        <w:tc>
          <w:tcPr>
            <w:tcW w:w="69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管理角色与用户之间的关系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69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left="12" w:leftChars="0" w:firstLine="210" w:firstLineChars="100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69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基本操作流程：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1、系统管理员“登录”之后，选择“角色用户关系”；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2、可以对“角色用户关系”进行以下操作：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——查询“角色用户关系”信息；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——注销某一或者多个“角色用户关系”；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——增设“角色用户关系”；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3、操作完成之后，选择“退出”，弹出提示“是否保存”，选择“保存”则保存信息到数据库然后返回“登录”界面，选择“取消”则返回“角色用户关系”页面。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可选操作流程：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“登录”失败，则退回初始页面。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69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69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69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1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6998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管理角色资源关系</w:t>
      </w:r>
    </w:p>
    <w:tbl>
      <w:tblPr>
        <w:tblStyle w:val="6"/>
        <w:tblW w:w="8100" w:type="dxa"/>
        <w:jc w:val="center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275"/>
        <w:gridCol w:w="1096"/>
        <w:gridCol w:w="1933"/>
        <w:gridCol w:w="144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功能编号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QX08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功能名称</w:t>
            </w:r>
          </w:p>
        </w:tc>
        <w:tc>
          <w:tcPr>
            <w:tcW w:w="1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Theme="minorEastAsia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管理角色资源关系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所属部门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调查者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林景峰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调查时间</w:t>
            </w:r>
          </w:p>
        </w:tc>
        <w:tc>
          <w:tcPr>
            <w:tcW w:w="1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2016-0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05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审核人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szCs w:val="21"/>
                <w:lang w:val="en-US" w:eastAsia="zh-CN"/>
              </w:rPr>
              <w:t>参与者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系统管理员</w:t>
            </w:r>
          </w:p>
        </w:tc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优先级</w:t>
            </w:r>
          </w:p>
        </w:tc>
        <w:tc>
          <w:tcPr>
            <w:tcW w:w="19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  <w:r>
              <w:rPr>
                <w:rFonts w:hint="eastAsia"/>
                <w:color w:val="FF0000"/>
                <w:sz w:val="21"/>
                <w:szCs w:val="21"/>
                <w:lang w:val="en-US" w:eastAsia="zh-CN"/>
              </w:rPr>
              <w:t>（1-3级，1代表优先级最高，必须实现；2代表优先级次高，比较重要；3代表优先级最低，可以不实现）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宋体"/>
                <w:b/>
                <w:sz w:val="21"/>
                <w:szCs w:val="21"/>
                <w:lang w:eastAsia="zh-CN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用例状态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 w:eastAsia="宋体"/>
                <w:sz w:val="21"/>
                <w:szCs w:val="21"/>
                <w:lang w:val="en-US" w:eastAsia="zh-CN"/>
              </w:rPr>
              <w:t>通过审查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前置条件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后置条件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功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能</w:t>
            </w:r>
          </w:p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描</w:t>
            </w:r>
            <w:r>
              <w:rPr>
                <w:rFonts w:eastAsia="黑体"/>
                <w:sz w:val="21"/>
                <w:szCs w:val="21"/>
              </w:rPr>
              <w:t xml:space="preserve"> </w:t>
            </w:r>
            <w:r>
              <w:rPr>
                <w:rFonts w:hint="eastAsia" w:eastAsia="黑体"/>
                <w:sz w:val="21"/>
                <w:szCs w:val="21"/>
              </w:rPr>
              <w:t>述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firstLine="210" w:firstLineChars="100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管理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角色资源关系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输入项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ind w:left="12" w:leftChars="0" w:firstLine="210" w:firstLineChars="100"/>
              <w:jc w:val="both"/>
              <w:rPr>
                <w:rFonts w:hint="eastAsia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4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处理描述</w:t>
            </w:r>
          </w:p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（基本操作流程</w:t>
            </w:r>
            <w:r>
              <w:rPr>
                <w:rFonts w:hint="eastAsia" w:eastAsia="黑体"/>
                <w:sz w:val="21"/>
                <w:szCs w:val="21"/>
                <w:lang w:val="en-US" w:eastAsia="zh-CN"/>
              </w:rPr>
              <w:t>+可选操作流程</w:t>
            </w:r>
            <w:r>
              <w:rPr>
                <w:rFonts w:hint="eastAsia" w:eastAsia="黑体"/>
                <w:sz w:val="21"/>
                <w:szCs w:val="21"/>
                <w:lang w:eastAsia="zh-CN"/>
              </w:rPr>
              <w:t>）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 w:eastAsia="宋体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基本操作流程：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1、系统管理员“登录”之后，选择“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角色资源关系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”；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2、可以对“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角色资源关系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”进行以下操作：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——查询“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角色资源关系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”信息；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——注销某一或者多个“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角色资源关系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”；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  ——增设“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角色资源关系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”；</w:t>
            </w:r>
          </w:p>
          <w:p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3、操作完成之后，选择“退出”，弹出提示“是否保存”，选择“保存”则保存信息到数据库然后返回“登录”界面，选择“取消”则返回“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角色资源关系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”页面。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可选操作流程：</w:t>
            </w:r>
          </w:p>
          <w:p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1、</w:t>
            </w:r>
            <w:r>
              <w:rPr>
                <w:rFonts w:hint="eastAsia" w:hAnsi="宋体" w:cs="宋体"/>
                <w:sz w:val="21"/>
                <w:szCs w:val="21"/>
                <w:lang w:val="en-US" w:eastAsia="zh-CN"/>
              </w:rPr>
              <w:t>“登录”失败，则退回初始页面。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输出项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业务规则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eastAsia="黑体"/>
                <w:sz w:val="21"/>
                <w:szCs w:val="21"/>
              </w:rPr>
            </w:pPr>
            <w:r>
              <w:rPr>
                <w:rFonts w:hint="eastAsia" w:eastAsia="黑体"/>
                <w:sz w:val="21"/>
                <w:szCs w:val="21"/>
              </w:rPr>
              <w:t>界面要求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color w:val="FF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简洁直观，容易操作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10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240" w:lineRule="auto"/>
              <w:jc w:val="center"/>
              <w:rPr>
                <w:rFonts w:hint="eastAsia" w:eastAsia="黑体"/>
                <w:sz w:val="21"/>
                <w:szCs w:val="21"/>
                <w:lang w:eastAsia="zh-CN"/>
              </w:rPr>
            </w:pPr>
            <w:r>
              <w:rPr>
                <w:rFonts w:hint="eastAsia" w:eastAsia="黑体"/>
                <w:sz w:val="21"/>
                <w:szCs w:val="21"/>
                <w:lang w:eastAsia="zh-CN"/>
              </w:rPr>
              <w:t>备注</w:t>
            </w:r>
          </w:p>
        </w:tc>
        <w:tc>
          <w:tcPr>
            <w:tcW w:w="700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line="240" w:lineRule="auto"/>
              <w:jc w:val="both"/>
              <w:rPr>
                <w:rFonts w:hint="eastAsia"/>
                <w:sz w:val="21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0"/>
    <w:multiLevelType w:val="multilevel"/>
    <w:tmpl w:val="00000020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lvlText w:val="%1.%2"/>
      <w:lvlJc w:val="left"/>
    </w:lvl>
    <w:lvl w:ilvl="2" w:tentative="0">
      <w:start w:val="1"/>
      <w:numFmt w:val="decimal"/>
      <w:pStyle w:val="3"/>
      <w:lvlText w:val="%1.%2.%3"/>
      <w:lvlJc w:val="left"/>
      <w:rPr>
        <w:b/>
        <w:i w:val="0"/>
      </w:rPr>
    </w:lvl>
    <w:lvl w:ilvl="3" w:tentative="0">
      <w:start w:val="1"/>
      <w:numFmt w:val="decimal"/>
      <w:pStyle w:val="4"/>
      <w:lvlText w:val="%1.%2.%3.%4"/>
      <w:lvlJc w:val="left"/>
    </w:lvl>
    <w:lvl w:ilvl="4" w:tentative="0">
      <w:start w:val="1"/>
      <w:numFmt w:val="decimal"/>
      <w:lvlText w:val="%1.%2.%3.%4.%5"/>
      <w:lvlJc w:val="left"/>
    </w:lvl>
    <w:lvl w:ilvl="5" w:tentative="0">
      <w:start w:val="1"/>
      <w:numFmt w:val="decimal"/>
      <w:lvlText w:val="%1.%2.%3.%4.%5.%6"/>
      <w:lvlJc w:val="left"/>
    </w:lvl>
    <w:lvl w:ilvl="6" w:tentative="0">
      <w:start w:val="1"/>
      <w:numFmt w:val="decimal"/>
      <w:lvlText w:val="%1.%2.%3.%4.%5.%6.%7"/>
      <w:lvlJc w:val="left"/>
    </w:lvl>
    <w:lvl w:ilvl="7" w:tentative="0">
      <w:start w:val="1"/>
      <w:numFmt w:val="decimal"/>
      <w:lvlText w:val="%1.%2.%3.%4.%5.%6.%7.%8"/>
      <w:lvlJc w:val="left"/>
    </w:lvl>
    <w:lvl w:ilvl="8" w:tentative="0">
      <w:start w:val="1"/>
      <w:numFmt w:val="decimal"/>
      <w:lvlText w:val="%1.%2.%3.%4.%5.%6.%7.%8.%9"/>
      <w:lvlJc w:val="left"/>
    </w:lvl>
  </w:abstractNum>
  <w:abstractNum w:abstractNumId="1">
    <w:nsid w:val="57A4093D"/>
    <w:multiLevelType w:val="singleLevel"/>
    <w:tmpl w:val="57A4093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B5549"/>
    <w:rsid w:val="33BB2024"/>
    <w:rsid w:val="392051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Theme="minorHAnsi" w:eastAsiaTheme="minorEastAsia" w:cstheme="minorBidi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beforeLines="0" w:after="60" w:afterLines="0"/>
      <w:outlineLvl w:val="0"/>
    </w:pPr>
    <w:rPr>
      <w:b/>
      <w:sz w:val="24"/>
    </w:rPr>
  </w:style>
  <w:style w:type="paragraph" w:styleId="3">
    <w:name w:val="heading 3"/>
    <w:basedOn w:val="2"/>
    <w:next w:val="1"/>
    <w:unhideWhenUsed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4">
    <w:name w:val="heading 4"/>
    <w:basedOn w:val="2"/>
    <w:next w:val="1"/>
    <w:unhideWhenUsed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Bruce</cp:lastModifiedBy>
  <dcterms:modified xsi:type="dcterms:W3CDTF">2016-08-05T07:21:24Z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