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00"/>
        <w:jc w:val="center"/>
      </w:pPr>
      <w:r>
        <w:rPr>
          <w:rFonts w:ascii="Noto Sans" w:hAnsi="Noto Sans" w:eastAsia="Noto Sans"/>
          <w:b/>
          <w:color w:val="000000"/>
          <w:sz w:val="50"/>
        </w:rPr>
        <w:t xml:space="preserve">Finite</w:t>
      </w:r>
      <w:r>
        <w:rPr>
          <w:rFonts w:ascii="Noto Sans" w:hAnsi="Noto Sans" w:eastAsia="Noto Sans"/>
          <w:b/>
          <w:color w:val="000000"/>
          <w:sz w:val="50"/>
        </w:rPr>
        <w:t xml:space="preserve"> </w:t>
      </w:r>
      <w:r>
        <w:rPr>
          <w:rFonts w:ascii="Noto Sans" w:hAnsi="Noto Sans" w:eastAsia="Noto Sans"/>
          <w:b/>
          <w:color w:val="000000"/>
          <w:sz w:val="50"/>
        </w:rPr>
        <w:t xml:space="preserve">but</w:t>
      </w:r>
      <w:r>
        <w:rPr>
          <w:rFonts w:ascii="Noto Sans" w:hAnsi="Noto Sans" w:eastAsia="Noto Sans"/>
          <w:b/>
          <w:color w:val="000000"/>
          <w:sz w:val="50"/>
        </w:rPr>
        <w:t xml:space="preserve"> </w:t>
      </w:r>
      <w:r>
        <w:rPr>
          <w:rFonts w:ascii="Noto Sans" w:hAnsi="Noto Sans" w:eastAsia="Noto Sans"/>
          <w:b/>
          <w:color w:val="000000"/>
          <w:sz w:val="50"/>
        </w:rPr>
        <w:t xml:space="preserve">Boundaryless</w:t>
      </w:r>
    </w:p>
    <w:p>
      <w:pPr>
        <w:pStyle w:val="Subtitle"/>
        <w:spacing w:after="100"/>
        <w:jc w:val="center"/>
      </w:pPr>
      <w:r>
        <w:rPr>
          <w:rFonts w:ascii="Noto Sans" w:hAnsi="Noto Sans" w:eastAsia="Noto Sans"/>
          <w:b w:val="0"/>
          <w:color w:val="000000"/>
          <w:sz w:val="28"/>
        </w:rPr>
        <w:t xml:space="preserve">A</w:t>
      </w:r>
      <w:r>
        <w:rPr>
          <w:rFonts w:ascii="Noto Sans" w:hAnsi="Noto Sans" w:eastAsia="Noto Sans"/>
          <w:b w:val="0"/>
          <w:color w:val="000000"/>
          <w:sz w:val="28"/>
        </w:rPr>
        <w:t xml:space="preserve"> </w:t>
      </w:r>
      <w:r>
        <w:rPr>
          <w:rFonts w:ascii="Noto Sans" w:hAnsi="Noto Sans" w:eastAsia="Noto Sans"/>
          <w:b w:val="0"/>
          <w:color w:val="000000"/>
          <w:sz w:val="28"/>
        </w:rPr>
        <w:t xml:space="preserve">WRRA</w:t>
      </w:r>
      <w:r>
        <w:rPr>
          <w:rFonts w:ascii="Noto Sans" w:hAnsi="Noto Sans" w:eastAsia="Noto Sans"/>
          <w:b w:val="0"/>
          <w:color w:val="000000"/>
          <w:sz w:val="28"/>
        </w:rPr>
        <w:t xml:space="preserve"> </w:t>
      </w:r>
      <w:r>
        <w:rPr>
          <w:rFonts w:ascii="Noto Sans" w:hAnsi="Noto Sans" w:eastAsia="Noto Sans"/>
          <w:b w:val="0"/>
          <w:color w:val="000000"/>
          <w:sz w:val="28"/>
        </w:rPr>
        <w:t xml:space="preserve">Hybrid</w:t>
      </w:r>
      <w:r>
        <w:rPr>
          <w:rFonts w:ascii="Noto Sans" w:hAnsi="Noto Sans" w:eastAsia="Noto Sans"/>
          <w:b w:val="0"/>
          <w:color w:val="000000"/>
          <w:sz w:val="28"/>
        </w:rPr>
        <w:t xml:space="preserve"> </w:t>
      </w:r>
      <w:r>
        <w:rPr>
          <w:rFonts w:ascii="Noto Sans" w:hAnsi="Noto Sans" w:eastAsia="Noto Sans"/>
          <w:b w:val="0"/>
          <w:color w:val="000000"/>
          <w:sz w:val="28"/>
        </w:rPr>
        <w:t xml:space="preserve">Expansion</w:t>
      </w:r>
      <w:r>
        <w:rPr>
          <w:rFonts w:ascii="Noto Sans" w:hAnsi="Noto Sans" w:eastAsia="Noto Sans"/>
          <w:b w:val="0"/>
          <w:color w:val="000000"/>
          <w:sz w:val="28"/>
        </w:rPr>
        <w:t xml:space="preserve"> </w:t>
      </w:r>
      <w:r>
        <w:rPr>
          <w:rFonts w:ascii="Noto Sans" w:hAnsi="Noto Sans" w:eastAsia="Noto Sans"/>
          <w:b w:val="0"/>
          <w:color w:val="000000"/>
          <w:sz w:val="28"/>
        </w:rPr>
        <w:t xml:space="preserve">and</w:t>
      </w:r>
      <w:r>
        <w:rPr>
          <w:rFonts w:ascii="Noto Sans" w:hAnsi="Noto Sans" w:eastAsia="Noto Sans"/>
          <w:b w:val="0"/>
          <w:color w:val="000000"/>
          <w:sz w:val="28"/>
        </w:rPr>
        <w:t xml:space="preserve"> </w:t>
      </w:r>
      <w:r>
        <w:rPr>
          <w:rFonts w:ascii="Noto Sans" w:hAnsi="Noto Sans" w:eastAsia="Noto Sans"/>
          <w:b w:val="0"/>
          <w:color w:val="000000"/>
          <w:sz w:val="28"/>
        </w:rPr>
        <w:t xml:space="preserve">Accumulated</w:t>
      </w:r>
      <w:r>
        <w:rPr>
          <w:rFonts w:ascii="Noto Sans" w:hAnsi="Noto Sans" w:eastAsia="Noto Sans"/>
          <w:b w:val="0"/>
          <w:color w:val="000000"/>
          <w:sz w:val="28"/>
        </w:rPr>
        <w:t xml:space="preserve"> </w:t>
      </w:r>
      <w:r>
        <w:rPr>
          <w:rFonts w:ascii="Noto Sans" w:hAnsi="Noto Sans" w:eastAsia="Noto Sans"/>
          <w:b w:val="0"/>
          <w:color w:val="000000"/>
          <w:sz w:val="28"/>
        </w:rPr>
        <w:t xml:space="preserve">Twist</w:t>
      </w:r>
      <w:r>
        <w:rPr>
          <w:rFonts w:ascii="Noto Sans" w:hAnsi="Noto Sans" w:eastAsia="Noto Sans"/>
          <w:b w:val="0"/>
          <w:color w:val="000000"/>
          <w:sz w:val="28"/>
        </w:rPr>
        <w:t xml:space="preserve"> </w:t>
      </w:r>
      <w:r>
        <w:rPr>
          <w:rFonts w:ascii="Noto Sans" w:hAnsi="Noto Sans" w:eastAsia="Noto Sans"/>
          <w:b w:val="0"/>
          <w:color w:val="000000"/>
          <w:sz w:val="28"/>
        </w:rPr>
        <w:t xml:space="preserve">Cosmology</w:t>
      </w:r>
      <w:r>
        <w:rPr>
          <w:rFonts w:ascii="Noto Sans" w:hAnsi="Noto Sans" w:eastAsia="Noto Sans"/>
          <w:b w:val="0"/>
          <w:color w:val="000000"/>
          <w:sz w:val="28"/>
        </w:rPr>
        <w:t xml:space="preserve"> </w:t>
      </w:r>
      <w:r>
        <w:rPr>
          <w:rFonts w:ascii="Noto Sans" w:hAnsi="Noto Sans" w:eastAsia="Noto Sans"/>
          <w:b w:val="0"/>
          <w:color w:val="000000"/>
          <w:sz w:val="28"/>
        </w:rPr>
        <w:t xml:space="preserve">with</w:t>
      </w:r>
      <w:r>
        <w:rPr>
          <w:rFonts w:ascii="Noto Sans" w:hAnsi="Noto Sans" w:eastAsia="Noto Sans"/>
          <w:b w:val="0"/>
          <w:color w:val="000000"/>
          <w:sz w:val="28"/>
        </w:rPr>
        <w:t xml:space="preserve"> </w:t>
      </w:r>
      <w:r>
        <w:rPr>
          <w:rFonts w:ascii="Noto Sans" w:hAnsi="Noto Sans" w:eastAsia="Noto Sans"/>
          <w:b w:val="0"/>
          <w:color w:val="000000"/>
          <w:sz w:val="28"/>
        </w:rPr>
        <w:t xml:space="preserve">Hidden</w:t>
      </w:r>
      <w:r>
        <w:rPr>
          <w:rFonts w:ascii="Noto Sans" w:hAnsi="Noto Sans" w:eastAsia="Noto Sans"/>
          <w:b w:val="0"/>
          <w:color w:val="000000"/>
          <w:sz w:val="28"/>
        </w:rPr>
        <w:t xml:space="preserve"> </w:t>
      </w:r>
      <w:r>
        <w:rPr>
          <w:rFonts w:ascii="Noto Sans" w:hAnsi="Noto Sans" w:eastAsia="Noto Sans"/>
          <w:b w:val="0"/>
          <w:color w:val="000000"/>
          <w:sz w:val="28"/>
        </w:rPr>
        <w:t xml:space="preserve">Gravitational</w:t>
      </w:r>
      <w:r>
        <w:rPr>
          <w:rFonts w:ascii="Noto Sans" w:hAnsi="Noto Sans" w:eastAsia="Noto Sans"/>
          <w:b w:val="0"/>
          <w:color w:val="000000"/>
          <w:sz w:val="28"/>
        </w:rPr>
        <w:t xml:space="preserve"> </w:t>
      </w:r>
      <w:r>
        <w:rPr>
          <w:rFonts w:ascii="Noto Sans" w:hAnsi="Noto Sans" w:eastAsia="Noto Sans"/>
          <w:b w:val="0"/>
          <w:color w:val="000000"/>
          <w:sz w:val="28"/>
        </w:rPr>
        <w:t xml:space="preserve">State</w:t>
      </w:r>
    </w:p>
    <w:p>
      <w:pPr>
        <w:pStyle w:val="Author"/>
        <w:spacing w:after="100"/>
        <w:jc w:val="center"/>
      </w:pPr>
      <w:r>
        <w:rPr>
          <w:rFonts w:ascii="Noto Serif" w:hAnsi="Noto Serif" w:eastAsia="Noto Serif"/>
          <w:color w:val="000000"/>
        </w:rPr>
        <w:t xml:space="preserve">Wonsik</w:t>
      </w:r>
      <w:r>
        <w:rPr>
          <w:rFonts w:ascii="Noto Serif" w:hAnsi="Noto Serif" w:eastAsia="Noto Serif"/>
          <w:color w:val="000000"/>
        </w:rPr>
        <w:t xml:space="preserve"> </w:t>
      </w:r>
      <w:r>
        <w:rPr>
          <w:rFonts w:ascii="Noto Serif" w:hAnsi="Noto Serif" w:eastAsia="Noto Serif"/>
          <w:color w:val="000000"/>
        </w:rPr>
        <w:t xml:space="preserve">Choi</w:t>
      </w:r>
    </w:p>
    <w:p>
      <w:pPr>
        <w:pStyle w:val="Date"/>
        <w:spacing w:after="100"/>
        <w:jc w:val="center"/>
      </w:pPr>
      <w:r>
        <w:rPr>
          <w:rFonts w:ascii="Noto Serif" w:hAnsi="Noto Serif" w:eastAsia="Noto Serif"/>
          <w:color w:val="000000"/>
        </w:rPr>
        <w:t xml:space="preserve">28</w:t>
      </w:r>
      <w:r>
        <w:rPr>
          <w:rFonts w:ascii="Noto Serif" w:hAnsi="Noto Serif" w:eastAsia="Noto Serif"/>
          <w:color w:val="000000"/>
        </w:rPr>
        <w:t xml:space="preserve"> </w:t>
      </w:r>
      <w:r>
        <w:rPr>
          <w:rFonts w:ascii="Noto Serif" w:hAnsi="Noto Serif" w:eastAsia="Noto Serif"/>
          <w:color w:val="000000"/>
        </w:rPr>
        <w:t xml:space="preserve">September</w:t>
      </w:r>
      <w:r>
        <w:rPr>
          <w:rFonts w:ascii="Noto Serif" w:hAnsi="Noto Serif" w:eastAsia="Noto Serif"/>
          <w:color w:val="000000"/>
        </w:rPr>
        <w:t xml:space="preserve"> </w:t>
      </w:r>
      <w:r>
        <w:rPr>
          <w:rFonts w:ascii="Noto Serif" w:hAnsi="Noto Serif" w:eastAsia="Noto Serif"/>
          <w:color w:val="000000"/>
        </w:rPr>
        <w:t xml:space="preserve">2026</w:t>
      </w:r>
    </w:p>
    <w:p>
      <w:pPr>
        <w:pStyle w:val="FirstParagraph"/>
        <w:spacing w:after="100"/>
        <w:jc w:val="center"/>
      </w:pPr>
      <w:r>
        <w:rPr>
          <w:bCs/>
          <w:rFonts w:ascii="Noto Serif" w:hAnsi="Noto Serif" w:eastAsia="Noto Serif"/>
          <w:b/>
          <w:color w:val="000000"/>
        </w:rPr>
        <w:t xml:space="preserve">Independent Researcher Seoul Republic of Korea</w:t>
      </w:r>
      <w:r>
        <w:rPr>
          <w:rFonts w:ascii="Noto Serif" w:hAnsi="Noto Serif" w:eastAsia="Noto Serif"/>
          <w:color w:val="000000"/>
        </w:rPr>
        <w:br/>
      </w:r>
      <w:r>
        <w:rPr>
          <w:bCs/>
          <w:rFonts w:ascii="Noto Serif" w:hAnsi="Noto Serif" w:eastAsia="Noto Serif"/>
          <w:b/>
          <w:color w:val="000000"/>
        </w:rPr>
        <w:t xml:space="preserve">Contact</w:t>
      </w:r>
      <w:r>
        <w:rPr>
          <w:rFonts w:ascii="Noto Serif" w:hAnsi="Noto Serif" w:eastAsia="Noto Serif"/>
          <w:color w:val="000000"/>
        </w:rPr>
        <w:t xml:space="preserve"> </w:t>
      </w:r>
      <w:r>
        <w:rPr>
          <w:rFonts w:ascii="Noto Serif" w:hAnsi="Noto Serif" w:eastAsia="Noto Serif"/>
          <w:color w:val="000000"/>
        </w:rPr>
        <w:t xml:space="preserve">janefather@gmail.com</w:t>
      </w:r>
      <w:r>
        <w:rPr>
          <w:rFonts w:ascii="Noto Serif" w:hAnsi="Noto Serif" w:eastAsia="Noto Serif"/>
          <w:color w:val="000000"/>
        </w:rPr>
        <w:br/>
      </w:r>
      <w:r>
        <w:rPr>
          <w:bCs/>
          <w:rFonts w:ascii="Noto Serif" w:hAnsi="Noto Serif" w:eastAsia="Noto Serif"/>
          <w:b/>
          <w:color w:val="000000"/>
        </w:rPr>
        <w:t xml:space="preserve">Version</w:t>
      </w:r>
      <w:r>
        <w:rPr>
          <w:rFonts w:ascii="Noto Serif" w:hAnsi="Noto Serif" w:eastAsia="Noto Serif"/>
          <w:color w:val="000000"/>
        </w:rPr>
        <w:t xml:space="preserve"> </w:t>
      </w:r>
      <w:r>
        <w:rPr>
          <w:rFonts w:ascii="Noto Serif" w:hAnsi="Noto Serif" w:eastAsia="Noto Serif"/>
          <w:color w:val="000000"/>
        </w:rPr>
        <w:t xml:space="preserve">1.0</w:t>
      </w:r>
      <w:r>
        <w:rPr>
          <w:rFonts w:ascii="Noto Serif" w:hAnsi="Noto Serif" w:eastAsia="Noto Serif"/>
          <w:color w:val="000000"/>
        </w:rPr>
        <w:br/>
      </w:r>
      <w:r>
        <w:rPr>
          <w:bCs/>
          <w:rFonts w:ascii="Noto Serif" w:hAnsi="Noto Serif" w:eastAsia="Noto Serif"/>
          <w:b/>
          <w:color w:val="000000"/>
        </w:rPr>
        <w:t xml:space="preserve">Document type</w:t>
      </w:r>
      <w:r>
        <w:rPr>
          <w:rFonts w:ascii="Noto Serif" w:hAnsi="Noto Serif" w:eastAsia="Noto Serif"/>
          <w:color w:val="000000"/>
        </w:rPr>
        <w:t xml:space="preserve"> </w:t>
      </w:r>
      <w:r>
        <w:rPr>
          <w:rFonts w:ascii="Noto Serif" w:hAnsi="Noto Serif" w:eastAsia="Noto Serif"/>
          <w:color w:val="000000"/>
        </w:rPr>
        <w:t xml:space="preserve">Exploratory theoretical cosmology and structural hypothesis paper</w:t>
      </w:r>
    </w:p>
    <w:bookmarkStart w:id="20" w:name="abstract"/>
    <w:p>
      <w:pPr>
        <w:pStyle w:val="Heading1"/>
        <w:keepNext/>
        <w:keepLines/>
        <w:pageBreakBefore/>
      </w:pPr>
      <w:r>
        <w:rPr>
          <w:rFonts w:ascii="Noto Sans" w:hAnsi="Noto Sans" w:eastAsia="Noto Sans"/>
          <w:color w:val="000000"/>
        </w:rPr>
        <w:t xml:space="preserve">Abstract</w:t>
      </w:r>
    </w:p>
    <w:p>
      <w:pPr>
        <w:pStyle w:val="FirstParagraph"/>
      </w:pPr>
      <w:r>
        <w:rPr>
          <w:rFonts w:ascii="Noto Serif" w:hAnsi="Noto Serif" w:eastAsia="Noto Serif"/>
          <w:color w:val="000000"/>
        </w:rPr>
        <w:t xml:space="preserve">This paper formulates a new upstream cosmological hypothesis within the Wonsik Reality Renderer Architecture. The starting intuition is that physical reality should not require an actually infinite stored state. A finite universe need not possess an edge, however, and finiteness alone does not select a unique topology or produce gravity. The model therefore makes a more specific and falsifiable choice: a distributed local twist can accumulate along transport and leave a nontrivial global holonomy whose local residues enter gravitational dynamics even when the corresponding information is not rendered as visible matter. A Möbius strip supplies only the simplest visual example of a twist distributed continuously around a closed form. It is not a single physical cut or seam and is not proposed as the literal topology of the universe because it has a boundary and is two dimensional.</w:t>
      </w:r>
    </w:p>
    <w:p>
      <w:pPr>
        <w:pStyle w:val="BodyText"/>
      </w:pPr>
      <w:r>
        <w:rPr>
          <w:rFonts w:ascii="Noto Serif" w:hAnsi="Noto Serif" w:eastAsia="Noto Serif"/>
          <w:color w:val="000000"/>
        </w:rPr>
        <w:t xml:space="preserve">The paper separates three claims that are often conflated. Compactness concerns global extent, curvature concerns local geometry, and holonomy concerns the residue obtained by transporting a state around a closed path. A flat three torus is compact and boundaryless while remaining locally flat, so topology alone cannot explain excess gravity. WRRA requires an explicit causal chain from global identification to holonomy, from holonomy to a local twist residue, and from that residue to an effective stress tensor. The minimal bookkeeping target is</w:t>
      </w:r>
    </w:p>
    <w:p>
      <w:pPr>
        <w:pStyle w:val="BodyText"/>
        <w:keepLines/>
        <w:spacing w:before="100" w:after="140"/>
        <w:jc w:val="center"/>
      </w:pPr>
      <m:oMathPara>
        <m:oMathParaPr>
          <m:jc m:val="center"/>
        </m:oMathParaPr>
        <m:oMath>
          <m:r>
            <m:rPr>
              <m:sty m:val="p"/>
              <m:scr m:val="script"/>
            </m:rPr>
            <m:t>C</m:t>
          </m:r>
          <m:r>
            <m:rPr>
              <m:sty m:val="p"/>
            </m:rPr>
            <m:t>→</m:t>
          </m:r>
          <m:sSub>
            <m:e>
              <m:r>
                <m:t>A</m:t>
              </m:r>
            </m:e>
            <m:sub>
              <m:r>
                <m:t>T</m:t>
              </m:r>
            </m:sub>
          </m:sSub>
          <m:r>
            <m:rPr>
              <m:sty m:val="p"/>
            </m:rPr>
            <m:t>→</m:t>
          </m:r>
          <m:r>
            <m:rPr>
              <m:sty m:val="p"/>
              <m:scr m:val="script"/>
            </m:rPr>
            <m:t>H</m:t>
          </m:r>
          <m:r>
            <m:rPr>
              <m:sty m:val="p"/>
            </m:rPr>
            <m:t>→</m:t>
          </m:r>
          <m:r>
            <m:t>Θ</m:t>
          </m:r>
          <m:r>
            <m:rPr>
              <m:sty m:val="p"/>
            </m:rPr>
            <m:t>→</m:t>
          </m:r>
          <m:d>
            <m:dPr>
              <m:begChr m:val="("/>
              <m:endChr m:val=")"/>
              <m:sepChr m:val=""/>
              <m:grow/>
            </m:dPr>
            <m:e>
              <m:sSub>
                <m:e>
                  <m:r>
                    <m:t>ρ</m:t>
                  </m:r>
                </m:e>
                <m:sub>
                  <m:r>
                    <m:t>T</m:t>
                  </m:r>
                </m:sub>
              </m:sSub>
              <m:r>
                <m:rPr>
                  <m:sty m:val="p"/>
                </m:rPr>
                <m:t>,</m:t>
              </m:r>
              <m:sSub>
                <m:e>
                  <m:r>
                    <m:t>q</m:t>
                  </m:r>
                </m:e>
                <m:sub>
                  <m:r>
                    <m:t>T</m:t>
                  </m:r>
                </m:sub>
              </m:sSub>
            </m:e>
          </m:d>
          <m:r>
            <m:rPr>
              <m:sty m:val="p"/>
            </m:rPr>
            <m:t>→</m:t>
          </m:r>
          <m:sSubSup>
            <m:e>
              <m:r>
                <m:t>T</m:t>
              </m:r>
            </m:e>
            <m:sub>
              <m:r>
                <m:t>μ</m:t>
              </m:r>
              <m:r>
                <m:t>ν</m:t>
              </m:r>
            </m:sub>
            <m:sup>
              <m:r>
                <m:t>T</m:t>
              </m:r>
            </m:sup>
          </m:sSubSup>
          <m:r>
            <m:rPr>
              <m:sty m:val="p"/>
            </m:rPr>
            <m:t>→</m:t>
          </m:r>
          <m:r>
            <m:rPr>
              <m:sty m:val="p"/>
              <m:scr m:val="script"/>
            </m:rPr>
            <m:t>O</m:t>
          </m:r>
          <m:r>
            <m:rPr>
              <m:sty m:val="p"/>
            </m:rPr>
            <m:t>.</m:t>
          </m:r>
        </m:oMath>
      </m:oMathPara>
    </w:p>
    <w:p>
      <w:pPr>
        <w:pStyle w:val="FirstParagraph"/>
      </w:pPr>
      <w:r>
        <w:rPr>
          <w:rFonts w:ascii="Noto Serif" w:hAnsi="Noto Serif" w:eastAsia="Noto Serif"/>
          <w:color w:val="000000"/>
        </w:rPr>
        <w:t xml:space="preserve">Cosmic expansion and twist evolution are treated as independent state variables. The spatial metric is parameterized as</w:t>
      </w:r>
      <w:r>
        <w:rPr>
          <w:rFonts w:ascii="Noto Serif" w:hAnsi="Noto Serif" w:eastAsia="Noto Serif"/>
          <w:color w:val="000000"/>
        </w:rPr>
        <w:t xml:space="preserve"> </w:t>
      </w:r>
      <m:oMath>
        <m:sSub>
          <m:e>
            <m:r>
              <m:t>g</m:t>
            </m:r>
          </m:e>
          <m:sub>
            <m:r>
              <m:t>i</m:t>
            </m:r>
            <m:r>
              <m:t>j</m:t>
            </m:r>
          </m:sub>
        </m:sSub>
        <m:r>
          <m:rPr>
            <m:sty m:val="p"/>
          </m:rPr>
          <m:t>=</m:t>
        </m:r>
        <m:sSup>
          <m:e>
            <m:r>
              <m:t>a</m:t>
            </m:r>
          </m:e>
          <m:sup>
            <m:r>
              <m:t>2</m:t>
            </m:r>
          </m:sup>
        </m:sSup>
        <m:sSub>
          <m:e>
            <m:acc>
              <m:accPr>
                <m:chr m:val="̃"/>
              </m:accPr>
              <m:e>
                <m:r>
                  <m:t>g</m:t>
                </m:r>
              </m:e>
            </m:acc>
          </m:e>
          <m:sub>
            <m:r>
              <m:t>i</m:t>
            </m:r>
            <m:r>
              <m:t>j</m:t>
            </m:r>
          </m:sub>
        </m:sSub>
        <m:d>
          <m:dPr>
            <m:begChr m:val="("/>
            <m:endChr m:val=")"/>
            <m:sepChr m:val=""/>
            <m:grow/>
          </m:dPr>
          <m:e>
            <m:r>
              <m:t>Θ</m:t>
            </m:r>
          </m:e>
        </m:d>
      </m:oMath>
      <w:r>
        <w:rPr>
          <w:rFonts w:ascii="Noto Serif" w:hAnsi="Noto Serif" w:eastAsia="Noto Serif"/>
          <w:color w:val="000000"/>
        </w:rPr>
        <w:t xml:space="preserve">, allowing expansion only, twist only, and hybrid histories. The exact photon redshift remains</w:t>
      </w:r>
      <w:r>
        <w:rPr>
          <w:rFonts w:ascii="Noto Serif" w:hAnsi="Noto Serif" w:eastAsia="Noto Serif"/>
          <w:color w:val="000000"/>
        </w:rPr>
        <w:t xml:space="preserve"> </w:t>
      </w:r>
      <m:oMath>
        <m:r>
          <m:t>1</m:t>
        </m:r>
        <m:r>
          <m:rPr>
            <m:sty m:val="p"/>
          </m:rPr>
          <m:t>+</m:t>
        </m:r>
        <m:r>
          <m:t>z</m:t>
        </m:r>
        <m:r>
          <m:rPr>
            <m:sty m:val="p"/>
          </m:rPr>
          <m:t>=</m:t>
        </m:r>
        <m:sSub>
          <m:e>
            <m:d>
              <m:dPr>
                <m:begChr m:val="("/>
                <m:endChr m:val=")"/>
                <m:sepChr m:val=""/>
                <m:grow/>
              </m:dPr>
              <m:e>
                <m:sSub>
                  <m:e>
                    <m:r>
                      <m:t>u</m:t>
                    </m:r>
                  </m:e>
                  <m:sub>
                    <m:r>
                      <m:t>μ</m:t>
                    </m:r>
                  </m:sub>
                </m:sSub>
                <m:sSup>
                  <m:e>
                    <m:r>
                      <m:t>k</m:t>
                    </m:r>
                  </m:e>
                  <m:sup>
                    <m:r>
                      <m:t>μ</m:t>
                    </m:r>
                  </m:sup>
                </m:sSup>
              </m:e>
            </m:d>
          </m:e>
          <m:sub>
            <m:r>
              <m:t>e</m:t>
            </m:r>
          </m:sub>
        </m:sSub>
        <m:r>
          <m:rPr>
            <m:sty m:val="p"/>
          </m:rPr>
          <m:t>/</m:t>
        </m:r>
        <m:sSub>
          <m:e>
            <m:d>
              <m:dPr>
                <m:begChr m:val="("/>
                <m:endChr m:val=")"/>
                <m:sepChr m:val=""/>
                <m:grow/>
              </m:dPr>
              <m:e>
                <m:sSub>
                  <m:e>
                    <m:r>
                      <m:t>u</m:t>
                    </m:r>
                  </m:e>
                  <m:sub>
                    <m:r>
                      <m:t>μ</m:t>
                    </m:r>
                  </m:sub>
                </m:sSub>
                <m:sSup>
                  <m:e>
                    <m:r>
                      <m:t>k</m:t>
                    </m:r>
                  </m:e>
                  <m:sup>
                    <m:r>
                      <m:t>μ</m:t>
                    </m:r>
                  </m:sup>
                </m:sSup>
              </m:e>
            </m:d>
          </m:e>
          <m:sub>
            <m:r>
              <m:t>o</m:t>
            </m:r>
          </m:sub>
        </m:sSub>
      </m:oMath>
      <w:r>
        <w:rPr>
          <w:rFonts w:ascii="Noto Serif" w:hAnsi="Noto Serif" w:eastAsia="Noto Serif"/>
          <w:color w:val="000000"/>
        </w:rPr>
        <w:t xml:space="preserve">. A proposed factorization,</w:t>
      </w:r>
      <w:r>
        <w:rPr>
          <w:rFonts w:ascii="Noto Serif" w:hAnsi="Noto Serif" w:eastAsia="Noto Serif"/>
          <w:color w:val="000000"/>
        </w:rPr>
        <w:t xml:space="preserve"> </w:t>
      </w:r>
      <m:oMath>
        <m:r>
          <m:t>1</m:t>
        </m:r>
        <m:r>
          <m:rPr>
            <m:sty m:val="p"/>
          </m:rPr>
          <m:t>+</m:t>
        </m:r>
        <m:sSub>
          <m:e>
            <m:r>
              <m:t>z</m:t>
            </m:r>
          </m:e>
          <m:sub>
            <m:r>
              <m:rPr>
                <m:sty m:val="p"/>
              </m:rPr>
              <m:t>o</m:t>
            </m:r>
            <m:r>
              <m:rPr>
                <m:sty m:val="p"/>
              </m:rPr>
              <m:t>b</m:t>
            </m:r>
            <m:r>
              <m:rPr>
                <m:sty m:val="p"/>
              </m:rPr>
              <m:t>s</m:t>
            </m:r>
          </m:sub>
        </m:sSub>
        <m:r>
          <m:rPr>
            <m:sty m:val="p"/>
          </m:rPr>
          <m:t>=</m:t>
        </m:r>
        <m:d>
          <m:dPr>
            <m:begChr m:val="("/>
            <m:endChr m:val=")"/>
            <m:sepChr m:val=""/>
            <m:grow/>
          </m:dPr>
          <m:e>
            <m:sSub>
              <m:e>
                <m:r>
                  <m:t>a</m:t>
                </m:r>
              </m:e>
              <m:sub>
                <m:r>
                  <m:t>0</m:t>
                </m:r>
              </m:sub>
            </m:sSub>
            <m:r>
              <m:rPr>
                <m:sty m:val="p"/>
              </m:rPr>
              <m:t>/</m:t>
            </m:r>
            <m:sSub>
              <m:e>
                <m:r>
                  <m:t>a</m:t>
                </m:r>
              </m:e>
              <m:sub>
                <m:r>
                  <m:t>e</m:t>
                </m:r>
              </m:sub>
            </m:sSub>
          </m:e>
        </m:d>
        <m:sSup>
          <m:e>
            <m:r>
              <m:t>e</m:t>
            </m:r>
          </m:e>
          <m:sup>
            <m:sSub>
              <m:e>
                <m:r>
                  <m:t>Ξ</m:t>
                </m:r>
              </m:e>
              <m:sub>
                <m:r>
                  <m:t>T</m:t>
                </m:r>
              </m:sub>
            </m:sSub>
          </m:sup>
        </m:sSup>
      </m:oMath>
      <w:r>
        <w:rPr>
          <w:rFonts w:ascii="Noto Serif" w:hAnsi="Noto Serif" w:eastAsia="Noto Serif"/>
          <w:color w:val="000000"/>
        </w:rPr>
        <w:t xml:space="preserve">, is a conditional hypothesis rather than a derived result. It becomes scientific only when</w:t>
      </w:r>
      <w:r>
        <w:rPr>
          <w:rFonts w:ascii="Noto Serif" w:hAnsi="Noto Serif" w:eastAsia="Noto Serif"/>
          <w:color w:val="000000"/>
        </w:rPr>
        <w:t xml:space="preserve"> </w:t>
      </w:r>
      <m:oMath>
        <m:sSub>
          <m:e>
            <m:r>
              <m:t>Ξ</m:t>
            </m:r>
          </m:e>
          <m:sub>
            <m:r>
              <m:t>T</m:t>
            </m:r>
          </m:sub>
        </m:sSub>
      </m:oMath>
      <w:r>
        <w:rPr>
          <w:rFonts w:ascii="Noto Serif" w:hAnsi="Noto Serif" w:eastAsia="Noto Serif"/>
          <w:color w:val="000000"/>
        </w:rPr>
        <w:t xml:space="preserve"> </w:t>
      </w:r>
      <w:r>
        <w:rPr>
          <w:rFonts w:ascii="Noto Serif" w:hAnsi="Noto Serif" w:eastAsia="Noto Serif"/>
          <w:color w:val="000000"/>
        </w:rPr>
        <w:t xml:space="preserve">is frozen by the same twist state that also determines galactic additional gravity, disk plane geometry, warps, vertical equilibrium, and lensing.</w:t>
      </w:r>
    </w:p>
    <w:p>
      <w:pPr>
        <w:pStyle w:val="BodyText"/>
      </w:pPr>
      <w:r>
        <w:rPr>
          <w:rFonts w:ascii="Noto Serif" w:hAnsi="Noto Serif" w:eastAsia="Noto Serif"/>
          <w:color w:val="000000"/>
        </w:rPr>
        <w:t xml:space="preserve">At galactic scale the proposal connects to an existing WRRA Milky Way model in which the unoriented director</w:t>
      </w:r>
      <w:r>
        <w:rPr>
          <w:rFonts w:ascii="Noto Serif" w:hAnsi="Noto Serif" w:eastAsia="Noto Serif"/>
          <w:color w:val="000000"/>
        </w:rPr>
        <w:t xml:space="preserve"> </w:t>
      </w:r>
      <m:oMath>
        <m:d>
          <m:dPr>
            <m:begChr m:val="["/>
            <m:endChr m:val="]"/>
            <m:sepChr m:val=""/>
            <m:grow/>
          </m:dPr>
          <m:e>
            <m:r>
              <m:t>n</m:t>
            </m:r>
          </m:e>
        </m:d>
      </m:oMath>
      <w:r>
        <w:rPr>
          <w:rFonts w:ascii="Noto Serif" w:hAnsi="Noto Serif" w:eastAsia="Noto Serif"/>
          <w:color w:val="000000"/>
        </w:rPr>
        <w:t xml:space="preserve"> </w:t>
      </w:r>
      <w:r>
        <w:rPr>
          <w:rFonts w:ascii="Noto Serif" w:hAnsi="Noto Serif" w:eastAsia="Noto Serif"/>
          <w:color w:val="000000"/>
        </w:rPr>
        <w:t xml:space="preserve">selects a local disk plane but does not define angular momentum. The magnitude and anisotropic sectors</w:t>
      </w:r>
      <w:r>
        <w:rPr>
          <w:rFonts w:ascii="Noto Serif" w:hAnsi="Noto Serif" w:eastAsia="Noto Serif"/>
          <w:color w:val="000000"/>
        </w:rPr>
        <w:t xml:space="preserve"> </w:t>
      </w:r>
      <m:oMath>
        <m:d>
          <m:dPr>
            <m:begChr m:val="("/>
            <m:endChr m:val=")"/>
            <m:sepChr m:val=""/>
            <m:grow/>
          </m:dPr>
          <m:e>
            <m:sSub>
              <m:e>
                <m:r>
                  <m:t>ρ</m:t>
                </m:r>
              </m:e>
              <m:sub>
                <m:r>
                  <m:t>T</m:t>
                </m:r>
              </m:sub>
            </m:sSub>
            <m:r>
              <m:rPr>
                <m:sty m:val="p"/>
              </m:rPr>
              <m:t>,</m:t>
            </m:r>
            <m:sSub>
              <m:e>
                <m:r>
                  <m:t>q</m:t>
                </m:r>
              </m:e>
              <m:sub>
                <m:r>
                  <m:t>T</m:t>
                </m:r>
              </m:sub>
            </m:sSub>
          </m:e>
        </m:d>
      </m:oMath>
      <w:r>
        <w:rPr>
          <w:rFonts w:ascii="Noto Serif" w:hAnsi="Noto Serif" w:eastAsia="Noto Serif"/>
          <w:color w:val="000000"/>
        </w:rPr>
        <w:t xml:space="preserve"> </w:t>
      </w:r>
      <w:r>
        <w:rPr>
          <w:rFonts w:ascii="Noto Serif" w:hAnsi="Noto Serif" w:eastAsia="Noto Serif"/>
          <w:color w:val="000000"/>
        </w:rPr>
        <w:t xml:space="preserve">generate a candidate dark mass phenotype. The present work does not provide a complete covariant action or a cosmological likelihood. It provides a disciplined model space, an ownership map for every equation, and a preregistered falsification program spanning supernova time dilation, distance duality, Tolman dimming, BAO, the CMB, redshift drift, structure growth, lensing, galaxy dynamics, vertical equilibrium, and Solar System limits.</w:t>
      </w:r>
    </w:p>
    <w:p>
      <w:pPr>
        <w:pStyle w:val="BodyText"/>
      </w:pPr>
      <w:r>
        <w:rPr>
          <w:bCs/>
          <w:rFonts w:ascii="Noto Serif" w:hAnsi="Noto Serif" w:eastAsia="Noto Serif"/>
          <w:b/>
          <w:color w:val="000000"/>
        </w:rPr>
        <w:t xml:space="preserve">Keywords</w:t>
      </w:r>
      <w:r>
        <w:rPr>
          <w:rFonts w:ascii="Noto Serif" w:hAnsi="Noto Serif" w:eastAsia="Noto Serif"/>
          <w:color w:val="000000"/>
        </w:rPr>
        <w:t xml:space="preserve"> </w:t>
      </w:r>
      <w:r>
        <w:rPr>
          <w:rFonts w:ascii="Noto Serif" w:hAnsi="Noto Serif" w:eastAsia="Noto Serif"/>
          <w:color w:val="000000"/>
        </w:rPr>
        <w:t xml:space="preserve">WRRA, finite universe, boundaryless universe, cosmic topology, holonomy, twist stress, expansion, cosmological redshift, dark matter phenotype, galactic warp</w:t>
      </w:r>
    </w:p>
    <w:bookmarkEnd w:id="20"/>
    <w:bookmarkStart w:id="22" w:name="research-question-and-main-conclusion"/>
    <w:p>
      <w:pPr>
        <w:pStyle w:val="Heading1"/>
        <w:keepNext/>
        <w:keepLines/>
      </w:pPr>
      <w:r>
        <w:rPr>
          <w:rFonts w:ascii="Noto Sans" w:hAnsi="Noto Sans" w:eastAsia="Noto Sans"/>
          <w:color w:val="000000"/>
        </w:rPr>
        <w:t xml:space="preserve">1 Research Question and Main Conclusion</w:t>
      </w:r>
    </w:p>
    <w:p>
      <w:pPr>
        <w:pStyle w:val="FirstParagraph"/>
      </w:pPr>
      <w:r>
        <w:rPr>
          <w:rFonts w:ascii="Noto Serif" w:hAnsi="Noto Serif" w:eastAsia="Noto Serif"/>
          <w:color w:val="000000"/>
        </w:rPr>
        <w:t xml:space="preserve">The research question is not simply whether a finite universe is mathematically possible. Compact boundaryless spatial manifolds are already standard mathematical possibilities. The question is whether a finite globally closed state can leave a dynamically reusable residue that explains more than one observational sector.</w:t>
      </w:r>
    </w:p>
    <w:p>
      <w:pPr>
        <w:pStyle w:val="BodyText"/>
      </w:pPr>
      <w:r>
        <w:rPr>
          <w:rFonts w:ascii="Noto Serif" w:hAnsi="Noto Serif" w:eastAsia="Noto Serif"/>
          <w:color w:val="000000"/>
        </w:rPr>
        <w:t xml:space="preserve">The main conclusion is conditional. A global twist is not implied by finiteness, and gravitational stress is not implied by topology. A viable WRRA theory must add a dynamical map from global transport to local stress and must freeze that map before confronting multiple data sets. If the same state</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accounts for a component of cosmological redshift and for the additional gravitational and geometric outputs of galaxies, the proposal is more than a relabeling of expansion or dark matter. If separate arbitrary functions are introduced for each observation, the proposal collapses into an unfalsifiable reparameterization.</w:t>
      </w:r>
    </w:p>
    <w:p>
      <w:pPr>
        <w:pStyle w:val="BodyText"/>
      </w:pPr>
      <w:r>
        <w:rPr>
          <w:rFonts w:ascii="Noto Serif" w:hAnsi="Noto Serif" w:eastAsia="Noto Serif"/>
          <w:color w:val="000000"/>
        </w:rPr>
        <w:t xml:space="preserve">This paper therefore presents a structural hypothesis, not a completed replacement for general relativity or the standard cosmological model. Its central object is accumulated twist, not a one time topological flip at a privileged section.</w:t>
      </w:r>
    </w:p>
    <w:bookmarkStart w:id="21" w:name="conceptual-origin"/>
    <w:p>
      <w:pPr>
        <w:pStyle w:val="Heading1"/>
        <w:keepNext/>
        <w:keepLines/>
      </w:pPr>
      <w:r>
        <w:rPr>
          <w:rFonts w:ascii="Noto Sans" w:hAnsi="Noto Sans" w:eastAsia="Noto Sans"/>
          <w:color w:val="000000"/>
        </w:rPr>
        <w:t xml:space="preserve">1.1 Conceptual Origin</w:t>
      </w:r>
    </w:p>
    <w:p>
      <w:pPr>
        <w:pStyle w:val="FirstParagraph"/>
      </w:pPr>
      <w:r>
        <w:rPr>
          <w:rFonts w:ascii="Noto Serif" w:hAnsi="Noto Serif" w:eastAsia="Noto Serif"/>
          <w:color w:val="000000"/>
        </w:rPr>
        <w:t xml:space="preserve">The first image of accumulated spatial twist in this work arose while viewing</w:t>
      </w:r>
      <w:r>
        <w:rPr>
          <w:rFonts w:ascii="Noto Serif" w:hAnsi="Noto Serif" w:eastAsia="Noto Serif"/>
          <w:color w:val="000000"/>
        </w:rPr>
        <w:t xml:space="preserve"> </w:t>
      </w:r>
      <w:r>
        <w:rPr>
          <w:bCs/>
          <w:rFonts w:ascii="Noto Serif" w:hAnsi="Noto Serif" w:eastAsia="Noto Serif"/>
          <w:b/>
          <w:color w:val="000000"/>
        </w:rPr>
        <w:t xml:space="preserve">KOO JEONG A: OUSSSMOS</w:t>
      </w:r>
      <w:r>
        <w:rPr>
          <w:rFonts w:ascii="Noto Serif" w:hAnsi="Noto Serif" w:eastAsia="Noto Serif"/>
          <w:color w:val="000000"/>
        </w:rPr>
        <w:t xml:space="preserve"> </w:t>
      </w:r>
      <w:r>
        <w:rPr>
          <w:rFonts w:ascii="Noto Serif" w:hAnsi="Noto Serif" w:eastAsia="Noto Serif"/>
          <w:color w:val="000000"/>
        </w:rPr>
        <w:t xml:space="preserve">at Leeum Museum of Art in Seoul. The exhibition was presented in M2 from 5 September to 27 December 2026. Its spatial experience prompted the author to imagine twist not as a single cut or junction but as a relation distributed and accumulated through an entire space. This statement records the genealogy of the idea. The exhibition is not offered as physical evidence, and the mathematical and cosmological claims in this paper are the author’s independent hypotheses.</w:t>
      </w:r>
    </w:p>
    <w:bookmarkEnd w:id="21"/>
    <w:bookmarkEnd w:id="22"/>
    <w:bookmarkStart w:id="23" w:name="the-finite-state-motivation"/>
    <w:p>
      <w:pPr>
        <w:pStyle w:val="Heading1"/>
        <w:keepNext/>
        <w:keepLines/>
      </w:pPr>
      <w:r>
        <w:rPr>
          <w:rFonts w:ascii="Noto Sans" w:hAnsi="Noto Sans" w:eastAsia="Noto Sans"/>
          <w:color w:val="000000"/>
        </w:rPr>
        <w:t xml:space="preserve">2 The Finite State Motivation</w:t>
      </w:r>
    </w:p>
    <w:p>
      <w:pPr>
        <w:pStyle w:val="FirstParagraph"/>
      </w:pPr>
      <w:r>
        <w:rPr>
          <w:rFonts w:ascii="Noto Serif" w:hAnsi="Noto Serif" w:eastAsia="Noto Serif"/>
          <w:color w:val="000000"/>
        </w:rPr>
        <w:t xml:space="preserve">WRRA begins from an information ontology. The physical state is treated as finite and executable rather than as a completed actually infinite data object. In this paper that principle is an axiom of the proposed framework, not an empirical theorem about the universe.</w:t>
      </w:r>
    </w:p>
    <w:p>
      <w:pPr>
        <w:pStyle w:val="BodyText"/>
      </w:pPr>
      <w:r>
        <w:rPr>
          <w:rFonts w:ascii="Noto Serif" w:hAnsi="Noto Serif" w:eastAsia="Noto Serif"/>
          <w:color w:val="000000"/>
        </w:rPr>
        <w:t xml:space="preserve">Let the total physically available state be decomposed as</w:t>
      </w:r>
    </w:p>
    <w:p>
      <w:pPr>
        <w:pStyle w:val="BodyText"/>
        <w:keepLines/>
        <w:spacing w:before="100" w:after="140"/>
        <w:jc w:val="center"/>
      </w:pPr>
      <m:oMathPara>
        <m:oMathParaPr>
          <m:jc m:val="center"/>
        </m:oMathParaPr>
        <m:oMath>
          <m:sSub>
            <m:e>
              <m:r>
                <m:t>D</m:t>
              </m:r>
            </m:e>
            <m:sub>
              <m:r>
                <m:rPr>
                  <m:sty m:val="p"/>
                </m:rPr>
                <m:t>t</m:t>
              </m:r>
              <m:r>
                <m:rPr>
                  <m:sty m:val="p"/>
                </m:rPr>
                <m:t>o</m:t>
              </m:r>
              <m:r>
                <m:rPr>
                  <m:sty m:val="p"/>
                </m:rPr>
                <m:t>t</m:t>
              </m:r>
              <m:r>
                <m:rPr>
                  <m:sty m:val="p"/>
                </m:rPr>
                <m:t>a</m:t>
              </m:r>
              <m:r>
                <m:rPr>
                  <m:sty m:val="p"/>
                </m:rPr>
                <m:t>l</m:t>
              </m:r>
            </m:sub>
          </m:sSub>
          <m:r>
            <m:rPr>
              <m:sty m:val="p"/>
            </m:rPr>
            <m:t>=</m:t>
          </m:r>
          <m:sSub>
            <m:e>
              <m:r>
                <m:t>D</m:t>
              </m:r>
            </m:e>
            <m:sub>
              <m:r>
                <m:rPr>
                  <m:sty m:val="p"/>
                </m:rPr>
                <m:t>r</m:t>
              </m:r>
              <m:r>
                <m:rPr>
                  <m:sty m:val="p"/>
                </m:rPr>
                <m:t>e</m:t>
              </m:r>
              <m:r>
                <m:rPr>
                  <m:sty m:val="p"/>
                </m:rPr>
                <m:t>n</m:t>
              </m:r>
              <m:r>
                <m:rPr>
                  <m:sty m:val="p"/>
                </m:rPr>
                <m:t>d</m:t>
              </m:r>
              <m:r>
                <m:rPr>
                  <m:sty m:val="p"/>
                </m:rPr>
                <m:t>e</m:t>
              </m:r>
              <m:r>
                <m:rPr>
                  <m:sty m:val="p"/>
                </m:rPr>
                <m:t>r</m:t>
              </m:r>
              <m:r>
                <m:rPr>
                  <m:sty m:val="p"/>
                </m:rPr>
                <m:t>e</m:t>
              </m:r>
              <m:r>
                <m:rPr>
                  <m:sty m:val="p"/>
                </m:rPr>
                <m:t>d</m:t>
              </m:r>
            </m:sub>
          </m:sSub>
          <m:r>
            <m:rPr>
              <m:sty m:val="p"/>
            </m:rPr>
            <m:t>+</m:t>
          </m:r>
          <m:sSub>
            <m:e>
              <m:r>
                <m:t>D</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r>
            <m:rPr>
              <m:sty m:val="p"/>
            </m:rPr>
            <m:t>.</m:t>
          </m:r>
        </m:oMath>
      </m:oMathPara>
    </w:p>
    <w:p>
      <w:pPr>
        <w:pStyle w:val="FirstParagraph"/>
      </w:pPr>
      <w:r>
        <w:rPr>
          <w:rFonts w:ascii="Noto Serif" w:hAnsi="Noto Serif" w:eastAsia="Noto Serif"/>
          <w:color w:val="000000"/>
        </w:rPr>
        <w:t xml:space="preserve">Visible matter is a phenotype produced by a rendering map,</w:t>
      </w:r>
    </w:p>
    <w:p>
      <w:pPr>
        <w:pStyle w:val="BodyText"/>
        <w:keepLines/>
        <w:spacing w:before="100" w:after="140"/>
        <w:jc w:val="center"/>
      </w:pPr>
      <m:oMathPara>
        <m:oMathParaPr>
          <m:jc m:val="center"/>
        </m:oMathParaPr>
        <m:oMath>
          <m:sSub>
            <m:e>
              <m:r>
                <m:t>M</m:t>
              </m:r>
            </m:e>
            <m:sub>
              <m:r>
                <m:rPr>
                  <m:sty m:val="p"/>
                </m:rPr>
                <m:t>v</m:t>
              </m:r>
              <m:r>
                <m:rPr>
                  <m:sty m:val="p"/>
                </m:rPr>
                <m:t>i</m:t>
              </m:r>
              <m:r>
                <m:rPr>
                  <m:sty m:val="p"/>
                </m:rPr>
                <m:t>s</m:t>
              </m:r>
              <m:r>
                <m:rPr>
                  <m:sty m:val="p"/>
                </m:rPr>
                <m:t>i</m:t>
              </m:r>
              <m:r>
                <m:rPr>
                  <m:sty m:val="p"/>
                </m:rPr>
                <m:t>b</m:t>
              </m:r>
              <m:r>
                <m:rPr>
                  <m:sty m:val="p"/>
                </m:rPr>
                <m:t>l</m:t>
              </m:r>
              <m:r>
                <m:rPr>
                  <m:sty m:val="p"/>
                </m:rPr>
                <m:t>e</m:t>
              </m:r>
            </m:sub>
          </m:sSub>
          <m:r>
            <m:rPr>
              <m:sty m:val="p"/>
            </m:rPr>
            <m:t>=</m:t>
          </m:r>
          <m:sSub>
            <m:e>
              <m:r>
                <m:t>Π</m:t>
              </m:r>
            </m:e>
            <m:sub>
              <m:r>
                <m:t>M</m:t>
              </m:r>
            </m:sub>
          </m:sSub>
          <m:d>
            <m:dPr>
              <m:begChr m:val="("/>
              <m:endChr m:val=")"/>
              <m:sepChr m:val=""/>
              <m:grow/>
            </m:dPr>
            <m:e>
              <m:sSub>
                <m:e>
                  <m:r>
                    <m:t>D</m:t>
                  </m:r>
                </m:e>
                <m:sub>
                  <m:r>
                    <m:rPr>
                      <m:sty m:val="p"/>
                    </m:rPr>
                    <m:t>r</m:t>
                  </m:r>
                  <m:r>
                    <m:rPr>
                      <m:sty m:val="p"/>
                    </m:rPr>
                    <m:t>e</m:t>
                  </m:r>
                  <m:r>
                    <m:rPr>
                      <m:sty m:val="p"/>
                    </m:rPr>
                    <m:t>n</m:t>
                  </m:r>
                  <m:r>
                    <m:rPr>
                      <m:sty m:val="p"/>
                    </m:rPr>
                    <m:t>d</m:t>
                  </m:r>
                  <m:r>
                    <m:rPr>
                      <m:sty m:val="p"/>
                    </m:rPr>
                    <m:t>e</m:t>
                  </m:r>
                  <m:r>
                    <m:rPr>
                      <m:sty m:val="p"/>
                    </m:rPr>
                    <m:t>r</m:t>
                  </m:r>
                  <m:r>
                    <m:rPr>
                      <m:sty m:val="p"/>
                    </m:rPr>
                    <m:t>e</m:t>
                  </m:r>
                  <m:r>
                    <m:rPr>
                      <m:sty m:val="p"/>
                    </m:rPr>
                    <m:t>d</m:t>
                  </m:r>
                </m:sub>
              </m:sSub>
            </m:e>
          </m:d>
          <m:r>
            <m:rPr>
              <m:sty m:val="p"/>
            </m:rPr>
            <m:t>.</m:t>
          </m:r>
        </m:oMath>
      </m:oMathPara>
    </w:p>
    <w:p>
      <w:pPr>
        <w:pStyle w:val="FirstParagraph"/>
      </w:pPr>
      <w:r>
        <w:rPr>
          <w:rFonts w:ascii="Noto Serif" w:hAnsi="Noto Serif" w:eastAsia="Noto Serif"/>
          <w:color w:val="000000"/>
        </w:rPr>
        <w:t xml:space="preserve">The central hypothesis is that a state need not be optically or materially rendered in order to remain dynamically present. Gravitational bookkeeping may therefore require</w:t>
      </w:r>
    </w:p>
    <w:p>
      <w:pPr>
        <w:pStyle w:val="BodyText"/>
        <w:keepLines/>
        <w:spacing w:before="100" w:after="140"/>
        <w:jc w:val="center"/>
      </w:pPr>
      <m:oMathPara>
        <m:oMathParaPr>
          <m:jc m:val="center"/>
        </m:oMathParaPr>
        <m:oMath>
          <m:sSubSup>
            <m:e>
              <m:r>
                <m:t>T</m:t>
              </m:r>
            </m:e>
            <m:sub>
              <m:r>
                <m:t>μ</m:t>
              </m:r>
              <m:r>
                <m:t>ν</m:t>
              </m:r>
            </m:sub>
            <m:sup>
              <m:r>
                <m:rPr>
                  <m:sty m:val="p"/>
                </m:rPr>
                <m:t>g</m:t>
              </m:r>
              <m:r>
                <m:rPr>
                  <m:sty m:val="p"/>
                </m:rPr>
                <m:t>r</m:t>
              </m:r>
              <m:r>
                <m:rPr>
                  <m:sty m:val="p"/>
                </m:rPr>
                <m:t>a</m:t>
              </m:r>
              <m:r>
                <m:rPr>
                  <m:sty m:val="p"/>
                </m:rPr>
                <m:t>v</m:t>
              </m:r>
            </m:sup>
          </m:sSubSup>
          <m:r>
            <m:rPr>
              <m:sty m:val="p"/>
            </m:rPr>
            <m:t>=</m:t>
          </m:r>
          <m:sSubSup>
            <m:e>
              <m:r>
                <m:t>T</m:t>
              </m:r>
            </m:e>
            <m:sub>
              <m:r>
                <m:t>μ</m:t>
              </m:r>
              <m:r>
                <m:t>ν</m:t>
              </m:r>
            </m:sub>
            <m:sup>
              <m:r>
                <m:rPr>
                  <m:sty m:val="p"/>
                </m:rPr>
                <m:t>v</m:t>
              </m:r>
              <m:r>
                <m:rPr>
                  <m:sty m:val="p"/>
                </m:rPr>
                <m:t>i</m:t>
              </m:r>
              <m:r>
                <m:rPr>
                  <m:sty m:val="p"/>
                </m:rPr>
                <m:t>s</m:t>
              </m:r>
              <m:r>
                <m:rPr>
                  <m:sty m:val="p"/>
                </m:rPr>
                <m:t>i</m:t>
              </m:r>
              <m:r>
                <m:rPr>
                  <m:sty m:val="p"/>
                </m:rPr>
                <m:t>b</m:t>
              </m:r>
              <m:r>
                <m:rPr>
                  <m:sty m:val="p"/>
                </m:rPr>
                <m:t>l</m:t>
              </m:r>
              <m:r>
                <m:rPr>
                  <m:sty m:val="p"/>
                </m:rPr>
                <m:t>e</m:t>
              </m:r>
            </m:sup>
          </m:sSubSup>
          <m:r>
            <m:rPr>
              <m:sty m:val="p"/>
            </m:rPr>
            <m:t>+</m:t>
          </m:r>
          <m:sSubSup>
            <m:e>
              <m:r>
                <m:t>T</m:t>
              </m:r>
            </m:e>
            <m:sub>
              <m:r>
                <m:t>μ</m:t>
              </m:r>
              <m:r>
                <m:t>ν</m:t>
              </m:r>
            </m:sub>
            <m:sup>
              <m:r>
                <m:t>T</m:t>
              </m:r>
            </m:sup>
          </m:sSubSup>
          <m:r>
            <m:rPr>
              <m:sty m:val="p"/>
            </m:rPr>
            <m:t>,</m:t>
          </m:r>
        </m:oMath>
      </m:oMathPara>
    </w:p>
    <w:p>
      <w:pPr>
        <w:pStyle w:val="FirstParagraph"/>
      </w:pPr>
      <w:r>
        <w:rPr>
          <w:rFonts w:ascii="Noto Serif" w:hAnsi="Noto Serif" w:eastAsia="Noto Serif"/>
          <w:color w:val="000000"/>
        </w:rPr>
        <w:t xml:space="preserve">where</w:t>
      </w:r>
      <w:r>
        <w:rPr>
          <w:rFonts w:ascii="Noto Serif" w:hAnsi="Noto Serif" w:eastAsia="Noto Serif"/>
          <w:color w:val="000000"/>
        </w:rPr>
        <w:t xml:space="preserve"> </w:t>
      </w:r>
      <m:oMath>
        <m:sSubSup>
          <m:e>
            <m:r>
              <m:t>T</m:t>
            </m:r>
          </m:e>
          <m:sub>
            <m:r>
              <m:t>μ</m:t>
            </m:r>
            <m:r>
              <m:t>ν</m:t>
            </m:r>
          </m:sub>
          <m:sup>
            <m:r>
              <m:t>T</m:t>
            </m:r>
          </m:sup>
        </m:sSubSup>
      </m:oMath>
      <w:r>
        <w:rPr>
          <w:rFonts w:ascii="Noto Serif" w:hAnsi="Noto Serif" w:eastAsia="Noto Serif"/>
          <w:color w:val="000000"/>
        </w:rPr>
        <w:t xml:space="preserve"> </w:t>
      </w:r>
      <w:r>
        <w:rPr>
          <w:rFonts w:ascii="Noto Serif" w:hAnsi="Noto Serif" w:eastAsia="Noto Serif"/>
          <w:color w:val="000000"/>
        </w:rPr>
        <w:t xml:space="preserve">is not an invisible particle inventory by definition. It is the effective stress generated by residual twist information. The terms data, renderer, and phenotype refer to physical state ownership and transformation; they do not assert that the universe is a conventional digital computer.</w:t>
      </w:r>
    </w:p>
    <w:p>
      <w:pPr>
        <w:pStyle w:val="BodyText"/>
      </w:pPr>
      <w:r>
        <w:rPr>
          <w:rFonts w:ascii="Noto Serif" w:hAnsi="Noto Serif" w:eastAsia="Noto Serif"/>
          <w:color w:val="000000"/>
        </w:rPr>
        <w:t xml:space="preserve">The rejection of actual infinity motivates a finite model but does not determine whether the universe is spatially closed, temporally recurrent, or both. Those are additional model choices. The present proposal selects a compact boundaryless spatial sector with possible nontrivial holonomy as the minimal research target.</w:t>
      </w:r>
    </w:p>
    <w:bookmarkEnd w:id="23"/>
    <w:bookmarkStart w:id="24" w:name="X21372cd0de60a63f2b701a016fb7174c32c9fd3"/>
    <w:p>
      <w:pPr>
        <w:pStyle w:val="Heading1"/>
        <w:keepNext/>
        <w:keepLines/>
      </w:pPr>
      <w:r>
        <w:rPr>
          <w:rFonts w:ascii="Noto Sans" w:hAnsi="Noto Sans" w:eastAsia="Noto Sans"/>
          <w:color w:val="000000"/>
        </w:rPr>
        <w:t xml:space="preserve">3 Finite Boundaryless and Accumulated Twist Closure</w:t>
      </w:r>
    </w:p>
    <w:p>
      <w:pPr>
        <w:pStyle w:val="FirstParagraph"/>
      </w:pPr>
      <w:r>
        <w:rPr>
          <w:rFonts w:ascii="Noto Serif" w:hAnsi="Noto Serif" w:eastAsia="Noto Serif"/>
          <w:color w:val="000000"/>
        </w:rPr>
        <w:t xml:space="preserve">A finite interval has endpoints, but a circle is finite in length and has no endpoint. Likewise, a sphere is finite in area and has no boundary. In three dimensions a three sphere or a compact quotient such as a three torus can be finite and boundaryless. The phrase finite but boundaryless is therefore mathematically coherent without invoking a physical edge.</w:t>
      </w:r>
    </w:p>
    <w:p>
      <w:pPr>
        <w:pStyle w:val="BodyText"/>
      </w:pPr>
      <w:r>
        <w:rPr>
          <w:rFonts w:ascii="Noto Serif" w:hAnsi="Noto Serif" w:eastAsia="Noto Serif"/>
          <w:color w:val="000000"/>
        </w:rPr>
        <w:t xml:space="preserve">The Möbius strip is useful because its half twist is distributed around the whole band. No physical section is privileged as the place where the twist occurs. The important intuition is therefore not one cut followed by one identification, nor merely a single orientation flip after a circuit. It is that infinitesimal local twisting can accumulate into a finite global state. The strip is still not an admissible literal model of cosmic space because it is a two dimensional surface with a boundary. The cosmological hypothesis instead concerns a higher dimensional compact manifold or bundle with a distributed connection.</w:t>
      </w:r>
    </w:p>
    <w:p>
      <w:pPr>
        <w:pStyle w:val="BodyText"/>
      </w:pPr>
      <w:r>
        <w:rPr>
          <w:rFonts w:ascii="Noto Serif" w:hAnsi="Noto Serif" w:eastAsia="Noto Serif"/>
          <w:color w:val="000000"/>
        </w:rPr>
        <w:t xml:space="preserve">Let</w:t>
      </w:r>
      <w:r>
        <w:rPr>
          <w:rFonts w:ascii="Noto Serif" w:hAnsi="Noto Serif" w:eastAsia="Noto Serif"/>
          <w:color w:val="000000"/>
        </w:rPr>
        <w:t xml:space="preserve"> </w:t>
      </w:r>
      <m:oMath>
        <m:sSub>
          <m:e>
            <m:r>
              <m:t>ω</m:t>
            </m:r>
          </m:e>
          <m:sub>
            <m:r>
              <m:t>T</m:t>
            </m:r>
          </m:sub>
        </m:sSub>
      </m:oMath>
      <w:r>
        <w:rPr>
          <w:rFonts w:ascii="Noto Serif" w:hAnsi="Noto Serif" w:eastAsia="Noto Serif"/>
          <w:color w:val="000000"/>
        </w:rPr>
        <w:t xml:space="preserve"> </w:t>
      </w:r>
      <w:r>
        <w:rPr>
          <w:rFonts w:ascii="Noto Serif" w:hAnsi="Noto Serif" w:eastAsia="Noto Serif"/>
          <w:color w:val="000000"/>
        </w:rPr>
        <w:t xml:space="preserve">denote a local twist rate along a path. The accumulated open path twist is</w:t>
      </w:r>
    </w:p>
    <w:p>
      <w:pPr>
        <w:pStyle w:val="BodyText"/>
        <w:keepLines/>
        <w:spacing w:before="100" w:after="140"/>
        <w:jc w:val="center"/>
      </w:pPr>
      <m:oMathPara>
        <m:oMathParaPr>
          <m:jc m:val="center"/>
        </m:oMathParaPr>
        <m:oMath>
          <m:sSub>
            <m:e>
              <m:r>
                <m:t>Θ</m:t>
              </m:r>
            </m:e>
            <m:sub>
              <m:r>
                <m:t>γ</m:t>
              </m:r>
            </m:sub>
          </m:sSub>
          <m:r>
            <m:rPr>
              <m:sty m:val="p"/>
            </m:rPr>
            <m:t>=</m:t>
          </m:r>
          <m:nary>
            <m:naryPr>
              <m:chr m:val="∫"/>
              <m:limLoc m:val="subSup"/>
              <m:subHide m:val="off"/>
              <m:supHide m:val="on"/>
            </m:naryPr>
            <m:sub>
              <m:r>
                <m:t>γ</m:t>
              </m:r>
            </m:sub>
            <m:sup>
              <m:r>
                <m:t>​</m:t>
              </m:r>
            </m:sup>
            <m:e>
              <m:sSub>
                <m:e>
                  <m:r>
                    <m:t>ω</m:t>
                  </m:r>
                </m:e>
                <m:sub>
                  <m:r>
                    <m:t>T</m:t>
                  </m:r>
                </m:sub>
              </m:sSub>
            </m:e>
          </m:nary>
          <m:r>
            <m:rPr>
              <m:sty m:val="p"/>
            </m:rPr>
            <m:t>.</m:t>
          </m:r>
        </m:oMath>
      </m:oMathPara>
    </w:p>
    <w:p>
      <w:pPr>
        <w:pStyle w:val="FirstParagraph"/>
      </w:pPr>
      <w:r>
        <w:rPr>
          <w:rFonts w:ascii="Noto Serif" w:hAnsi="Noto Serif" w:eastAsia="Noto Serif"/>
          <w:color w:val="000000"/>
        </w:rPr>
        <w:t xml:space="preserve">For a connection</w:t>
      </w:r>
      <w:r>
        <w:rPr>
          <w:rFonts w:ascii="Noto Serif" w:hAnsi="Noto Serif" w:eastAsia="Noto Serif"/>
          <w:color w:val="000000"/>
        </w:rPr>
        <w:t xml:space="preserve"> </w:t>
      </w:r>
      <m:oMath>
        <m:sSub>
          <m:e>
            <m:r>
              <m:t>A</m:t>
            </m:r>
          </m:e>
          <m:sub>
            <m:r>
              <m:t>T</m:t>
            </m:r>
          </m:sub>
        </m:sSub>
      </m:oMath>
      <w:r>
        <w:rPr>
          <w:rFonts w:ascii="Noto Serif" w:hAnsi="Noto Serif" w:eastAsia="Noto Serif"/>
          <w:color w:val="000000"/>
        </w:rPr>
        <w:t xml:space="preserve">, closed transport produces the ordered holonomy</w:t>
      </w:r>
    </w:p>
    <w:p>
      <w:pPr>
        <w:pStyle w:val="BodyText"/>
        <w:keepLines/>
        <w:spacing w:before="100" w:after="140"/>
        <w:jc w:val="center"/>
      </w:pPr>
      <m:oMathPara>
        <m:oMathParaPr>
          <m:jc m:val="center"/>
        </m:oMathParaPr>
        <m:oMath>
          <m:r>
            <m:rPr>
              <m:sty m:val="p"/>
              <m:scr m:val="script"/>
            </m:rPr>
            <m:t>H</m:t>
          </m:r>
          <m:d>
            <m:dPr>
              <m:begChr m:val="("/>
              <m:endChr m:val=")"/>
              <m:sepChr m:val=""/>
              <m:grow/>
            </m:dPr>
            <m:e>
              <m:r>
                <m:t>γ</m:t>
              </m:r>
            </m:e>
          </m:d>
          <m:r>
            <m:rPr>
              <m:sty m:val="p"/>
            </m:rPr>
            <m:t>=</m:t>
          </m:r>
          <m:r>
            <m:rPr>
              <m:sty m:val="p"/>
              <m:scr m:val="script"/>
            </m:rPr>
            <m:t>P</m:t>
          </m:r>
          <m:r>
            <m:rPr>
              <m:sty m:val="p"/>
            </m:rPr>
            <m:t>exp</m:t>
          </m:r>
          <m:d>
            <m:dPr>
              <m:begChr m:val="("/>
              <m:endChr m:val=")"/>
              <m:sepChr m:val=""/>
              <m:grow/>
            </m:dPr>
            <m:e>
              <m:nary>
                <m:naryPr>
                  <m:chr m:val="∮"/>
                  <m:limLoc m:val="subSup"/>
                  <m:subHide m:val="off"/>
                  <m:supHide m:val="on"/>
                </m:naryPr>
                <m:sub>
                  <m:r>
                    <m:t>γ</m:t>
                  </m:r>
                </m:sub>
                <m:sup>
                  <m:r>
                    <m:t>​</m:t>
                  </m:r>
                </m:sup>
                <m:e>
                  <m:sSub>
                    <m:e>
                      <m:r>
                        <m:t>A</m:t>
                      </m:r>
                    </m:e>
                    <m:sub>
                      <m:r>
                        <m:t>T</m:t>
                      </m:r>
                    </m:sub>
                  </m:sSub>
                </m:e>
              </m:nary>
            </m:e>
          </m:d>
          <m:r>
            <m:rPr>
              <m:sty m:val="p"/>
            </m:rPr>
            <m:t>.</m:t>
          </m:r>
        </m:oMath>
      </m:oMathPara>
    </w:p>
    <w:p>
      <w:pPr>
        <w:pStyle w:val="FirstParagraph"/>
      </w:pPr>
      <w:r>
        <w:rPr>
          <w:rFonts w:ascii="Noto Serif" w:hAnsi="Noto Serif" w:eastAsia="Noto Serif"/>
          <w:color w:val="000000"/>
        </w:rPr>
        <w:t xml:space="preserve">If transport repeats while the state evolves, the historical accumulation is</w:t>
      </w:r>
    </w:p>
    <w:p>
      <w:pPr>
        <w:pStyle w:val="BodyText"/>
        <w:keepLines/>
        <w:spacing w:before="100" w:after="140"/>
        <w:jc w:val="center"/>
      </w:pPr>
      <m:oMathPara>
        <m:oMathParaPr>
          <m:jc m:val="center"/>
        </m:oMathParaPr>
        <m:oMath>
          <m:sSub>
            <m:e>
              <m:r>
                <m:rPr>
                  <m:sty m:val="p"/>
                  <m:scr m:val="script"/>
                </m:rPr>
                <m:t>H</m:t>
              </m:r>
            </m:e>
            <m:sub>
              <m:r>
                <m:t>N</m:t>
              </m:r>
            </m:sub>
          </m:sSub>
          <m:d>
            <m:dPr>
              <m:begChr m:val="("/>
              <m:endChr m:val=")"/>
              <m:sepChr m:val=""/>
              <m:grow/>
            </m:dPr>
            <m:e>
              <m:r>
                <m:t>γ</m:t>
              </m:r>
            </m:e>
          </m:d>
          <m:r>
            <m:rPr>
              <m:sty m:val="p"/>
            </m:rPr>
            <m:t>=</m:t>
          </m:r>
          <m:sSub>
            <m:e>
              <m:r>
                <m:rPr>
                  <m:sty m:val="p"/>
                  <m:scr m:val="script"/>
                </m:rPr>
                <m:t>H</m:t>
              </m:r>
            </m:e>
            <m:sub>
              <m:r>
                <m:t>N</m:t>
              </m:r>
            </m:sub>
          </m:sSub>
          <m:sSub>
            <m:e>
              <m:r>
                <m:rPr>
                  <m:sty m:val="p"/>
                  <m:scr m:val="script"/>
                </m:rPr>
                <m:t>H</m:t>
              </m:r>
            </m:e>
            <m:sub>
              <m:r>
                <m:t>N</m:t>
              </m:r>
              <m:r>
                <m:rPr>
                  <m:sty m:val="p"/>
                </m:rPr>
                <m:t>−</m:t>
              </m:r>
              <m:r>
                <m:t>1</m:t>
              </m:r>
            </m:sub>
          </m:sSub>
          <m:r>
            <m:rPr>
              <m:sty m:val="p"/>
            </m:rPr>
            <m:t>⋯</m:t>
          </m:r>
          <m:sSub>
            <m:e>
              <m:r>
                <m:rPr>
                  <m:sty m:val="p"/>
                  <m:scr m:val="script"/>
                </m:rPr>
                <m:t>H</m:t>
              </m:r>
            </m:e>
            <m:sub>
              <m:r>
                <m:t>1</m:t>
              </m:r>
            </m:sub>
          </m:sSub>
          <m:r>
            <m:rPr>
              <m:sty m:val="p"/>
            </m:rPr>
            <m:t>.</m:t>
          </m:r>
        </m:oMath>
      </m:oMathPara>
    </w:p>
    <w:p>
      <w:pPr>
        <w:pStyle w:val="FirstParagraph"/>
      </w:pPr>
      <w:r>
        <w:rPr>
          <w:rFonts w:ascii="Noto Serif" w:hAnsi="Noto Serif" w:eastAsia="Noto Serif"/>
          <w:color w:val="000000"/>
        </w:rPr>
        <w:t xml:space="preserve">In an Abelian approximation the corresponding twist phases add,</w:t>
      </w:r>
      <w:r>
        <w:rPr>
          <w:rFonts w:ascii="Noto Serif" w:hAnsi="Noto Serif" w:eastAsia="Noto Serif"/>
          <w:color w:val="000000"/>
        </w:rPr>
        <w:t xml:space="preserve"> </w:t>
      </w:r>
      <m:oMath>
        <m:sSub>
          <m:e>
            <m:r>
              <m:t>Θ</m:t>
            </m:r>
          </m:e>
          <m:sub>
            <m:r>
              <m:t>N</m:t>
            </m:r>
          </m:sub>
        </m:sSub>
        <m:r>
          <m:rPr>
            <m:sty m:val="p"/>
          </m:rPr>
          <m:t>=</m:t>
        </m:r>
        <m:nary>
          <m:naryPr>
            <m:chr m:val="∑"/>
            <m:limLoc m:val="undOvr"/>
            <m:subHide m:val="off"/>
            <m:supHide m:val="off"/>
          </m:naryPr>
          <m:sub>
            <m:r>
              <m:t>m</m:t>
            </m:r>
            <m:r>
              <m:rPr>
                <m:sty m:val="p"/>
              </m:rPr>
              <m:t>=</m:t>
            </m:r>
            <m:r>
              <m:t>1</m:t>
            </m:r>
          </m:sub>
          <m:sup>
            <m:r>
              <m:t>N</m:t>
            </m:r>
          </m:sup>
          <m:e>
            <m:sSub>
              <m:e>
                <m:r>
                  <m:t>Θ</m:t>
                </m:r>
              </m:e>
              <m:sub>
                <m:r>
                  <m:t>m</m:t>
                </m:r>
              </m:sub>
            </m:sSub>
          </m:e>
        </m:nary>
      </m:oMath>
      <w:r>
        <w:rPr>
          <w:rFonts w:ascii="Noto Serif" w:hAnsi="Noto Serif" w:eastAsia="Noto Serif"/>
          <w:color w:val="000000"/>
        </w:rPr>
        <w:t xml:space="preserve">. In a non Abelian model the order of the local increments matters. A static Möbius orientation flip is only a finite order special case and is too simple to represent the proposed accumulating cosmic state. The field</w:t>
      </w:r>
      <w:r>
        <w:rPr>
          <w:rFonts w:ascii="Noto Serif" w:hAnsi="Noto Serif" w:eastAsia="Noto Serif"/>
          <w:color w:val="000000"/>
        </w:rPr>
        <w:t xml:space="preserve"> </w:t>
      </w:r>
      <m:oMath>
        <m:r>
          <m:t>Θ</m:t>
        </m:r>
        <m:d>
          <m:dPr>
            <m:begChr m:val="("/>
            <m:endChr m:val=")"/>
            <m:sepChr m:val=""/>
            <m:grow/>
          </m:dPr>
          <m:e>
            <m:r>
              <m:t>t</m:t>
            </m:r>
            <m:r>
              <m:rPr>
                <m:sty m:val="p"/>
              </m:rPr>
              <m:t>,</m:t>
            </m:r>
            <m:r>
              <m:rPr>
                <m:sty m:val="b"/>
              </m:rPr>
              <m:t>x</m:t>
            </m:r>
          </m:e>
        </m:d>
      </m:oMath>
      <w:r>
        <w:rPr>
          <w:rFonts w:ascii="Noto Serif" w:hAnsi="Noto Serif" w:eastAsia="Noto Serif"/>
          <w:color w:val="000000"/>
        </w:rPr>
        <w:t xml:space="preserve"> </w:t>
      </w:r>
      <w:r>
        <w:rPr>
          <w:rFonts w:ascii="Noto Serif" w:hAnsi="Noto Serif" w:eastAsia="Noto Serif"/>
          <w:color w:val="000000"/>
        </w:rPr>
        <w:t xml:space="preserve">denotes the effective local record of this accumulated transport. A nonidentity value</w:t>
      </w:r>
      <w:r>
        <w:rPr>
          <w:rFonts w:ascii="Noto Serif" w:hAnsi="Noto Serif" w:eastAsia="Noto Serif"/>
          <w:color w:val="000000"/>
        </w:rPr>
        <w:t xml:space="preserve"> </w:t>
      </w:r>
      <m:oMath>
        <m:r>
          <m:rPr>
            <m:sty m:val="p"/>
            <m:scr m:val="script"/>
          </m:rPr>
          <m:t>H</m:t>
        </m:r>
        <m:d>
          <m:dPr>
            <m:begChr m:val="("/>
            <m:endChr m:val=")"/>
            <m:sepChr m:val=""/>
            <m:grow/>
          </m:dPr>
          <m:e>
            <m:r>
              <m:t>γ</m:t>
            </m:r>
          </m:e>
        </m:d>
        <m:r>
          <m:rPr>
            <m:sty m:val="p"/>
          </m:rPr>
          <m:t>≠</m:t>
        </m:r>
        <m:r>
          <m:t>I</m:t>
        </m:r>
      </m:oMath>
      <w:r>
        <w:rPr>
          <w:rFonts w:ascii="Noto Serif" w:hAnsi="Noto Serif" w:eastAsia="Noto Serif"/>
          <w:color w:val="000000"/>
        </w:rPr>
        <w:t xml:space="preserve"> </w:t>
      </w:r>
      <w:r>
        <w:rPr>
          <w:rFonts w:ascii="Noto Serif" w:hAnsi="Noto Serif" w:eastAsia="Noto Serif"/>
          <w:color w:val="000000"/>
        </w:rPr>
        <w:t xml:space="preserve">means that a transported state returns with a residue, but the proposed physics resides in the distributed connection and its accumulated history rather than in an isolated end point identification.</w:t>
      </w:r>
    </w:p>
    <w:p>
      <w:pPr>
        <w:pStyle w:val="BodyText"/>
      </w:pPr>
      <w:r>
        <w:rPr>
          <w:rFonts w:ascii="Noto Serif" w:hAnsi="Noto Serif" w:eastAsia="Noto Serif"/>
          <w:color w:val="000000"/>
        </w:rPr>
        <w:t xml:space="preserve">Three distinctions are essential.</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Concept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Question answered</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What it does not imply</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Compactness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Is the total spatial extent finite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Local curvature or stress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Curvature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Does local parallel transport depend on geometry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Nontrivial global identification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Holonomy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What accumulated transformation remains after closed transport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A unique stress tensor without dynamics</w:t>
            </w:r>
          </w:p>
        </w:tc>
      </w:tr>
    </w:tbl>
    <w:p>
      <w:pPr>
        <w:pStyle w:val="BodyText"/>
      </w:pPr>
      <w:r>
        <w:rPr>
          <w:rFonts w:ascii="Noto Serif" w:hAnsi="Noto Serif" w:eastAsia="Noto Serif"/>
          <w:color w:val="000000"/>
        </w:rPr>
        <w:t xml:space="preserve">A flat three torus supplies the decisive counterexample. It is compact and boundaryless and can be locally Euclidean. Thus global closure alone cannot be identified with dark matter, dark energy, or curvature.</w:t>
      </w:r>
    </w:p>
    <w:bookmarkEnd w:id="24"/>
    <w:bookmarkStart w:id="25" w:name="from-global-closure-to-local-stress"/>
    <w:p>
      <w:pPr>
        <w:pStyle w:val="Heading1"/>
        <w:keepNext/>
        <w:keepLines/>
      </w:pPr>
      <w:r>
        <w:rPr>
          <w:rFonts w:ascii="Noto Sans" w:hAnsi="Noto Sans" w:eastAsia="Noto Sans"/>
          <w:color w:val="000000"/>
        </w:rPr>
        <w:t xml:space="preserve">4 From Global Closure to Local Stress</w:t>
      </w:r>
    </w:p>
    <w:p>
      <w:pPr>
        <w:pStyle w:val="FirstParagraph"/>
      </w:pPr>
      <w:r>
        <w:rPr>
          <w:rFonts w:ascii="Noto Serif" w:hAnsi="Noto Serif" w:eastAsia="Noto Serif"/>
          <w:color w:val="000000"/>
        </w:rPr>
        <w:t xml:space="preserve">The proposed causal structure has six distinct maps. None may be omitted if the theory is to carry explanatory content.</w:t>
      </w:r>
    </w:p>
    <w:p>
      <w:pPr>
        <w:pStyle w:val="BodyText"/>
        <w:keepLines/>
        <w:spacing w:before="100" w:after="140"/>
        <w:jc w:val="center"/>
      </w:pPr>
      <m:oMathPara>
        <m:oMathParaPr>
          <m:jc m:val="center"/>
        </m:oMathParaPr>
        <m:oMath>
          <m:r>
            <m:rPr>
              <m:sty m:val="p"/>
              <m:scr m:val="script"/>
            </m:rPr>
            <m:t>C</m:t>
          </m:r>
          <m:limUpp>
            <m:e>
              <m:r>
                <m:rPr>
                  <m:sty m:val="p"/>
                </m:rPr>
                <m:t>→</m:t>
              </m:r>
            </m:e>
            <m:lim>
              <m:sSub>
                <m:e>
                  <m:r>
                    <m:t>F</m:t>
                  </m:r>
                </m:e>
                <m:sub>
                  <m:r>
                    <m:t>A</m:t>
                  </m:r>
                </m:sub>
              </m:sSub>
            </m:lim>
          </m:limUpp>
          <m:sSub>
            <m:e>
              <m:r>
                <m:t>A</m:t>
              </m:r>
            </m:e>
            <m:sub>
              <m:r>
                <m:t>T</m:t>
              </m:r>
            </m:sub>
          </m:sSub>
          <m:limUpp>
            <m:e>
              <m:r>
                <m:rPr>
                  <m:sty m:val="p"/>
                </m:rPr>
                <m:t>→</m:t>
              </m:r>
            </m:e>
            <m:lim>
              <m:sSub>
                <m:e>
                  <m:r>
                    <m:t>F</m:t>
                  </m:r>
                </m:e>
                <m:sub>
                  <m:r>
                    <m:t>H</m:t>
                  </m:r>
                </m:sub>
              </m:sSub>
            </m:lim>
          </m:limUpp>
          <m:r>
            <m:rPr>
              <m:sty m:val="p"/>
              <m:scr m:val="script"/>
            </m:rPr>
            <m:t>H</m:t>
          </m:r>
          <m:limUpp>
            <m:e>
              <m:r>
                <m:rPr>
                  <m:sty m:val="p"/>
                </m:rPr>
                <m:t>→</m:t>
              </m:r>
            </m:e>
            <m:lim>
              <m:sSub>
                <m:e>
                  <m:r>
                    <m:t>F</m:t>
                  </m:r>
                </m:e>
                <m:sub>
                  <m:r>
                    <m:t>R</m:t>
                  </m:r>
                </m:sub>
              </m:sSub>
            </m:lim>
          </m:limUpp>
          <m:r>
            <m:t>Θ</m:t>
          </m:r>
          <m:limUpp>
            <m:e>
              <m:r>
                <m:rPr>
                  <m:sty m:val="p"/>
                </m:rPr>
                <m:t>→</m:t>
              </m:r>
            </m:e>
            <m:lim>
              <m:sSub>
                <m:e>
                  <m:r>
                    <m:t>F</m:t>
                  </m:r>
                </m:e>
                <m:sub>
                  <m:r>
                    <m:t>S</m:t>
                  </m:r>
                </m:sub>
              </m:sSub>
            </m:lim>
          </m:limUpp>
          <m:d>
            <m:dPr>
              <m:begChr m:val="("/>
              <m:endChr m:val=")"/>
              <m:sepChr m:val=""/>
              <m:grow/>
            </m:dPr>
            <m:e>
              <m:sSub>
                <m:e>
                  <m:r>
                    <m:t>ρ</m:t>
                  </m:r>
                </m:e>
                <m:sub>
                  <m:r>
                    <m:t>T</m:t>
                  </m:r>
                </m:sub>
              </m:sSub>
              <m:r>
                <m:rPr>
                  <m:sty m:val="p"/>
                </m:rPr>
                <m:t>,</m:t>
              </m:r>
              <m:sSub>
                <m:e>
                  <m:r>
                    <m:t>q</m:t>
                  </m:r>
                </m:e>
                <m:sub>
                  <m:r>
                    <m:t>T</m:t>
                  </m:r>
                </m:sub>
              </m:sSub>
            </m:e>
          </m:d>
          <m:limUpp>
            <m:e>
              <m:r>
                <m:rPr>
                  <m:sty m:val="p"/>
                </m:rPr>
                <m:t>→</m:t>
              </m:r>
            </m:e>
            <m:lim>
              <m:sSub>
                <m:e>
                  <m:r>
                    <m:t>F</m:t>
                  </m:r>
                </m:e>
                <m:sub>
                  <m:r>
                    <m:t>G</m:t>
                  </m:r>
                </m:sub>
              </m:sSub>
            </m:lim>
          </m:limUpp>
          <m:sSubSup>
            <m:e>
              <m:r>
                <m:t>T</m:t>
              </m:r>
            </m:e>
            <m:sub>
              <m:r>
                <m:t>μ</m:t>
              </m:r>
              <m:r>
                <m:t>ν</m:t>
              </m:r>
            </m:sub>
            <m:sup>
              <m:r>
                <m:t>T</m:t>
              </m:r>
            </m:sup>
          </m:sSubSup>
          <m:limUpp>
            <m:e>
              <m:r>
                <m:rPr>
                  <m:sty m:val="p"/>
                </m:rPr>
                <m:t>→</m:t>
              </m:r>
            </m:e>
            <m:lim>
              <m:sSub>
                <m:e>
                  <m:r>
                    <m:t>F</m:t>
                  </m:r>
                </m:e>
                <m:sub>
                  <m:r>
                    <m:t>O</m:t>
                  </m:r>
                </m:sub>
              </m:sSub>
            </m:lim>
          </m:limUpp>
          <m:r>
            <m:rPr>
              <m:sty m:val="p"/>
              <m:scr m:val="script"/>
            </m:rPr>
            <m:t>O</m:t>
          </m:r>
          <m:r>
            <m:rPr>
              <m:sty m:val="p"/>
            </m:rPr>
            <m:t>.</m:t>
          </m:r>
        </m:oMath>
      </m:oMathPara>
    </w:p>
    <w:p>
      <w:pPr>
        <w:pStyle w:val="FirstParagraph"/>
      </w:pPr>
      <w:r>
        <w:rPr>
          <w:rFonts w:ascii="Noto Serif" w:hAnsi="Noto Serif" w:eastAsia="Noto Serif"/>
          <w:color w:val="000000"/>
        </w:rPr>
        <w:t xml:space="preserve">Here</w:t>
      </w:r>
      <w:r>
        <w:rPr>
          <w:rFonts w:ascii="Noto Serif" w:hAnsi="Noto Serif" w:eastAsia="Noto Serif"/>
          <w:color w:val="000000"/>
        </w:rPr>
        <w:t xml:space="preserve"> </w:t>
      </w:r>
      <m:oMath>
        <m:r>
          <m:rPr>
            <m:sty m:val="p"/>
            <m:scr m:val="script"/>
          </m:rPr>
          <m:t>C</m:t>
        </m:r>
      </m:oMath>
      <w:r>
        <w:rPr>
          <w:rFonts w:ascii="Noto Serif" w:hAnsi="Noto Serif" w:eastAsia="Noto Serif"/>
          <w:color w:val="000000"/>
        </w:rPr>
        <w:t xml:space="preserve"> </w:t>
      </w:r>
      <w:r>
        <w:rPr>
          <w:rFonts w:ascii="Noto Serif" w:hAnsi="Noto Serif" w:eastAsia="Noto Serif"/>
          <w:color w:val="000000"/>
        </w:rPr>
        <w:t xml:space="preserve">is the global closure class,</w:t>
      </w:r>
      <w:r>
        <w:rPr>
          <w:rFonts w:ascii="Noto Serif" w:hAnsi="Noto Serif" w:eastAsia="Noto Serif"/>
          <w:color w:val="000000"/>
        </w:rPr>
        <w:t xml:space="preserve"> </w:t>
      </w:r>
      <m:oMath>
        <m:sSub>
          <m:e>
            <m:r>
              <m:t>A</m:t>
            </m:r>
          </m:e>
          <m:sub>
            <m:r>
              <m:t>T</m:t>
            </m:r>
          </m:sub>
        </m:sSub>
      </m:oMath>
      <w:r>
        <w:rPr>
          <w:rFonts w:ascii="Noto Serif" w:hAnsi="Noto Serif" w:eastAsia="Noto Serif"/>
          <w:color w:val="000000"/>
        </w:rPr>
        <w:t xml:space="preserve"> </w:t>
      </w:r>
      <w:r>
        <w:rPr>
          <w:rFonts w:ascii="Noto Serif" w:hAnsi="Noto Serif" w:eastAsia="Noto Serif"/>
          <w:color w:val="000000"/>
        </w:rPr>
        <w:t xml:space="preserve">the distributed twist connection,</w:t>
      </w:r>
      <w:r>
        <w:rPr>
          <w:rFonts w:ascii="Noto Serif" w:hAnsi="Noto Serif" w:eastAsia="Noto Serif"/>
          <w:color w:val="000000"/>
        </w:rPr>
        <w:t xml:space="preserve"> </w:t>
      </w:r>
      <m:oMath>
        <m:r>
          <m:rPr>
            <m:sty m:val="p"/>
            <m:scr m:val="script"/>
          </m:rPr>
          <m:t>H</m:t>
        </m:r>
      </m:oMath>
      <w:r>
        <w:rPr>
          <w:rFonts w:ascii="Noto Serif" w:hAnsi="Noto Serif" w:eastAsia="Noto Serif"/>
          <w:color w:val="000000"/>
        </w:rPr>
        <w:t xml:space="preserve"> </w:t>
      </w:r>
      <w:r>
        <w:rPr>
          <w:rFonts w:ascii="Noto Serif" w:hAnsi="Noto Serif" w:eastAsia="Noto Serif"/>
          <w:color w:val="000000"/>
        </w:rPr>
        <w:t xml:space="preserve">the accumulated holonomy data,</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the local record of accumulated twist,</w:t>
      </w:r>
      <w:r>
        <w:rPr>
          <w:rFonts w:ascii="Noto Serif" w:hAnsi="Noto Serif" w:eastAsia="Noto Serif"/>
          <w:color w:val="000000"/>
        </w:rPr>
        <w:t xml:space="preserve"> </w:t>
      </w:r>
      <m:oMath>
        <m:d>
          <m:dPr>
            <m:begChr m:val="("/>
            <m:endChr m:val=")"/>
            <m:sepChr m:val=""/>
            <m:grow/>
          </m:dPr>
          <m:e>
            <m:sSub>
              <m:e>
                <m:r>
                  <m:t>ρ</m:t>
                </m:r>
              </m:e>
              <m:sub>
                <m:r>
                  <m:t>T</m:t>
                </m:r>
              </m:sub>
            </m:sSub>
            <m:r>
              <m:rPr>
                <m:sty m:val="p"/>
              </m:rPr>
              <m:t>,</m:t>
            </m:r>
            <m:sSub>
              <m:e>
                <m:r>
                  <m:t>q</m:t>
                </m:r>
              </m:e>
              <m:sub>
                <m:r>
                  <m:t>T</m:t>
                </m:r>
              </m:sub>
            </m:sSub>
          </m:e>
        </m:d>
      </m:oMath>
      <w:r>
        <w:rPr>
          <w:rFonts w:ascii="Noto Serif" w:hAnsi="Noto Serif" w:eastAsia="Noto Serif"/>
          <w:color w:val="000000"/>
        </w:rPr>
        <w:t xml:space="preserve"> </w:t>
      </w:r>
      <w:r>
        <w:rPr>
          <w:rFonts w:ascii="Noto Serif" w:hAnsi="Noto Serif" w:eastAsia="Noto Serif"/>
          <w:color w:val="000000"/>
        </w:rPr>
        <w:t xml:space="preserve">its magnitude and anisotropic response sectors,</w:t>
      </w:r>
      <w:r>
        <w:rPr>
          <w:rFonts w:ascii="Noto Serif" w:hAnsi="Noto Serif" w:eastAsia="Noto Serif"/>
          <w:color w:val="000000"/>
        </w:rPr>
        <w:t xml:space="preserve"> </w:t>
      </w:r>
      <m:oMath>
        <m:sSubSup>
          <m:e>
            <m:r>
              <m:t>T</m:t>
            </m:r>
          </m:e>
          <m:sub>
            <m:r>
              <m:t>μ</m:t>
            </m:r>
            <m:r>
              <m:t>ν</m:t>
            </m:r>
          </m:sub>
          <m:sup>
            <m:r>
              <m:t>T</m:t>
            </m:r>
          </m:sup>
        </m:sSubSup>
      </m:oMath>
      <w:r>
        <w:rPr>
          <w:rFonts w:ascii="Noto Serif" w:hAnsi="Noto Serif" w:eastAsia="Noto Serif"/>
          <w:color w:val="000000"/>
        </w:rPr>
        <w:t xml:space="preserve"> </w:t>
      </w:r>
      <w:r>
        <w:rPr>
          <w:rFonts w:ascii="Noto Serif" w:hAnsi="Noto Serif" w:eastAsia="Noto Serif"/>
          <w:color w:val="000000"/>
        </w:rPr>
        <w:t xml:space="preserve">the effective stress, and</w:t>
      </w:r>
      <w:r>
        <w:rPr>
          <w:rFonts w:ascii="Noto Serif" w:hAnsi="Noto Serif" w:eastAsia="Noto Serif"/>
          <w:color w:val="000000"/>
        </w:rPr>
        <w:t xml:space="preserve"> </w:t>
      </w:r>
      <m:oMath>
        <m:r>
          <m:rPr>
            <m:sty m:val="p"/>
            <m:scr m:val="script"/>
          </m:rPr>
          <m:t>O</m:t>
        </m:r>
      </m:oMath>
      <w:r>
        <w:rPr>
          <w:rFonts w:ascii="Noto Serif" w:hAnsi="Noto Serif" w:eastAsia="Noto Serif"/>
          <w:color w:val="000000"/>
        </w:rPr>
        <w:t xml:space="preserve"> </w:t>
      </w:r>
      <w:r>
        <w:rPr>
          <w:rFonts w:ascii="Noto Serif" w:hAnsi="Noto Serif" w:eastAsia="Noto Serif"/>
          <w:color w:val="000000"/>
        </w:rPr>
        <w:t xml:space="preserve">the set of observables. The maps</w:t>
      </w:r>
      <w:r>
        <w:rPr>
          <w:rFonts w:ascii="Noto Serif" w:hAnsi="Noto Serif" w:eastAsia="Noto Serif"/>
          <w:color w:val="000000"/>
        </w:rPr>
        <w:t xml:space="preserve"> </w:t>
      </w:r>
      <m:oMath>
        <m:sSub>
          <m:e>
            <m:r>
              <m:t>F</m:t>
            </m:r>
          </m:e>
          <m:sub>
            <m:r>
              <m:t>A</m:t>
            </m:r>
          </m:sub>
        </m:sSub>
      </m:oMath>
      <w:r>
        <w:rPr>
          <w:rFonts w:ascii="Noto Serif" w:hAnsi="Noto Serif" w:eastAsia="Noto Serif"/>
          <w:color w:val="000000"/>
        </w:rPr>
        <w:t xml:space="preserve"> </w:t>
      </w:r>
      <w:r>
        <w:rPr>
          <w:rFonts w:ascii="Noto Serif" w:hAnsi="Noto Serif" w:eastAsia="Noto Serif"/>
          <w:color w:val="000000"/>
        </w:rPr>
        <w:t xml:space="preserve">through</w:t>
      </w:r>
      <w:r>
        <w:rPr>
          <w:rFonts w:ascii="Noto Serif" w:hAnsi="Noto Serif" w:eastAsia="Noto Serif"/>
          <w:color w:val="000000"/>
        </w:rPr>
        <w:t xml:space="preserve"> </w:t>
      </w:r>
      <m:oMath>
        <m:sSub>
          <m:e>
            <m:r>
              <m:t>F</m:t>
            </m:r>
          </m:e>
          <m:sub>
            <m:r>
              <m:t>O</m:t>
            </m:r>
          </m:sub>
        </m:sSub>
      </m:oMath>
      <w:r>
        <w:rPr>
          <w:rFonts w:ascii="Noto Serif" w:hAnsi="Noto Serif" w:eastAsia="Noto Serif"/>
          <w:color w:val="000000"/>
        </w:rPr>
        <w:t xml:space="preserve"> </w:t>
      </w:r>
      <w:r>
        <w:rPr>
          <w:rFonts w:ascii="Noto Serif" w:hAnsi="Noto Serif" w:eastAsia="Noto Serif"/>
          <w:color w:val="000000"/>
        </w:rPr>
        <w:t xml:space="preserve">are part of the physical model. Merely naming a topology does not provide them.</w:t>
      </w:r>
    </w:p>
    <w:p>
      <w:pPr>
        <w:pStyle w:val="BodyText"/>
      </w:pPr>
      <w:r>
        <w:rPr>
          <w:rFonts w:ascii="Noto Serif" w:hAnsi="Noto Serif" w:eastAsia="Noto Serif"/>
          <w:color w:val="000000"/>
        </w:rPr>
        <w:t xml:space="preserve">A candidate gravitational completion can be written as</w:t>
      </w:r>
    </w:p>
    <w:p>
      <w:pPr>
        <w:pStyle w:val="BodyText"/>
        <w:keepLines/>
        <w:spacing w:before="100" w:after="140"/>
        <w:jc w:val="center"/>
      </w:pPr>
      <m:oMathPara>
        <m:oMathParaPr>
          <m:jc m:val="center"/>
        </m:oMathParaPr>
        <m:oMath>
          <m:sSub>
            <m:e>
              <m:r>
                <m:t>G</m:t>
              </m:r>
            </m:e>
            <m:sub>
              <m:r>
                <m:t>μ</m:t>
              </m:r>
              <m:r>
                <m:t>ν</m:t>
              </m:r>
            </m:sub>
          </m:sSub>
          <m:r>
            <m:rPr>
              <m:sty m:val="p"/>
            </m:rPr>
            <m:t>+</m:t>
          </m:r>
          <m:r>
            <m:t>Λ</m:t>
          </m:r>
          <m:sSub>
            <m:e>
              <m:r>
                <m:t>g</m:t>
              </m:r>
            </m:e>
            <m:sub>
              <m:r>
                <m:t>μ</m:t>
              </m:r>
              <m:r>
                <m:t>ν</m:t>
              </m:r>
            </m:sub>
          </m:sSub>
          <m:r>
            <m:rPr>
              <m:sty m:val="p"/>
            </m:rPr>
            <m:t>=</m:t>
          </m:r>
          <m:f>
            <m:fPr>
              <m:type m:val="bar"/>
            </m:fPr>
            <m:num>
              <m:r>
                <m:t>8</m:t>
              </m:r>
              <m:r>
                <m:t>π</m:t>
              </m:r>
              <m:r>
                <m:t>G</m:t>
              </m:r>
            </m:num>
            <m:den>
              <m:sSup>
                <m:e>
                  <m:r>
                    <m:t>c</m:t>
                  </m:r>
                </m:e>
                <m:sup>
                  <m:r>
                    <m:t>4</m:t>
                  </m:r>
                </m:sup>
              </m:sSup>
            </m:den>
          </m:f>
          <m:d>
            <m:dPr>
              <m:begChr m:val="("/>
              <m:endChr m:val=")"/>
              <m:sepChr m:val=""/>
              <m:grow/>
            </m:dPr>
            <m:e>
              <m:sSubSup>
                <m:e>
                  <m:r>
                    <m:t>T</m:t>
                  </m:r>
                </m:e>
                <m:sub>
                  <m:r>
                    <m:t>μ</m:t>
                  </m:r>
                  <m:r>
                    <m:t>ν</m:t>
                  </m:r>
                </m:sub>
                <m:sup>
                  <m:r>
                    <m:rPr>
                      <m:sty m:val="p"/>
                    </m:rPr>
                    <m:t>v</m:t>
                  </m:r>
                  <m:r>
                    <m:rPr>
                      <m:sty m:val="p"/>
                    </m:rPr>
                    <m:t>i</m:t>
                  </m:r>
                  <m:r>
                    <m:rPr>
                      <m:sty m:val="p"/>
                    </m:rPr>
                    <m:t>s</m:t>
                  </m:r>
                  <m:r>
                    <m:rPr>
                      <m:sty m:val="p"/>
                    </m:rPr>
                    <m:t>i</m:t>
                  </m:r>
                  <m:r>
                    <m:rPr>
                      <m:sty m:val="p"/>
                    </m:rPr>
                    <m:t>b</m:t>
                  </m:r>
                  <m:r>
                    <m:rPr>
                      <m:sty m:val="p"/>
                    </m:rPr>
                    <m:t>l</m:t>
                  </m:r>
                  <m:r>
                    <m:rPr>
                      <m:sty m:val="p"/>
                    </m:rPr>
                    <m:t>e</m:t>
                  </m:r>
                </m:sup>
              </m:sSubSup>
              <m:r>
                <m:rPr>
                  <m:sty m:val="p"/>
                </m:rPr>
                <m:t>+</m:t>
              </m:r>
              <m:sSubSup>
                <m:e>
                  <m:r>
                    <m:t>T</m:t>
                  </m:r>
                </m:e>
                <m:sub>
                  <m:r>
                    <m:t>μ</m:t>
                  </m:r>
                  <m:r>
                    <m:t>ν</m:t>
                  </m:r>
                </m:sub>
                <m:sup>
                  <m:r>
                    <m:t>T</m:t>
                  </m:r>
                </m:sup>
              </m:sSubSup>
            </m:e>
          </m:d>
          <m:r>
            <m:rPr>
              <m:sty m:val="p"/>
            </m:rPr>
            <m:t>.</m:t>
          </m:r>
        </m:oMath>
      </m:oMathPara>
    </w:p>
    <w:p>
      <w:pPr>
        <w:pStyle w:val="FirstParagraph"/>
      </w:pPr>
      <w:r>
        <w:rPr>
          <w:rFonts w:ascii="Noto Serif" w:hAnsi="Noto Serif" w:eastAsia="Noto Serif"/>
          <w:color w:val="000000"/>
        </w:rPr>
        <w:t xml:space="preserve">This equation is a bookkeeping target, not a derivation of</w:t>
      </w:r>
      <w:r>
        <w:rPr>
          <w:rFonts w:ascii="Noto Serif" w:hAnsi="Noto Serif" w:eastAsia="Noto Serif"/>
          <w:color w:val="000000"/>
        </w:rPr>
        <w:t xml:space="preserve"> </w:t>
      </w:r>
      <m:oMath>
        <m:sSubSup>
          <m:e>
            <m:r>
              <m:t>T</m:t>
            </m:r>
          </m:e>
          <m:sub>
            <m:r>
              <m:t>μ</m:t>
            </m:r>
            <m:r>
              <m:t>ν</m:t>
            </m:r>
          </m:sub>
          <m:sup>
            <m:r>
              <m:t>T</m:t>
            </m:r>
          </m:sup>
        </m:sSubSup>
      </m:oMath>
      <w:r>
        <w:rPr>
          <w:rFonts w:ascii="Noto Serif" w:hAnsi="Noto Serif" w:eastAsia="Noto Serif"/>
          <w:color w:val="000000"/>
        </w:rPr>
        <w:t xml:space="preserve">. A complete theory must specify an action or constitutive law, derive the field equations, and satisfy</w:t>
      </w:r>
    </w:p>
    <w:p>
      <w:pPr>
        <w:pStyle w:val="BodyText"/>
        <w:keepLines/>
        <w:spacing w:before="100" w:after="140"/>
        <w:jc w:val="center"/>
      </w:pPr>
      <m:oMathPara>
        <m:oMathParaPr>
          <m:jc m:val="center"/>
        </m:oMathParaPr>
        <m:oMath>
          <m:sSub>
            <m:e>
              <m:r>
                <m:rPr>
                  <m:sty m:val="p"/>
                </m:rPr>
                <m:t>∇</m:t>
              </m:r>
            </m:e>
            <m:sub>
              <m:r>
                <m:t>μ</m:t>
              </m:r>
            </m:sub>
          </m:sSub>
          <m:d>
            <m:dPr>
              <m:begChr m:val="("/>
              <m:endChr m:val=")"/>
              <m:sepChr m:val=""/>
              <m:grow/>
            </m:dPr>
            <m:e>
              <m:sSubSup>
                <m:e>
                  <m:r>
                    <m:t>T</m:t>
                  </m:r>
                </m:e>
                <m:sub>
                  <m:r>
                    <m:rPr>
                      <m:sty m:val="p"/>
                    </m:rPr>
                    <m:t>v</m:t>
                  </m:r>
                  <m:r>
                    <m:rPr>
                      <m:sty m:val="p"/>
                    </m:rPr>
                    <m:t>i</m:t>
                  </m:r>
                  <m:r>
                    <m:rPr>
                      <m:sty m:val="p"/>
                    </m:rPr>
                    <m:t>s</m:t>
                  </m:r>
                  <m:r>
                    <m:rPr>
                      <m:sty m:val="p"/>
                    </m:rPr>
                    <m:t>i</m:t>
                  </m:r>
                  <m:r>
                    <m:rPr>
                      <m:sty m:val="p"/>
                    </m:rPr>
                    <m:t>b</m:t>
                  </m:r>
                  <m:r>
                    <m:rPr>
                      <m:sty m:val="p"/>
                    </m:rPr>
                    <m:t>l</m:t>
                  </m:r>
                  <m:r>
                    <m:rPr>
                      <m:sty m:val="p"/>
                    </m:rPr>
                    <m:t>e</m:t>
                  </m:r>
                </m:sub>
                <m:sup>
                  <m:r>
                    <m:t>μ</m:t>
                  </m:r>
                  <m:r>
                    <m:t>ν</m:t>
                  </m:r>
                </m:sup>
              </m:sSubSup>
              <m:r>
                <m:rPr>
                  <m:sty m:val="p"/>
                </m:rPr>
                <m:t>+</m:t>
              </m:r>
              <m:sSubSup>
                <m:e>
                  <m:r>
                    <m:t>T</m:t>
                  </m:r>
                </m:e>
                <m:sub>
                  <m:r>
                    <m:t>T</m:t>
                  </m:r>
                </m:sub>
                <m:sup>
                  <m:r>
                    <m:t>μ</m:t>
                  </m:r>
                  <m:r>
                    <m:t>ν</m:t>
                  </m:r>
                </m:sup>
              </m:sSubSup>
            </m:e>
          </m:d>
          <m:r>
            <m:rPr>
              <m:sty m:val="p"/>
            </m:rPr>
            <m:t>=</m:t>
          </m:r>
          <m:r>
            <m:t>0</m:t>
          </m:r>
          <m:r>
            <m:rPr>
              <m:sty m:val="p"/>
            </m:rPr>
            <m:t>.</m:t>
          </m:r>
        </m:oMath>
      </m:oMathPara>
    </w:p>
    <w:p>
      <w:pPr>
        <w:pStyle w:val="FirstParagraph"/>
      </w:pPr>
      <w:r>
        <w:rPr>
          <w:rFonts w:ascii="Noto Serif" w:hAnsi="Noto Serif" w:eastAsia="Noto Serif"/>
          <w:color w:val="000000"/>
        </w:rPr>
        <w:t xml:space="preserve">The minimum effective decomposition relative to an observer field</w:t>
      </w:r>
      <w:r>
        <w:rPr>
          <w:rFonts w:ascii="Noto Serif" w:hAnsi="Noto Serif" w:eastAsia="Noto Serif"/>
          <w:color w:val="000000"/>
        </w:rPr>
        <w:t xml:space="preserve"> </w:t>
      </w:r>
      <m:oMath>
        <m:sSup>
          <m:e>
            <m:r>
              <m:t>u</m:t>
            </m:r>
          </m:e>
          <m:sup>
            <m:r>
              <m:t>μ</m:t>
            </m:r>
          </m:sup>
        </m:sSup>
      </m:oMath>
      <w:r>
        <w:rPr>
          <w:rFonts w:ascii="Noto Serif" w:hAnsi="Noto Serif" w:eastAsia="Noto Serif"/>
          <w:color w:val="000000"/>
        </w:rPr>
        <w:t xml:space="preserve"> </w:t>
      </w:r>
      <w:r>
        <w:rPr>
          <w:rFonts w:ascii="Noto Serif" w:hAnsi="Noto Serif" w:eastAsia="Noto Serif"/>
          <w:color w:val="000000"/>
        </w:rPr>
        <w:t xml:space="preserve">is</w:t>
      </w:r>
    </w:p>
    <w:p>
      <w:pPr>
        <w:pStyle w:val="BodyText"/>
        <w:keepLines/>
        <w:spacing w:before="100" w:after="140"/>
        <w:jc w:val="center"/>
      </w:pPr>
      <m:oMathPara>
        <m:oMathParaPr>
          <m:jc m:val="center"/>
        </m:oMathParaPr>
        <m:oMath>
          <m:sSubSup>
            <m:e>
              <m:r>
                <m:t>T</m:t>
              </m:r>
            </m:e>
            <m:sub>
              <m:r>
                <m:t>T</m:t>
              </m:r>
            </m:sub>
            <m:sup>
              <m:r>
                <m:t>μ</m:t>
              </m:r>
              <m:r>
                <m:t>ν</m:t>
              </m:r>
            </m:sup>
          </m:sSubSup>
          <m:r>
            <m:rPr>
              <m:sty m:val="p"/>
            </m:rPr>
            <m:t>=</m:t>
          </m:r>
          <m:sSub>
            <m:e>
              <m:r>
                <m:t>ρ</m:t>
              </m:r>
            </m:e>
            <m:sub>
              <m:r>
                <m:t>T</m:t>
              </m:r>
            </m:sub>
          </m:sSub>
          <m:sSup>
            <m:e>
              <m:r>
                <m:t>u</m:t>
              </m:r>
            </m:e>
            <m:sup>
              <m:r>
                <m:t>μ</m:t>
              </m:r>
            </m:sup>
          </m:sSup>
          <m:sSup>
            <m:e>
              <m:r>
                <m:t>u</m:t>
              </m:r>
            </m:e>
            <m:sup>
              <m:r>
                <m:t>ν</m:t>
              </m:r>
            </m:sup>
          </m:sSup>
          <m:r>
            <m:rPr>
              <m:sty m:val="p"/>
            </m:rPr>
            <m:t>+</m:t>
          </m:r>
          <m:sSub>
            <m:e>
              <m:r>
                <m:t>p</m:t>
              </m:r>
            </m:e>
            <m:sub>
              <m:r>
                <m:t>T</m:t>
              </m:r>
            </m:sub>
          </m:sSub>
          <m:sSup>
            <m:e>
              <m:r>
                <m:t>h</m:t>
              </m:r>
            </m:e>
            <m:sup>
              <m:r>
                <m:t>μ</m:t>
              </m:r>
              <m:r>
                <m:t>ν</m:t>
              </m:r>
            </m:sup>
          </m:sSup>
          <m:r>
            <m:rPr>
              <m:sty m:val="p"/>
            </m:rPr>
            <m:t>+</m:t>
          </m:r>
          <m:r>
            <m:t>2</m:t>
          </m:r>
          <m:sSup>
            <m:e>
              <m:r>
                <m:t>u</m:t>
              </m:r>
            </m:e>
            <m:sup>
              <m:r>
                <m:rPr>
                  <m:sty m:val="p"/>
                </m:rPr>
                <m:t>(</m:t>
              </m:r>
              <m:r>
                <m:t>μ</m:t>
              </m:r>
            </m:sup>
          </m:sSup>
          <m:sSubSup>
            <m:e>
              <m:r>
                <m:t>Q</m:t>
              </m:r>
            </m:e>
            <m:sub>
              <m:r>
                <m:t>T</m:t>
              </m:r>
            </m:sub>
            <m:sup>
              <m:r>
                <m:t>ν</m:t>
              </m:r>
              <m:r>
                <m:rPr>
                  <m:sty m:val="p"/>
                </m:rPr>
                <m:t>)</m:t>
              </m:r>
            </m:sup>
          </m:sSubSup>
          <m:r>
            <m:rPr>
              <m:sty m:val="p"/>
            </m:rPr>
            <m:t>+</m:t>
          </m:r>
          <m:sSubSup>
            <m:e>
              <m:r>
                <m:t>π</m:t>
              </m:r>
            </m:e>
            <m:sub>
              <m:r>
                <m:t>T</m:t>
              </m:r>
            </m:sub>
            <m:sup>
              <m:r>
                <m:t>μ</m:t>
              </m:r>
              <m:r>
                <m:t>ν</m:t>
              </m:r>
            </m:sup>
          </m:sSubSup>
          <m:r>
            <m:rPr>
              <m:sty m:val="p"/>
            </m:rPr>
            <m:t>,</m:t>
          </m:r>
        </m:oMath>
      </m:oMathPara>
    </w:p>
    <w:p>
      <w:pPr>
        <w:pStyle w:val="FirstParagraph"/>
      </w:pPr>
      <w:r>
        <w:rPr>
          <w:rFonts w:ascii="Noto Serif" w:hAnsi="Noto Serif" w:eastAsia="Noto Serif"/>
          <w:color w:val="000000"/>
        </w:rPr>
        <w:t xml:space="preserve">with</w:t>
      </w:r>
      <w:r>
        <w:rPr>
          <w:rFonts w:ascii="Noto Serif" w:hAnsi="Noto Serif" w:eastAsia="Noto Serif"/>
          <w:color w:val="000000"/>
        </w:rPr>
        <w:t xml:space="preserve"> </w:t>
      </w:r>
      <m:oMath>
        <m:sSup>
          <m:e>
            <m:r>
              <m:t>h</m:t>
            </m:r>
          </m:e>
          <m:sup>
            <m:r>
              <m:t>μ</m:t>
            </m:r>
            <m:r>
              <m:t>ν</m:t>
            </m:r>
          </m:sup>
        </m:sSup>
        <m:r>
          <m:rPr>
            <m:sty m:val="p"/>
          </m:rPr>
          <m:t>=</m:t>
        </m:r>
        <m:sSup>
          <m:e>
            <m:r>
              <m:t>g</m:t>
            </m:r>
          </m:e>
          <m:sup>
            <m:r>
              <m:t>μ</m:t>
            </m:r>
            <m:r>
              <m:t>ν</m:t>
            </m:r>
          </m:sup>
        </m:sSup>
        <m:r>
          <m:rPr>
            <m:sty m:val="p"/>
          </m:rPr>
          <m:t>+</m:t>
        </m:r>
        <m:sSup>
          <m:e>
            <m:r>
              <m:t>u</m:t>
            </m:r>
          </m:e>
          <m:sup>
            <m:r>
              <m:t>μ</m:t>
            </m:r>
          </m:sup>
        </m:sSup>
        <m:sSup>
          <m:e>
            <m:r>
              <m:t>u</m:t>
            </m:r>
          </m:e>
          <m:sup>
            <m:r>
              <m:t>ν</m:t>
            </m:r>
          </m:sup>
        </m:sSup>
      </m:oMath>
      <w:r>
        <w:rPr>
          <w:rFonts w:ascii="Noto Serif" w:hAnsi="Noto Serif" w:eastAsia="Noto Serif"/>
          <w:color w:val="000000"/>
        </w:rPr>
        <w:t xml:space="preserve">. The earlier galactic notation</w:t>
      </w:r>
      <w:r>
        <w:rPr>
          <w:rFonts w:ascii="Noto Serif" w:hAnsi="Noto Serif" w:eastAsia="Noto Serif"/>
          <w:color w:val="000000"/>
        </w:rPr>
        <w:t xml:space="preserve"> </w:t>
      </w:r>
      <m:oMath>
        <m:sSub>
          <m:e>
            <m:r>
              <m:t>q</m:t>
            </m:r>
          </m:e>
          <m:sub>
            <m:r>
              <m:t>T</m:t>
            </m:r>
          </m:sub>
        </m:sSub>
      </m:oMath>
      <w:r>
        <w:rPr>
          <w:rFonts w:ascii="Noto Serif" w:hAnsi="Noto Serif" w:eastAsia="Noto Serif"/>
          <w:color w:val="000000"/>
        </w:rPr>
        <w:t xml:space="preserve"> </w:t>
      </w:r>
      <w:r>
        <w:rPr>
          <w:rFonts w:ascii="Noto Serif" w:hAnsi="Noto Serif" w:eastAsia="Noto Serif"/>
          <w:color w:val="000000"/>
        </w:rPr>
        <w:t xml:space="preserve">is treated as a compact label for the anisotropic constitutive sector represented covariantly by</w:t>
      </w:r>
      <w:r>
        <w:rPr>
          <w:rFonts w:ascii="Noto Serif" w:hAnsi="Noto Serif" w:eastAsia="Noto Serif"/>
          <w:color w:val="000000"/>
        </w:rPr>
        <w:t xml:space="preserve"> </w:t>
      </w:r>
      <m:oMath>
        <m:sSubSup>
          <m:e>
            <m:r>
              <m:t>Q</m:t>
            </m:r>
          </m:e>
          <m:sub>
            <m:r>
              <m:t>T</m:t>
            </m:r>
          </m:sub>
          <m:sup>
            <m:r>
              <m:t>μ</m:t>
            </m:r>
          </m:sup>
        </m:sSubSup>
      </m:oMath>
      <w:r>
        <w:rPr>
          <w:rFonts w:ascii="Noto Serif" w:hAnsi="Noto Serif" w:eastAsia="Noto Serif"/>
          <w:color w:val="000000"/>
        </w:rPr>
        <w:t xml:space="preserve"> </w:t>
      </w:r>
      <w:r>
        <w:rPr>
          <w:rFonts w:ascii="Noto Serif" w:hAnsi="Noto Serif" w:eastAsia="Noto Serif"/>
          <w:color w:val="000000"/>
        </w:rPr>
        <w:t xml:space="preserve">and</w:t>
      </w:r>
      <w:r>
        <w:rPr>
          <w:rFonts w:ascii="Noto Serif" w:hAnsi="Noto Serif" w:eastAsia="Noto Serif"/>
          <w:color w:val="000000"/>
        </w:rPr>
        <w:t xml:space="preserve"> </w:t>
      </w:r>
      <m:oMath>
        <m:sSubSup>
          <m:e>
            <m:r>
              <m:t>π</m:t>
            </m:r>
          </m:e>
          <m:sub>
            <m:r>
              <m:t>T</m:t>
            </m:r>
          </m:sub>
          <m:sup>
            <m:r>
              <m:t>μ</m:t>
            </m:r>
            <m:r>
              <m:t>ν</m:t>
            </m:r>
          </m:sup>
        </m:sSubSup>
      </m:oMath>
      <w:r>
        <w:rPr>
          <w:rFonts w:ascii="Noto Serif" w:hAnsi="Noto Serif" w:eastAsia="Noto Serif"/>
          <w:color w:val="000000"/>
        </w:rPr>
        <w:t xml:space="preserve">. Their closure relations remain open.</w:t>
      </w:r>
    </w:p>
    <w:bookmarkEnd w:id="25"/>
    <w:bookmarkStart w:id="26" w:name="hybrid-expansion-twist-kinematics"/>
    <w:p>
      <w:pPr>
        <w:pStyle w:val="Heading1"/>
        <w:keepNext/>
        <w:keepLines/>
      </w:pPr>
      <w:r>
        <w:rPr>
          <w:rFonts w:ascii="Noto Sans" w:hAnsi="Noto Sans" w:eastAsia="Noto Sans"/>
          <w:color w:val="000000"/>
        </w:rPr>
        <w:t xml:space="preserve">5 Hybrid Expansion Twist Kinematics</w:t>
      </w:r>
    </w:p>
    <w:p>
      <w:pPr>
        <w:pStyle w:val="FirstParagraph"/>
      </w:pPr>
      <w:r>
        <w:rPr>
          <w:rFonts w:ascii="Noto Serif" w:hAnsi="Noto Serif" w:eastAsia="Noto Serif"/>
          <w:color w:val="000000"/>
        </w:rPr>
        <w:t xml:space="preserve">Expansion and twist should not be collapsed into one word. A finite compact universe can expand, and a nontrivial global identification can evolve while the global volume changes little. The proposed kinematic separation is</w:t>
      </w:r>
    </w:p>
    <w:p>
      <w:pPr>
        <w:pStyle w:val="BodyText"/>
        <w:keepLines/>
        <w:spacing w:before="100" w:after="140"/>
        <w:jc w:val="center"/>
      </w:pPr>
      <m:oMathPara>
        <m:oMathParaPr>
          <m:jc m:val="center"/>
        </m:oMathParaPr>
        <m:oMath>
          <m:sSub>
            <m:e>
              <m:r>
                <m:t>g</m:t>
              </m:r>
            </m:e>
            <m:sub>
              <m:r>
                <m:t>i</m:t>
              </m:r>
              <m:r>
                <m:t>j</m:t>
              </m:r>
            </m:sub>
          </m:sSub>
          <m:d>
            <m:dPr>
              <m:begChr m:val="("/>
              <m:endChr m:val=")"/>
              <m:sepChr m:val=""/>
              <m:grow/>
            </m:dPr>
            <m:e>
              <m:r>
                <m:t>t</m:t>
              </m:r>
              <m:r>
                <m:rPr>
                  <m:sty m:val="p"/>
                </m:rPr>
                <m:t>,</m:t>
              </m:r>
              <m:r>
                <m:rPr>
                  <m:sty m:val="b"/>
                </m:rPr>
                <m:t>x</m:t>
              </m:r>
            </m:e>
          </m:d>
          <m:r>
            <m:rPr>
              <m:sty m:val="p"/>
            </m:rPr>
            <m:t>=</m:t>
          </m:r>
          <m:sSup>
            <m:e>
              <m:r>
                <m:t>a</m:t>
              </m:r>
            </m:e>
            <m:sup>
              <m:r>
                <m:t>2</m:t>
              </m:r>
            </m:sup>
          </m:sSup>
          <m:d>
            <m:dPr>
              <m:begChr m:val="("/>
              <m:endChr m:val=")"/>
              <m:sepChr m:val=""/>
              <m:grow/>
            </m:dPr>
            <m:e>
              <m:r>
                <m:t>t</m:t>
              </m:r>
            </m:e>
          </m:d>
          <m:sSub>
            <m:e>
              <m:acc>
                <m:accPr>
                  <m:chr m:val="̃"/>
                </m:accPr>
                <m:e>
                  <m:r>
                    <m:t>g</m:t>
                  </m:r>
                </m:e>
              </m:acc>
            </m:e>
            <m:sub>
              <m:r>
                <m:t>i</m:t>
              </m:r>
              <m:r>
                <m:t>j</m:t>
              </m:r>
            </m:sub>
          </m:sSub>
          <m:d>
            <m:dPr>
              <m:begChr m:val="("/>
              <m:endChr m:val=")"/>
              <m:sepChr m:val=""/>
              <m:grow/>
            </m:dPr>
            <m:e>
              <m:r>
                <m:t>Θ</m:t>
              </m:r>
              <m:d>
                <m:dPr>
                  <m:begChr m:val="("/>
                  <m:endChr m:val=")"/>
                  <m:sepChr m:val=""/>
                  <m:grow/>
                </m:dPr>
                <m:e>
                  <m:r>
                    <m:t>t</m:t>
                  </m:r>
                  <m:r>
                    <m:rPr>
                      <m:sty m:val="p"/>
                    </m:rPr>
                    <m:t>,</m:t>
                  </m:r>
                  <m:r>
                    <m:rPr>
                      <m:sty m:val="b"/>
                    </m:rPr>
                    <m:t>x</m:t>
                  </m:r>
                </m:e>
              </m:d>
            </m:e>
          </m:d>
          <m:r>
            <m:rPr>
              <m:sty m:val="p"/>
            </m:rPr>
            <m:t>.</m:t>
          </m:r>
        </m:oMath>
      </m:oMathPara>
    </w:p>
    <w:p>
      <w:pPr>
        <w:pStyle w:val="FirstParagraph"/>
      </w:pPr>
      <w:r>
        <w:rPr>
          <w:rFonts w:ascii="Noto Serif" w:hAnsi="Noto Serif" w:eastAsia="Noto Serif"/>
          <w:color w:val="000000"/>
        </w:rPr>
        <w:t xml:space="preserve">The scale factor</w:t>
      </w:r>
      <w:r>
        <w:rPr>
          <w:rFonts w:ascii="Noto Serif" w:hAnsi="Noto Serif" w:eastAsia="Noto Serif"/>
          <w:color w:val="000000"/>
        </w:rPr>
        <w:t xml:space="preserve"> </w:t>
      </w:r>
      <m:oMath>
        <m:r>
          <m:t>a</m:t>
        </m:r>
        <m:d>
          <m:dPr>
            <m:begChr m:val="("/>
            <m:endChr m:val=")"/>
            <m:sepChr m:val=""/>
            <m:grow/>
          </m:dPr>
          <m:e>
            <m:r>
              <m:t>t</m:t>
            </m:r>
          </m:e>
        </m:d>
      </m:oMath>
      <w:r>
        <w:rPr>
          <w:rFonts w:ascii="Noto Serif" w:hAnsi="Noto Serif" w:eastAsia="Noto Serif"/>
          <w:color w:val="000000"/>
        </w:rPr>
        <w:t xml:space="preserve"> </w:t>
      </w:r>
      <w:r>
        <w:rPr>
          <w:rFonts w:ascii="Noto Serif" w:hAnsi="Noto Serif" w:eastAsia="Noto Serif"/>
          <w:color w:val="000000"/>
        </w:rPr>
        <w:t xml:space="preserve">controls isotropic volume scaling. The dimensionless state</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controls shape, gluing, transport, or anisotropic deformation. This parameterization defines three nested cases.</w:t>
      </w:r>
    </w:p>
    <w:tbl>
      <w:tblPr>
        <w:tblStyle w:val="Table"/>
        <w:tblW w:type="pct" w:w="5000"/>
        <w:jc w:val="center"/>
        <w:tblLayout w:type="autofit"/>
        <w:tblLook w:firstRow="1" w:lastRow="0" w:firstColumn="0" w:lastColumn="0" w:noHBand="0" w:noVBand="0" w:val="0020"/>
      </w:tblPr>
      <w:tblGrid>
        <w:gridCol w:w="1697"/>
        <w:gridCol w:w="2262"/>
        <w:gridCol w:w="2262"/>
        <w:gridCol w:w="1697"/>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Case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right"/>
            </w:pPr>
            <w:r>
              <w:rPr>
                <w:rFonts w:ascii="Noto Sans" w:hAnsi="Noto Sans" w:eastAsia="Noto Sans"/>
                <w:b/>
                <w:color w:val="FFFFFF"/>
                <w:sz w:val="16"/>
              </w:rPr>
              <w:t xml:space="preserve">Expansion rate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right"/>
            </w:pPr>
            <w:r>
              <w:rPr>
                <w:rFonts w:ascii="Noto Sans" w:hAnsi="Noto Sans" w:eastAsia="Noto Sans"/>
                <w:b/>
                <w:color w:val="FFFFFF"/>
                <w:sz w:val="16"/>
              </w:rPr>
              <w:t xml:space="preserve">Twist rate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Interpretation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Expansion only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a</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Θ</m:t>
                  </m:r>
                </m:e>
              </m:acc>
              <m:r>
                <m:rPr>
                  <m:sty m:val="p"/>
                </m:rPr>
                <m: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Standard geometric redshift sector</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Pure twist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right"/>
            </w:pPr>
            <m:oMath>
              <m:acc>
                <m:accPr>
                  <m:chr m:val="̇"/>
                </m:accPr>
                <m:e>
                  <m:r>
                    <m:t>a</m:t>
                  </m:r>
                </m:e>
              </m:acc>
              <m:r>
                <m:rPr>
                  <m:sty m:val="p"/>
                </m:rPr>
                <m: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right"/>
            </w:pPr>
            <m:oMath>
              <m:acc>
                <m:accPr>
                  <m:chr m:val="̇"/>
                </m:accPr>
                <m:e>
                  <m:r>
                    <m:t>Θ</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Fixed global scale with evolving transport</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Hybrid</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a</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right"/>
            </w:pPr>
            <m:oMath>
              <m:acc>
                <m:accPr>
                  <m:chr m:val="̇"/>
                </m:accPr>
                <m:e>
                  <m:r>
                    <m:t>Θ</m:t>
                  </m:r>
                </m:e>
              </m:acc>
              <m:r>
                <m:rPr>
                  <m:sty m:val="p"/>
                </m:rPr>
                <m:t>&gt;</m:t>
              </m:r>
              <m:r>
                <m:t>0</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Both effects contribute</w:t>
            </w:r>
          </w:p>
        </w:tc>
      </w:tr>
    </w:tbl>
    <w:p>
      <w:pPr>
        <w:pStyle w:val="BodyText"/>
      </w:pPr>
      <w:r>
        <w:rPr>
          <w:rFonts w:ascii="Noto Serif" w:hAnsi="Noto Serif" w:eastAsia="Noto Serif"/>
          <w:color w:val="000000"/>
        </w:rPr>
        <w:t xml:space="preserve">The pure twist limit is the most radical interpretation of the motivating idea. It is not assumed in advance. The hybrid model is retained because current observations establish an effective expansion history but do not by themselves decide whether every part of that history must be assigned to a single scale degree of freedom.</w:t>
      </w:r>
    </w:p>
    <w:bookmarkEnd w:id="26"/>
    <w:bookmarkStart w:id="27" w:name="photon-redshift"/>
    <w:p>
      <w:pPr>
        <w:pStyle w:val="Heading1"/>
        <w:keepNext/>
        <w:keepLines/>
      </w:pPr>
      <w:r>
        <w:rPr>
          <w:rFonts w:ascii="Noto Sans" w:hAnsi="Noto Sans" w:eastAsia="Noto Sans"/>
          <w:color w:val="000000"/>
        </w:rPr>
        <w:t xml:space="preserve">6 Photon Redshift</w:t>
      </w:r>
    </w:p>
    <w:p>
      <w:pPr>
        <w:pStyle w:val="FirstParagraph"/>
      </w:pPr>
      <w:r>
        <w:rPr>
          <w:rFonts w:ascii="Noto Serif" w:hAnsi="Noto Serif" w:eastAsia="Noto Serif"/>
          <w:color w:val="000000"/>
        </w:rPr>
        <w:t xml:space="preserve">The exact general relativistic definition of observed redshift is</w:t>
      </w:r>
    </w:p>
    <w:p>
      <w:pPr>
        <w:pStyle w:val="BodyText"/>
        <w:keepLines/>
        <w:spacing w:before="100" w:after="140"/>
        <w:jc w:val="center"/>
      </w:pPr>
      <m:oMathPara>
        <m:oMathParaPr>
          <m:jc m:val="center"/>
        </m:oMathParaPr>
        <m:oMath>
          <m:r>
            <m:t>1</m:t>
          </m:r>
          <m:r>
            <m:rPr>
              <m:sty m:val="p"/>
            </m:rPr>
            <m:t>+</m:t>
          </m:r>
          <m:sSub>
            <m:e>
              <m:r>
                <m:t>z</m:t>
              </m:r>
            </m:e>
            <m:sub>
              <m:r>
                <m:rPr>
                  <m:sty m:val="p"/>
                </m:rPr>
                <m:t>o</m:t>
              </m:r>
              <m:r>
                <m:rPr>
                  <m:sty m:val="p"/>
                </m:rPr>
                <m:t>b</m:t>
              </m:r>
              <m:r>
                <m:rPr>
                  <m:sty m:val="p"/>
                </m:rPr>
                <m:t>s</m:t>
              </m:r>
            </m:sub>
          </m:sSub>
          <m:r>
            <m:rPr>
              <m:sty m:val="p"/>
            </m:rPr>
            <m:t>=</m:t>
          </m:r>
          <m:f>
            <m:fPr>
              <m:type m:val="bar"/>
            </m:fPr>
            <m:num>
              <m:sSub>
                <m:e>
                  <m:d>
                    <m:dPr>
                      <m:begChr m:val="("/>
                      <m:endChr m:val=")"/>
                      <m:sepChr m:val=""/>
                      <m:grow/>
                    </m:dPr>
                    <m:e>
                      <m:sSub>
                        <m:e>
                          <m:r>
                            <m:t>u</m:t>
                          </m:r>
                        </m:e>
                        <m:sub>
                          <m:r>
                            <m:t>μ</m:t>
                          </m:r>
                        </m:sub>
                      </m:sSub>
                      <m:sSup>
                        <m:e>
                          <m:r>
                            <m:t>k</m:t>
                          </m:r>
                        </m:e>
                        <m:sup>
                          <m:r>
                            <m:t>μ</m:t>
                          </m:r>
                        </m:sup>
                      </m:sSup>
                    </m:e>
                  </m:d>
                </m:e>
                <m:sub>
                  <m:r>
                    <m:t>e</m:t>
                  </m:r>
                </m:sub>
              </m:sSub>
            </m:num>
            <m:den>
              <m:sSub>
                <m:e>
                  <m:d>
                    <m:dPr>
                      <m:begChr m:val="("/>
                      <m:endChr m:val=")"/>
                      <m:sepChr m:val=""/>
                      <m:grow/>
                    </m:dPr>
                    <m:e>
                      <m:sSub>
                        <m:e>
                          <m:r>
                            <m:t>u</m:t>
                          </m:r>
                        </m:e>
                        <m:sub>
                          <m:r>
                            <m:t>μ</m:t>
                          </m:r>
                        </m:sub>
                      </m:sSub>
                      <m:sSup>
                        <m:e>
                          <m:r>
                            <m:t>k</m:t>
                          </m:r>
                        </m:e>
                        <m:sup>
                          <m:r>
                            <m:t>μ</m:t>
                          </m:r>
                        </m:sup>
                      </m:sSup>
                    </m:e>
                  </m:d>
                </m:e>
                <m:sub>
                  <m:r>
                    <m:t>o</m:t>
                  </m:r>
                </m:sub>
              </m:sSub>
            </m:den>
          </m:f>
          <m:r>
            <m:rPr>
              <m:sty m:val="p"/>
            </m:rPr>
            <m:t>,</m:t>
          </m:r>
        </m:oMath>
      </m:oMathPara>
    </w:p>
    <w:p>
      <w:pPr>
        <w:pStyle w:val="FirstParagraph"/>
      </w:pPr>
      <w:r>
        <w:rPr>
          <w:rFonts w:ascii="Noto Serif" w:hAnsi="Noto Serif" w:eastAsia="Noto Serif"/>
          <w:color w:val="000000"/>
        </w:rPr>
        <w:t xml:space="preserve">where</w:t>
      </w:r>
      <w:r>
        <w:rPr>
          <w:rFonts w:ascii="Noto Serif" w:hAnsi="Noto Serif" w:eastAsia="Noto Serif"/>
          <w:color w:val="000000"/>
        </w:rPr>
        <w:t xml:space="preserve"> </w:t>
      </w:r>
      <m:oMath>
        <m:sSup>
          <m:e>
            <m:r>
              <m:t>k</m:t>
            </m:r>
          </m:e>
          <m:sup>
            <m:r>
              <m:t>μ</m:t>
            </m:r>
          </m:sup>
        </m:sSup>
      </m:oMath>
      <w:r>
        <w:rPr>
          <w:rFonts w:ascii="Noto Serif" w:hAnsi="Noto Serif" w:eastAsia="Noto Serif"/>
          <w:color w:val="000000"/>
        </w:rPr>
        <w:t xml:space="preserve"> </w:t>
      </w:r>
      <w:r>
        <w:rPr>
          <w:rFonts w:ascii="Noto Serif" w:hAnsi="Noto Serif" w:eastAsia="Noto Serif"/>
          <w:color w:val="000000"/>
        </w:rPr>
        <w:t xml:space="preserve">is the photon wave vector and</w:t>
      </w:r>
      <w:r>
        <w:rPr>
          <w:rFonts w:ascii="Noto Serif" w:hAnsi="Noto Serif" w:eastAsia="Noto Serif"/>
          <w:color w:val="000000"/>
        </w:rPr>
        <w:t xml:space="preserve"> </w:t>
      </w:r>
      <m:oMath>
        <m:sSup>
          <m:e>
            <m:r>
              <m:t>u</m:t>
            </m:r>
          </m:e>
          <m:sup>
            <m:r>
              <m:t>μ</m:t>
            </m:r>
          </m:sup>
        </m:sSup>
      </m:oMath>
      <w:r>
        <w:rPr>
          <w:rFonts w:ascii="Noto Serif" w:hAnsi="Noto Serif" w:eastAsia="Noto Serif"/>
          <w:color w:val="000000"/>
        </w:rPr>
        <w:t xml:space="preserve"> </w:t>
      </w:r>
      <w:r>
        <w:rPr>
          <w:rFonts w:ascii="Noto Serif" w:hAnsi="Noto Serif" w:eastAsia="Noto Serif"/>
          <w:color w:val="000000"/>
        </w:rPr>
        <w:t xml:space="preserve">is the emitter or observer four velocity. In a homogeneous FLRW spacetime this reduces to</w:t>
      </w:r>
      <w:r>
        <w:rPr>
          <w:rFonts w:ascii="Noto Serif" w:hAnsi="Noto Serif" w:eastAsia="Noto Serif"/>
          <w:color w:val="000000"/>
        </w:rPr>
        <w:t xml:space="preserve"> </w:t>
      </w:r>
      <m:oMath>
        <m:r>
          <m:t>1</m:t>
        </m:r>
        <m:r>
          <m:rPr>
            <m:sty m:val="p"/>
          </m:rPr>
          <m:t>+</m:t>
        </m:r>
        <m:r>
          <m:t>z</m:t>
        </m:r>
        <m:r>
          <m:rPr>
            <m:sty m:val="p"/>
          </m:rPr>
          <m:t>=</m:t>
        </m:r>
        <m:sSub>
          <m:e>
            <m:r>
              <m:t>a</m:t>
            </m:r>
          </m:e>
          <m:sub>
            <m:r>
              <m:t>0</m:t>
            </m:r>
          </m:sub>
        </m:sSub>
        <m:r>
          <m:rPr>
            <m:sty m:val="p"/>
          </m:rPr>
          <m:t>/</m:t>
        </m:r>
        <m:sSub>
          <m:e>
            <m:r>
              <m:t>a</m:t>
            </m:r>
          </m:e>
          <m:sub>
            <m:r>
              <m:t>e</m:t>
            </m:r>
          </m:sub>
        </m:sSub>
      </m:oMath>
      <w:r>
        <w:rPr>
          <w:rFonts w:ascii="Noto Serif" w:hAnsi="Noto Serif" w:eastAsia="Noto Serif"/>
          <w:color w:val="000000"/>
        </w:rPr>
        <w:t xml:space="preserve">.</w:t>
      </w:r>
    </w:p>
    <w:p>
      <w:pPr>
        <w:pStyle w:val="BodyText"/>
      </w:pPr>
      <w:r>
        <w:rPr>
          <w:rFonts w:ascii="Noto Serif" w:hAnsi="Noto Serif" w:eastAsia="Noto Serif"/>
          <w:color w:val="000000"/>
        </w:rPr>
        <w:t xml:space="preserve">WRRA proposes a conditional factorization</w:t>
      </w:r>
    </w:p>
    <w:p>
      <w:pPr>
        <w:pStyle w:val="BodyText"/>
        <w:keepLines/>
        <w:spacing w:before="100" w:after="140"/>
        <w:jc w:val="center"/>
      </w:pPr>
      <m:oMathPara>
        <m:oMathParaPr>
          <m:jc m:val="center"/>
        </m:oMathParaPr>
        <m:oMath>
          <m:r>
            <m:t>1</m:t>
          </m:r>
          <m:r>
            <m:rPr>
              <m:sty m:val="p"/>
            </m:rPr>
            <m:t>+</m:t>
          </m:r>
          <m:sSub>
            <m:e>
              <m:r>
                <m:t>z</m:t>
              </m:r>
            </m:e>
            <m:sub>
              <m:r>
                <m:rPr>
                  <m:sty m:val="p"/>
                </m:rPr>
                <m:t>o</m:t>
              </m:r>
              <m:r>
                <m:rPr>
                  <m:sty m:val="p"/>
                </m:rPr>
                <m:t>b</m:t>
              </m:r>
              <m:r>
                <m:rPr>
                  <m:sty m:val="p"/>
                </m:rPr>
                <m:t>s</m:t>
              </m:r>
            </m:sub>
          </m:sSub>
          <m:r>
            <m:rPr>
              <m:sty m:val="p"/>
            </m:rPr>
            <m:t>=</m:t>
          </m:r>
          <m:d>
            <m:dPr>
              <m:begChr m:val="("/>
              <m:endChr m:val=")"/>
              <m:sepChr m:val=""/>
              <m:grow/>
            </m:dPr>
            <m:e>
              <m:r>
                <m:t>1</m:t>
              </m:r>
              <m:r>
                <m:rPr>
                  <m:sty m:val="p"/>
                </m:rPr>
                <m:t>+</m:t>
              </m:r>
              <m:sSub>
                <m:e>
                  <m:r>
                    <m:t>z</m:t>
                  </m:r>
                </m:e>
                <m:sub>
                  <m:r>
                    <m:rPr>
                      <m:sty m:val="p"/>
                    </m:rPr>
                    <m:t>e</m:t>
                  </m:r>
                  <m:r>
                    <m:rPr>
                      <m:sty m:val="p"/>
                    </m:rPr>
                    <m:t>x</m:t>
                  </m:r>
                  <m:r>
                    <m:rPr>
                      <m:sty m:val="p"/>
                    </m:rPr>
                    <m:t>p</m:t>
                  </m:r>
                </m:sub>
              </m:sSub>
            </m:e>
          </m:d>
          <m:d>
            <m:dPr>
              <m:begChr m:val="("/>
              <m:endChr m:val=")"/>
              <m:sepChr m:val=""/>
              <m:grow/>
            </m:dPr>
            <m:e>
              <m:r>
                <m:t>1</m:t>
              </m:r>
              <m:r>
                <m:rPr>
                  <m:sty m:val="p"/>
                </m:rPr>
                <m:t>+</m:t>
              </m:r>
              <m:sSub>
                <m:e>
                  <m:r>
                    <m:t>z</m:t>
                  </m:r>
                </m:e>
                <m:sub>
                  <m:r>
                    <m:t>T</m:t>
                  </m:r>
                </m:sub>
              </m:sSub>
            </m:e>
          </m:d>
          <m:r>
            <m:rPr>
              <m:sty m:val="p"/>
            </m:rPr>
            <m:t>=</m:t>
          </m:r>
          <m:f>
            <m:fPr>
              <m:type m:val="bar"/>
            </m:fPr>
            <m:num>
              <m:sSub>
                <m:e>
                  <m:r>
                    <m:t>a</m:t>
                  </m:r>
                </m:e>
                <m:sub>
                  <m:r>
                    <m:t>0</m:t>
                  </m:r>
                </m:sub>
              </m:sSub>
            </m:num>
            <m:den>
              <m:sSub>
                <m:e>
                  <m:r>
                    <m:t>a</m:t>
                  </m:r>
                </m:e>
                <m:sub>
                  <m:r>
                    <m:t>e</m:t>
                  </m:r>
                </m:sub>
              </m:sSub>
            </m:den>
          </m:f>
          <m:r>
            <m:rPr>
              <m:sty m:val="p"/>
            </m:rPr>
            <m:t>exp</m:t>
          </m:r>
          <m:d>
            <m:dPr>
              <m:begChr m:val="("/>
              <m:endChr m:val=")"/>
              <m:sepChr m:val=""/>
              <m:grow/>
            </m:dPr>
            <m:e>
              <m:sSub>
                <m:e>
                  <m:r>
                    <m:t>Ξ</m:t>
                  </m:r>
                </m:e>
                <m:sub>
                  <m:r>
                    <m:t>T</m:t>
                  </m:r>
                </m:sub>
              </m:sSub>
            </m:e>
          </m:d>
          <m:r>
            <m:rPr>
              <m:sty m:val="p"/>
            </m:rPr>
            <m:t>,</m:t>
          </m:r>
        </m:oMath>
      </m:oMathPara>
    </w:p>
    <w:p>
      <w:pPr>
        <w:pStyle w:val="FirstParagraph"/>
      </w:pPr>
      <w:r>
        <w:rPr>
          <w:rFonts w:ascii="Noto Serif" w:hAnsi="Noto Serif" w:eastAsia="Noto Serif"/>
          <w:color w:val="000000"/>
        </w:rPr>
        <w:t xml:space="preserve">where</w:t>
      </w:r>
      <w:r>
        <w:rPr>
          <w:rFonts w:ascii="Noto Serif" w:hAnsi="Noto Serif" w:eastAsia="Noto Serif"/>
          <w:color w:val="000000"/>
        </w:rPr>
        <w:t xml:space="preserve"> </w:t>
      </w:r>
      <m:oMath>
        <m:sSub>
          <m:e>
            <m:r>
              <m:t>Ξ</m:t>
            </m:r>
          </m:e>
          <m:sub>
            <m:r>
              <m:t>T</m:t>
            </m:r>
          </m:sub>
        </m:sSub>
      </m:oMath>
      <w:r>
        <w:rPr>
          <w:rFonts w:ascii="Noto Serif" w:hAnsi="Noto Serif" w:eastAsia="Noto Serif"/>
          <w:color w:val="000000"/>
        </w:rPr>
        <w:t xml:space="preserve"> </w:t>
      </w:r>
      <w:r>
        <w:rPr>
          <w:rFonts w:ascii="Noto Serif" w:hAnsi="Noto Serif" w:eastAsia="Noto Serif"/>
          <w:color w:val="000000"/>
        </w:rPr>
        <w:t xml:space="preserve">is a line of sight transport functional derived from</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and the photon path. A schematic local form is</w:t>
      </w:r>
    </w:p>
    <w:p>
      <w:pPr>
        <w:pStyle w:val="BodyText"/>
        <w:keepLines/>
        <w:spacing w:before="100" w:after="140"/>
        <w:jc w:val="center"/>
      </w:pPr>
      <m:oMathPara>
        <m:oMathParaPr>
          <m:jc m:val="center"/>
        </m:oMathParaPr>
        <m:oMath>
          <m:sSub>
            <m:e>
              <m:r>
                <m:t>Ξ</m:t>
              </m:r>
            </m:e>
            <m:sub>
              <m:r>
                <m:t>T</m:t>
              </m:r>
            </m:sub>
          </m:sSub>
          <m:d>
            <m:dPr>
              <m:begChr m:val="["/>
              <m:endChr m:val="]"/>
              <m:sepChr m:val=""/>
              <m:grow/>
            </m:dPr>
            <m:e>
              <m:r>
                <m:t>γ</m:t>
              </m:r>
            </m:e>
          </m:d>
          <m:r>
            <m:rPr>
              <m:sty m:val="p"/>
            </m:rPr>
            <m:t>=</m:t>
          </m:r>
          <m:nary>
            <m:naryPr>
              <m:chr m:val="∫"/>
              <m:limLoc m:val="subSup"/>
              <m:subHide m:val="off"/>
              <m:supHide m:val="on"/>
            </m:naryPr>
            <m:sub>
              <m:r>
                <m:t>γ</m:t>
              </m:r>
            </m:sub>
            <m:sup>
              <m:r>
                <m:t>​</m:t>
              </m:r>
            </m:sup>
            <m:e>
              <m:sSub>
                <m:e>
                  <m:r>
                    <m:rPr>
                      <m:sty m:val="p"/>
                      <m:scr m:val="script"/>
                    </m:rPr>
                    <m:t>K</m:t>
                  </m:r>
                </m:e>
                <m:sub>
                  <m:r>
                    <m:t>T</m:t>
                  </m:r>
                </m:sub>
              </m:sSub>
            </m:e>
          </m:nary>
          <m:d>
            <m:dPr>
              <m:begChr m:val="("/>
              <m:endChr m:val=")"/>
              <m:sepChr m:val=""/>
              <m:grow/>
            </m:dPr>
            <m:e>
              <m:r>
                <m:t>Θ</m:t>
              </m:r>
              <m:r>
                <m:rPr>
                  <m:sty m:val="p"/>
                </m:rPr>
                <m:t>,</m:t>
              </m:r>
              <m:r>
                <m:rPr>
                  <m:sty m:val="p"/>
                </m:rPr>
                <m:t>∇</m:t>
              </m:r>
              <m:r>
                <m:t>Θ</m:t>
              </m:r>
              <m:r>
                <m:rPr>
                  <m:sty m:val="p"/>
                </m:rPr>
                <m:t>,</m:t>
              </m:r>
              <m:acc>
                <m:accPr>
                  <m:chr m:val="̇"/>
                </m:accPr>
                <m:e>
                  <m:r>
                    <m:t>Θ</m:t>
                  </m:r>
                </m:e>
              </m:acc>
              <m:r>
                <m:rPr>
                  <m:sty m:val="p"/>
                </m:rPr>
                <m:t>,</m:t>
              </m:r>
              <m:sSup>
                <m:e>
                  <m:r>
                    <m:t>k</m:t>
                  </m:r>
                </m:e>
                <m:sup>
                  <m:r>
                    <m:t>μ</m:t>
                  </m:r>
                </m:sup>
              </m:sSup>
              <m:r>
                <m:rPr>
                  <m:sty m:val="p"/>
                </m:rPr>
                <m:t>,</m:t>
              </m:r>
              <m:sSup>
                <m:e>
                  <m:r>
                    <m:t>u</m:t>
                  </m:r>
                </m:e>
                <m:sup>
                  <m:r>
                    <m:t>μ</m:t>
                  </m:r>
                </m:sup>
              </m:sSup>
            </m:e>
          </m:d>
          <m:r>
            <m:t>d</m:t>
          </m:r>
          <m:r>
            <m:t>λ</m:t>
          </m:r>
          <m:r>
            <m:rPr>
              <m:sty m:val="p"/>
            </m:rPr>
            <m:t>.</m:t>
          </m:r>
        </m:oMath>
      </m:oMathPara>
    </w:p>
    <w:p>
      <w:pPr>
        <w:pStyle w:val="FirstParagraph"/>
      </w:pPr>
      <w:r>
        <w:rPr>
          <w:rFonts w:ascii="Noto Serif" w:hAnsi="Noto Serif" w:eastAsia="Noto Serif"/>
          <w:color w:val="000000"/>
        </w:rPr>
        <w:t xml:space="preserve">At low redshift the logarithmic rates approximately add,</w:t>
      </w:r>
    </w:p>
    <w:p>
      <w:pPr>
        <w:pStyle w:val="BodyText"/>
        <w:keepLines/>
        <w:spacing w:before="100" w:after="140"/>
        <w:jc w:val="center"/>
      </w:pPr>
      <m:oMathPara>
        <m:oMathParaPr>
          <m:jc m:val="center"/>
        </m:oMathParaPr>
        <m:oMath>
          <m:sSub>
            <m:e>
              <m:r>
                <m:t>H</m:t>
              </m:r>
            </m:e>
            <m:sub>
              <m:r>
                <m:rPr>
                  <m:sty m:val="p"/>
                </m:rPr>
                <m:t>o</m:t>
              </m:r>
              <m:r>
                <m:rPr>
                  <m:sty m:val="p"/>
                </m:rPr>
                <m:t>b</m:t>
              </m:r>
              <m:r>
                <m:rPr>
                  <m:sty m:val="p"/>
                </m:rPr>
                <m:t>s</m:t>
              </m:r>
            </m:sub>
          </m:sSub>
          <m:r>
            <m:rPr>
              <m:sty m:val="p"/>
            </m:rPr>
            <m:t>≃</m:t>
          </m:r>
          <m:sSub>
            <m:e>
              <m:r>
                <m:t>H</m:t>
              </m:r>
            </m:e>
            <m:sub>
              <m:r>
                <m:rPr>
                  <m:sty m:val="p"/>
                </m:rPr>
                <m:t>e</m:t>
              </m:r>
              <m:r>
                <m:rPr>
                  <m:sty m:val="p"/>
                </m:rPr>
                <m:t>x</m:t>
              </m:r>
              <m:r>
                <m:rPr>
                  <m:sty m:val="p"/>
                </m:rPr>
                <m:t>p</m:t>
              </m:r>
            </m:sub>
          </m:sSub>
          <m:r>
            <m:rPr>
              <m:sty m:val="p"/>
            </m:rPr>
            <m:t>+</m:t>
          </m:r>
          <m:sSub>
            <m:e>
              <m:r>
                <m:t>H</m:t>
              </m:r>
            </m:e>
            <m:sub>
              <m:r>
                <m:t>T</m:t>
              </m:r>
            </m:sub>
          </m:sSub>
          <m:r>
            <m:rPr>
              <m:sty m:val="p"/>
            </m:rPr>
            <m:t>.</m:t>
          </m:r>
        </m:oMath>
      </m:oMathPara>
    </w:p>
    <w:p>
      <w:pPr>
        <w:pStyle w:val="FirstParagraph"/>
      </w:pPr>
      <w:r>
        <w:rPr>
          <w:rFonts w:ascii="Noto Serif" w:hAnsi="Noto Serif" w:eastAsia="Noto Serif"/>
          <w:color w:val="000000"/>
        </w:rPr>
        <w:t xml:space="preserve">This is not yet a prediction because the kernel</w:t>
      </w:r>
      <w:r>
        <w:rPr>
          <w:rFonts w:ascii="Noto Serif" w:hAnsi="Noto Serif" w:eastAsia="Noto Serif"/>
          <w:color w:val="000000"/>
        </w:rPr>
        <w:t xml:space="preserve"> </w:t>
      </w:r>
      <m:oMath>
        <m:sSub>
          <m:e>
            <m:r>
              <m:rPr>
                <m:sty m:val="p"/>
                <m:scr m:val="script"/>
              </m:rPr>
              <m:t>K</m:t>
            </m:r>
          </m:e>
          <m:sub>
            <m:r>
              <m:t>T</m:t>
            </m:r>
          </m:sub>
        </m:sSub>
      </m:oMath>
      <w:r>
        <w:rPr>
          <w:rFonts w:ascii="Noto Serif" w:hAnsi="Noto Serif" w:eastAsia="Noto Serif"/>
          <w:color w:val="000000"/>
        </w:rPr>
        <w:t xml:space="preserve"> </w:t>
      </w:r>
      <w:r>
        <w:rPr>
          <w:rFonts w:ascii="Noto Serif" w:hAnsi="Noto Serif" w:eastAsia="Noto Serif"/>
          <w:color w:val="000000"/>
        </w:rPr>
        <w:t xml:space="preserve">has not been derived from a frozen action. If</w:t>
      </w:r>
      <w:r>
        <w:rPr>
          <w:rFonts w:ascii="Noto Serif" w:hAnsi="Noto Serif" w:eastAsia="Noto Serif"/>
          <w:color w:val="000000"/>
        </w:rPr>
        <w:t xml:space="preserve"> </w:t>
      </w:r>
      <m:oMath>
        <m:sSub>
          <m:e>
            <m:r>
              <m:t>Ξ</m:t>
            </m:r>
          </m:e>
          <m:sub>
            <m:r>
              <m:t>T</m:t>
            </m:r>
          </m:sub>
        </m:sSub>
        <m:d>
          <m:dPr>
            <m:begChr m:val="("/>
            <m:endChr m:val=")"/>
            <m:sepChr m:val=""/>
            <m:grow/>
          </m:dPr>
          <m:e>
            <m:r>
              <m:t>z</m:t>
            </m:r>
          </m:e>
        </m:d>
      </m:oMath>
      <w:r>
        <w:rPr>
          <w:rFonts w:ascii="Noto Serif" w:hAnsi="Noto Serif" w:eastAsia="Noto Serif"/>
          <w:color w:val="000000"/>
        </w:rPr>
        <w:t xml:space="preserve"> </w:t>
      </w:r>
      <w:r>
        <w:rPr>
          <w:rFonts w:ascii="Noto Serif" w:hAnsi="Noto Serif" w:eastAsia="Noto Serif"/>
          <w:color w:val="000000"/>
        </w:rPr>
        <w:t xml:space="preserve">is fitted independently for every distance indicator, the construction has no falsifying power. The decisive requirement is that the same</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and the same kernel reproduce redshift observables while also fixing nonredshift phenomena.</w:t>
      </w:r>
    </w:p>
    <w:bookmarkEnd w:id="27"/>
    <w:bookmarkStart w:id="28" w:name="one-twist-state-and-multiple-phenotypes"/>
    <w:p>
      <w:pPr>
        <w:pStyle w:val="Heading1"/>
        <w:keepNext/>
        <w:keepLines/>
      </w:pPr>
      <w:r>
        <w:rPr>
          <w:rFonts w:ascii="Noto Sans" w:hAnsi="Noto Sans" w:eastAsia="Noto Sans"/>
          <w:color w:val="000000"/>
        </w:rPr>
        <w:t xml:space="preserve">7 One Twist State and Multiple Phenotypes</w:t>
      </w:r>
    </w:p>
    <w:p>
      <w:pPr>
        <w:pStyle w:val="FirstParagraph"/>
      </w:pPr>
      <w:r>
        <w:rPr>
          <w:rFonts w:ascii="Noto Serif" w:hAnsi="Noto Serif" w:eastAsia="Noto Serif"/>
          <w:color w:val="000000"/>
        </w:rPr>
        <w:t xml:space="preserve">The proposed economy is expressed by a common state map.</w:t>
      </w:r>
    </w:p>
    <w:tbl>
      <w:tblPr>
        <w:tblStyle w:val="Table"/>
        <w:tblW w:type="auto" w:w="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State component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Calculated phenotype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acc>
                <m:accPr>
                  <m:chr m:val="̇"/>
                </m:accPr>
                <m:e>
                  <m:r>
                    <m:t>Θ</m:t>
                  </m:r>
                </m:e>
              </m:acc>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Cosmic redshift contribution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r>
                <m:rPr>
                  <m:sty m:val="p"/>
                </m:rPr>
                <m:t>∇</m:t>
              </m:r>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Additional galactic acceleration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d>
                <m:dPr>
                  <m:begChr m:val="["/>
                  <m:endChr m:val="]"/>
                  <m:sepChr m:val=""/>
                  <m:grow/>
                </m:dPr>
                <m:e>
                  <m:r>
                    <m:t>n</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Disk plane and warp geometry</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ρ</m:t>
                  </m:r>
                </m:e>
                <m:sub>
                  <m:r>
                    <m:t>T</m:t>
                  </m:r>
                </m:sub>
              </m:sSub>
              <m:r>
                <m:rPr>
                  <m:sty m:val="p"/>
                </m:rPr>
                <m:t>,</m:t>
              </m:r>
              <m:sSub>
                <m:e>
                  <m:r>
                    <m:t>q</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Stress and vertical gravity</w:t>
            </w:r>
          </w:p>
        </w:tc>
      </w:tr>
    </w:tbl>
    <w:p>
      <w:pPr>
        <w:pStyle w:val="BodyText"/>
      </w:pPr>
      <w:r>
        <w:rPr>
          <w:rFonts w:ascii="Noto Serif" w:hAnsi="Noto Serif" w:eastAsia="Noto Serif"/>
          <w:color w:val="000000"/>
        </w:rPr>
        <w:t xml:space="preserve">The same symbol does not guarantee the same physics. The model earns unification only when a single frozen state evolution and constitutive rule calculate all four sectors without independent retuning.</w:t>
      </w:r>
    </w:p>
    <w:p>
      <w:pPr>
        <w:pStyle w:val="BodyText"/>
      </w:pPr>
      <w:r>
        <w:rPr>
          <w:rFonts w:ascii="Noto Serif" w:hAnsi="Noto Serif" w:eastAsia="Noto Serif"/>
          <w:color w:val="000000"/>
        </w:rPr>
        <w:t xml:space="preserve">In WRRA language, the chain is</w:t>
      </w:r>
    </w:p>
    <w:p>
      <w:pPr>
        <w:pStyle w:val="BodyText"/>
        <w:keepLines/>
        <w:spacing w:before="100" w:after="140"/>
        <w:jc w:val="center"/>
      </w:pPr>
      <m:oMathPara>
        <m:oMathParaPr>
          <m:jc m:val="center"/>
        </m:oMathParaPr>
        <m:oMath>
          <m:r>
            <m:rPr>
              <m:nor/>
              <m:sty m:val="p"/>
            </m:rPr>
            <m:t>SOURCE</m:t>
          </m:r>
          <m:r>
            <m:rPr>
              <m:sty m:val="p"/>
            </m:rPr>
            <m:t>→</m:t>
          </m:r>
          <m:r>
            <m:rPr>
              <m:nor/>
              <m:sty m:val="p"/>
            </m:rPr>
            <m:t>renderer</m:t>
          </m:r>
          <m:r>
            <m:rPr>
              <m:sty m:val="p"/>
            </m:rPr>
            <m:t>→</m:t>
          </m:r>
          <m:r>
            <m:rPr>
              <m:nor/>
              <m:sty m:val="p"/>
            </m:rPr>
            <m:t>phenotype</m:t>
          </m:r>
          <m:r>
            <m:rPr>
              <m:sty m:val="p"/>
            </m:rPr>
            <m:t>→</m:t>
          </m:r>
          <m:r>
            <m:rPr>
              <m:nor/>
              <m:sty m:val="p"/>
            </m:rPr>
            <m:t>observable record</m:t>
          </m:r>
          <m:r>
            <m:rPr>
              <m:sty m:val="p"/>
            </m:rPr>
            <m:t>.</m:t>
          </m:r>
        </m:oMath>
      </m:oMathPara>
    </w:p>
    <w:p>
      <w:pPr>
        <w:pStyle w:val="FirstParagraph"/>
      </w:pPr>
      <w:r>
        <w:rPr>
          <w:rFonts w:ascii="Noto Serif" w:hAnsi="Noto Serif" w:eastAsia="Noto Serif"/>
          <w:color w:val="000000"/>
        </w:rPr>
        <w:t xml:space="preserve">The SOURCE contains global topology, boundary data, state relations, and permitted evolution. The renderer maps the state into locally measurable fields. Visible matter is one phenotype. Additional gravitational response can be another. The phrase hidden data refers to a nonrendered physical state in this chain, not to a freely adjustable reservoir invoked after seeing the observations.</w:t>
      </w:r>
    </w:p>
    <w:bookmarkEnd w:id="28"/>
    <w:bookmarkStart w:id="29" w:name="galactic-weak-field-limit"/>
    <w:p>
      <w:pPr>
        <w:pStyle w:val="Heading1"/>
        <w:keepNext/>
        <w:keepLines/>
      </w:pPr>
      <w:r>
        <w:rPr>
          <w:rFonts w:ascii="Noto Sans" w:hAnsi="Noto Sans" w:eastAsia="Noto Sans"/>
          <w:color w:val="000000"/>
        </w:rPr>
        <w:t xml:space="preserve">8 Galactic Weak Field Limit</w:t>
      </w:r>
    </w:p>
    <w:p>
      <w:pPr>
        <w:pStyle w:val="FirstParagraph"/>
      </w:pPr>
      <w:r>
        <w:rPr>
          <w:rFonts w:ascii="Noto Serif" w:hAnsi="Noto Serif" w:eastAsia="Noto Serif"/>
          <w:color w:val="000000"/>
        </w:rPr>
        <w:t xml:space="preserve">The existing WRRA galactic disk model defines a minimal twist state</w:t>
      </w:r>
    </w:p>
    <w:p>
      <w:pPr>
        <w:pStyle w:val="BodyText"/>
        <w:keepLines/>
        <w:spacing w:before="100" w:after="140"/>
        <w:jc w:val="center"/>
      </w:pPr>
      <m:oMathPara>
        <m:oMathParaPr>
          <m:jc m:val="center"/>
        </m:oMathParaPr>
        <m:oMath>
          <m:r>
            <m:rPr>
              <m:sty m:val="p"/>
              <m:scr m:val="script"/>
            </m:rPr>
            <m:t>T</m:t>
          </m:r>
          <m:r>
            <m:rPr>
              <m:sty m:val="p"/>
            </m:rPr>
            <m:t>=</m:t>
          </m:r>
          <m:d>
            <m:dPr>
              <m:begChr m:val="("/>
              <m:endChr m:val=")"/>
              <m:sepChr m:val=""/>
              <m:grow/>
            </m:dPr>
            <m:e>
              <m:d>
                <m:dPr>
                  <m:begChr m:val="["/>
                  <m:endChr m:val="]"/>
                  <m:sepChr m:val=""/>
                  <m:grow/>
                </m:dPr>
                <m:e>
                  <m:r>
                    <m:t>n</m:t>
                  </m:r>
                </m:e>
              </m:d>
              <m:r>
                <m:rPr>
                  <m:sty m:val="p"/>
                </m:rPr>
                <m:t>,</m:t>
              </m:r>
              <m:sSub>
                <m:e>
                  <m:r>
                    <m:t>ρ</m:t>
                  </m:r>
                </m:e>
                <m:sub>
                  <m:r>
                    <m:t>T</m:t>
                  </m:r>
                </m:sub>
              </m:sSub>
              <m:r>
                <m:rPr>
                  <m:sty m:val="p"/>
                </m:rPr>
                <m:t>,</m:t>
              </m:r>
              <m:sSub>
                <m:e>
                  <m:r>
                    <m:t>q</m:t>
                  </m:r>
                </m:e>
                <m:sub>
                  <m:r>
                    <m:t>T</m:t>
                  </m:r>
                </m:sub>
              </m:sSub>
            </m:e>
          </m:d>
          <m:r>
            <m:rPr>
              <m:sty m:val="p"/>
            </m:rPr>
            <m:t>,</m:t>
          </m:r>
          <m:r>
            <m:t>  </m:t>
          </m:r>
          <m:r>
            <m:t>n</m:t>
          </m:r>
          <m:r>
            <m:rPr>
              <m:sty m:val="p"/>
            </m:rPr>
            <m:t>∼</m:t>
          </m:r>
          <m:r>
            <m:rPr>
              <m:sty m:val="p"/>
            </m:rPr>
            <m:t>−</m:t>
          </m:r>
          <m:r>
            <m:t>n</m:t>
          </m:r>
          <m:r>
            <m:rPr>
              <m:sty m:val="p"/>
            </m:rPr>
            <m:t>.</m:t>
          </m:r>
        </m:oMath>
      </m:oMathPara>
    </w:p>
    <w:p>
      <w:pPr>
        <w:pStyle w:val="FirstParagraph"/>
      </w:pPr>
      <w:r>
        <w:rPr>
          <w:rFonts w:ascii="Noto Serif" w:hAnsi="Noto Serif" w:eastAsia="Noto Serif"/>
          <w:color w:val="000000"/>
        </w:rPr>
        <w:t xml:space="preserve">The equivalence</w:t>
      </w:r>
      <w:r>
        <w:rPr>
          <w:rFonts w:ascii="Noto Serif" w:hAnsi="Noto Serif" w:eastAsia="Noto Serif"/>
          <w:color w:val="000000"/>
        </w:rPr>
        <w:t xml:space="preserve"> </w:t>
      </w:r>
      <m:oMath>
        <m:r>
          <m:t>n</m:t>
        </m:r>
        <m:r>
          <m:rPr>
            <m:sty m:val="p"/>
          </m:rPr>
          <m:t>∼</m:t>
        </m:r>
        <m:r>
          <m:rPr>
            <m:sty m:val="p"/>
          </m:rPr>
          <m:t>−</m:t>
        </m:r>
        <m:r>
          <m:t>n</m:t>
        </m:r>
      </m:oMath>
      <w:r>
        <w:rPr>
          <w:rFonts w:ascii="Noto Serif" w:hAnsi="Noto Serif" w:eastAsia="Noto Serif"/>
          <w:color w:val="000000"/>
        </w:rPr>
        <w:t xml:space="preserve"> </w:t>
      </w:r>
      <w:r>
        <w:rPr>
          <w:rFonts w:ascii="Noto Serif" w:hAnsi="Noto Serif" w:eastAsia="Noto Serif"/>
          <w:color w:val="000000"/>
        </w:rPr>
        <w:t xml:space="preserve">makes</w:t>
      </w:r>
      <w:r>
        <w:rPr>
          <w:rFonts w:ascii="Noto Serif" w:hAnsi="Noto Serif" w:eastAsia="Noto Serif"/>
          <w:color w:val="000000"/>
        </w:rPr>
        <w:t xml:space="preserve"> </w:t>
      </w:r>
      <m:oMath>
        <m:d>
          <m:dPr>
            <m:begChr m:val="["/>
            <m:endChr m:val="]"/>
            <m:sepChr m:val=""/>
            <m:grow/>
          </m:dPr>
          <m:e>
            <m:r>
              <m:t>n</m:t>
            </m:r>
          </m:e>
        </m:d>
      </m:oMath>
      <w:r>
        <w:rPr>
          <w:rFonts w:ascii="Noto Serif" w:hAnsi="Noto Serif" w:eastAsia="Noto Serif"/>
          <w:color w:val="000000"/>
        </w:rPr>
        <w:t xml:space="preserve"> </w:t>
      </w:r>
      <w:r>
        <w:rPr>
          <w:rFonts w:ascii="Noto Serif" w:hAnsi="Noto Serif" w:eastAsia="Noto Serif"/>
          <w:color w:val="000000"/>
        </w:rPr>
        <w:t xml:space="preserve">an unoriented director. It selects a local plane without selecting an up direction or a rotation direction. The projector is</w:t>
      </w:r>
    </w:p>
    <w:p>
      <w:pPr>
        <w:pStyle w:val="BodyText"/>
        <w:keepLines/>
        <w:spacing w:before="100" w:after="140"/>
        <w:jc w:val="center"/>
      </w:pPr>
      <m:oMathPara>
        <m:oMathParaPr>
          <m:jc m:val="center"/>
        </m:oMathParaPr>
        <m:oMath>
          <m:sSub>
            <m:e>
              <m:r>
                <m:t>P</m:t>
              </m:r>
            </m:e>
            <m:sub>
              <m:r>
                <m:t>i</m:t>
              </m:r>
              <m:r>
                <m:t>j</m:t>
              </m:r>
            </m:sub>
          </m:sSub>
          <m:r>
            <m:rPr>
              <m:sty m:val="p"/>
            </m:rPr>
            <m:t>=</m:t>
          </m:r>
          <m:sSub>
            <m:e>
              <m:r>
                <m:t>δ</m:t>
              </m:r>
            </m:e>
            <m:sub>
              <m:r>
                <m:t>i</m:t>
              </m:r>
              <m:r>
                <m:t>j</m:t>
              </m:r>
            </m:sub>
          </m:sSub>
          <m:r>
            <m:rPr>
              <m:sty m:val="p"/>
            </m:rPr>
            <m:t>−</m:t>
          </m:r>
          <m:sSub>
            <m:e>
              <m:r>
                <m:t>n</m:t>
              </m:r>
            </m:e>
            <m:sub>
              <m:r>
                <m:t>i</m:t>
              </m:r>
            </m:sub>
          </m:sSub>
          <m:sSub>
            <m:e>
              <m:r>
                <m:t>n</m:t>
              </m:r>
            </m:e>
            <m:sub>
              <m:r>
                <m:t>j</m:t>
              </m:r>
            </m:sub>
          </m:sSub>
          <m:r>
            <m:rPr>
              <m:sty m:val="p"/>
            </m:rPr>
            <m:t>,</m:t>
          </m:r>
          <m:r>
            <m:t>  </m:t>
          </m:r>
          <m:sSup>
            <m:e>
              <m:r>
                <m:t>P</m:t>
              </m:r>
            </m:e>
            <m:sup>
              <m:r>
                <m:t>2</m:t>
              </m:r>
            </m:sup>
          </m:sSup>
          <m:r>
            <m:rPr>
              <m:sty m:val="p"/>
            </m:rPr>
            <m:t>=</m:t>
          </m:r>
          <m:r>
            <m:t>P</m:t>
          </m:r>
          <m:r>
            <m:rPr>
              <m:sty m:val="p"/>
            </m:rPr>
            <m:t>.</m:t>
          </m:r>
        </m:oMath>
      </m:oMathPara>
    </w:p>
    <w:p>
      <w:pPr>
        <w:pStyle w:val="FirstParagraph"/>
      </w:pPr>
      <w:r>
        <w:rPr>
          <w:rFonts w:ascii="Noto Serif" w:hAnsi="Noto Serif" w:eastAsia="Noto Serif"/>
          <w:color w:val="000000"/>
        </w:rPr>
        <w:t xml:space="preserve">A warped disk can be represented by the level surface</w:t>
      </w:r>
    </w:p>
    <w:p>
      <w:pPr>
        <w:pStyle w:val="BodyText"/>
        <w:keepLines/>
        <w:spacing w:before="100" w:after="140"/>
        <w:jc w:val="center"/>
      </w:pPr>
      <m:oMathPara>
        <m:oMathParaPr>
          <m:jc m:val="center"/>
        </m:oMathParaPr>
        <m:oMath>
          <m:r>
            <m:t>S</m:t>
          </m:r>
          <m:d>
            <m:dPr>
              <m:begChr m:val="("/>
              <m:endChr m:val=")"/>
              <m:sepChr m:val=""/>
              <m:grow/>
            </m:dPr>
            <m:e>
              <m:r>
                <m:t>R</m:t>
              </m:r>
              <m:r>
                <m:rPr>
                  <m:sty m:val="p"/>
                </m:rPr>
                <m:t>,</m:t>
              </m:r>
              <m:r>
                <m:t>ϕ</m:t>
              </m:r>
              <m:r>
                <m:rPr>
                  <m:sty m:val="p"/>
                </m:rPr>
                <m:t>,</m:t>
              </m:r>
              <m:r>
                <m:t>z</m:t>
              </m:r>
              <m:r>
                <m:rPr>
                  <m:sty m:val="p"/>
                </m:rPr>
                <m:t>,</m:t>
              </m:r>
              <m:r>
                <m:t>t</m:t>
              </m:r>
            </m:e>
          </m:d>
          <m:r>
            <m:rPr>
              <m:sty m:val="p"/>
            </m:rPr>
            <m:t>=</m:t>
          </m:r>
          <m:r>
            <m:t>z</m:t>
          </m:r>
          <m:r>
            <m:rPr>
              <m:sty m:val="p"/>
            </m:rPr>
            <m:t>−</m:t>
          </m:r>
          <m:sSub>
            <m:e>
              <m:r>
                <m:t>z</m:t>
              </m:r>
            </m:e>
            <m:sub>
              <m:r>
                <m:t>T</m:t>
              </m:r>
            </m:sub>
          </m:sSub>
          <m:d>
            <m:dPr>
              <m:begChr m:val="("/>
              <m:endChr m:val=")"/>
              <m:sepChr m:val=""/>
              <m:grow/>
            </m:dPr>
            <m:e>
              <m:r>
                <m:t>R</m:t>
              </m:r>
              <m:r>
                <m:rPr>
                  <m:sty m:val="p"/>
                </m:rPr>
                <m:t>,</m:t>
              </m:r>
              <m:r>
                <m:t>ϕ</m:t>
              </m:r>
              <m:r>
                <m:rPr>
                  <m:sty m:val="p"/>
                </m:rPr>
                <m:t>,</m:t>
              </m:r>
              <m:r>
                <m:t>t</m:t>
              </m:r>
            </m:e>
          </m:d>
          <m:r>
            <m:rPr>
              <m:sty m:val="p"/>
            </m:rPr>
            <m:t>=</m:t>
          </m:r>
          <m:r>
            <m:t>0</m:t>
          </m:r>
          <m:r>
            <m:rPr>
              <m:sty m:val="p"/>
            </m:rPr>
            <m:t>,</m:t>
          </m:r>
        </m:oMath>
      </m:oMathPara>
    </w:p>
    <w:p>
      <w:pPr>
        <w:pStyle w:val="FirstParagraph"/>
      </w:pPr>
      <w:r>
        <w:rPr>
          <w:rFonts w:ascii="Noto Serif" w:hAnsi="Noto Serif" w:eastAsia="Noto Serif"/>
          <w:color w:val="000000"/>
        </w:rPr>
        <w:t xml:space="preserve">with</w:t>
      </w:r>
    </w:p>
    <w:p>
      <w:pPr>
        <w:pStyle w:val="BodyText"/>
        <w:keepLines/>
        <w:spacing w:before="100" w:after="140"/>
        <w:jc w:val="center"/>
      </w:pPr>
      <m:oMathPara>
        <m:oMathParaPr>
          <m:jc m:val="center"/>
        </m:oMathParaPr>
        <m:oMath>
          <m:r>
            <m:t>n</m:t>
          </m:r>
          <m:r>
            <m:rPr>
              <m:sty m:val="p"/>
            </m:rPr>
            <m:t>=</m:t>
          </m:r>
          <m:f>
            <m:fPr>
              <m:type m:val="bar"/>
            </m:fPr>
            <m:num>
              <m:r>
                <m:rPr>
                  <m:sty m:val="p"/>
                </m:rPr>
                <m:t>∇</m:t>
              </m:r>
              <m:r>
                <m:t>S</m:t>
              </m:r>
            </m:num>
            <m:den>
              <m:r>
                <m:rPr>
                  <m:sty m:val="p"/>
                </m:rPr>
                <m:t>∥</m:t>
              </m:r>
              <m:r>
                <m:rPr>
                  <m:sty m:val="p"/>
                </m:rPr>
                <m:t>∇</m:t>
              </m:r>
              <m:r>
                <m:t>S</m:t>
              </m:r>
              <m:r>
                <m:rPr>
                  <m:sty m:val="p"/>
                </m:rPr>
                <m:t>∥</m:t>
              </m:r>
            </m:den>
          </m:f>
          <m:r>
            <m:rPr>
              <m:sty m:val="p"/>
            </m:rPr>
            <m:t>.</m:t>
          </m:r>
        </m:oMath>
      </m:oMathPara>
    </w:p>
    <w:p>
      <w:pPr>
        <w:pStyle w:val="FirstParagraph"/>
      </w:pPr>
      <w:r>
        <w:rPr>
          <w:rFonts w:ascii="Noto Serif" w:hAnsi="Noto Serif" w:eastAsia="Noto Serif"/>
          <w:color w:val="000000"/>
        </w:rPr>
        <w:t xml:space="preserve">This construction answers the user’s original conceptual objection. A two dimensional disk inside three dimensional space need not begin with a global up and down. An unoriented plane field can select the local transport surface. Angular momentum remains a separate dynamical quantity generated by torques and conserved or redistributed within the selected plane. Twist selects the plane; it does not create rotation or determine its sign.</w:t>
      </w:r>
    </w:p>
    <w:p>
      <w:pPr>
        <w:pStyle w:val="BodyText"/>
      </w:pPr>
      <w:r>
        <w:rPr>
          <w:rFonts w:ascii="Noto Serif" w:hAnsi="Noto Serif" w:eastAsia="Noto Serif"/>
          <w:color w:val="000000"/>
        </w:rPr>
        <w:t xml:space="preserve">The magnitude sector is associated with an additional weak field acceleration. The prior model used the frozen scale</w:t>
      </w:r>
    </w:p>
    <w:p>
      <w:pPr>
        <w:pStyle w:val="BodyText"/>
        <w:keepLines/>
        <w:spacing w:before="100" w:after="140"/>
        <w:jc w:val="center"/>
      </w:pPr>
      <m:oMathPara>
        <m:oMathParaPr>
          <m:jc m:val="center"/>
        </m:oMathParaPr>
        <m:oMath>
          <m:sSub>
            <m:e>
              <m:r>
                <m:t>a</m:t>
              </m:r>
            </m:e>
            <m:sub>
              <m:r>
                <m:t>T</m:t>
              </m:r>
            </m:sub>
          </m:sSub>
          <m:r>
            <m:rPr>
              <m:sty m:val="p"/>
            </m:rPr>
            <m:t>=</m:t>
          </m:r>
          <m:r>
            <m:t>c</m:t>
          </m:r>
          <m:sSub>
            <m:e>
              <m:r>
                <m:t>H</m:t>
              </m:r>
            </m:e>
            <m:sub>
              <m:r>
                <m:t>0</m:t>
              </m:r>
            </m:sub>
          </m:sSub>
          <m:rad>
            <m:radPr>
              <m:degHide m:val="on"/>
            </m:radPr>
            <m:deg/>
            <m:e>
              <m:f>
                <m:fPr>
                  <m:type m:val="bar"/>
                </m:fPr>
                <m:num>
                  <m:sSub>
                    <m:e>
                      <m:r>
                        <m:t>f</m:t>
                      </m:r>
                    </m:e>
                    <m:sub>
                      <m:r>
                        <m:t>T</m:t>
                      </m:r>
                    </m:sub>
                  </m:sSub>
                </m:num>
                <m:den>
                  <m:r>
                    <m:t>8</m:t>
                  </m:r>
                </m:den>
              </m:f>
            </m:e>
          </m:rad>
        </m:oMath>
      </m:oMathPara>
    </w:p>
    <w:p>
      <w:pPr>
        <w:pStyle w:val="FirstParagraph"/>
      </w:pPr>
      <w:r>
        <w:rPr>
          <w:rFonts w:ascii="Noto Serif" w:hAnsi="Noto Serif" w:eastAsia="Noto Serif"/>
          <w:color w:val="000000"/>
        </w:rPr>
        <w:t xml:space="preserve">with</w:t>
      </w:r>
      <w:r>
        <w:rPr>
          <w:rFonts w:ascii="Noto Serif" w:hAnsi="Noto Serif" w:eastAsia="Noto Serif"/>
          <w:color w:val="000000"/>
        </w:rPr>
        <w:t xml:space="preserve"> </w:t>
      </w:r>
      <m:oMath>
        <m:sSub>
          <m:e>
            <m:r>
              <m:t>H</m:t>
            </m:r>
          </m:e>
          <m:sub>
            <m:r>
              <m:t>0</m:t>
            </m:r>
          </m:sub>
        </m:sSub>
        <m:r>
          <m:rPr>
            <m:sty m:val="p"/>
          </m:rPr>
          <m:t>=</m:t>
        </m:r>
        <m:r>
          <m:t>67.4</m:t>
        </m:r>
        <m:r>
          <m:t> </m:t>
        </m:r>
        <m:r>
          <m:rPr>
            <m:sty m:val="p"/>
          </m:rPr>
          <m:t>k</m:t>
        </m:r>
        <m:r>
          <m:rPr>
            <m:sty m:val="p"/>
          </m:rPr>
          <m:t>m</m:t>
        </m:r>
        <m:r>
          <m:rPr>
            <m:sty m:val="p"/>
          </m:rPr>
          <m:t> </m:t>
        </m:r>
        <m:sSup>
          <m:e>
            <m:r>
              <m:rPr>
                <m:sty m:val="p"/>
              </m:rPr>
              <m:t>s</m:t>
            </m:r>
          </m:e>
          <m:sup>
            <m:r>
              <m:rPr>
                <m:sty m:val="p"/>
              </m:rPr>
              <m:t>−</m:t>
            </m:r>
            <m:r>
              <m:rPr>
                <m:sty m:val="p"/>
              </m:rPr>
              <m:t>1</m:t>
            </m:r>
          </m:sup>
        </m:sSup>
        <m:r>
          <m:rPr>
            <m:sty m:val="p"/>
          </m:rPr>
          <m:t> </m:t>
        </m:r>
        <m:r>
          <m:rPr>
            <m:sty m:val="p"/>
          </m:rPr>
          <m:t>M</m:t>
        </m:r>
        <m:r>
          <m:rPr>
            <m:sty m:val="p"/>
          </m:rPr>
          <m:t>p</m:t>
        </m:r>
        <m:sSup>
          <m:e>
            <m:r>
              <m:rPr>
                <m:sty m:val="p"/>
              </m:rPr>
              <m:t>c</m:t>
            </m:r>
          </m:e>
          <m:sup>
            <m:r>
              <m:rPr>
                <m:sty m:val="p"/>
              </m:rPr>
              <m:t>−</m:t>
            </m:r>
            <m:r>
              <m:rPr>
                <m:sty m:val="p"/>
              </m:rPr>
              <m:t>1</m:t>
            </m:r>
          </m:sup>
        </m:sSup>
      </m:oMath>
      <w:r>
        <w:rPr>
          <w:rFonts w:ascii="Noto Serif" w:hAnsi="Noto Serif" w:eastAsia="Noto Serif"/>
          <w:color w:val="000000"/>
        </w:rPr>
        <w:t xml:space="preserve"> </w:t>
      </w:r>
      <w:r>
        <w:rPr>
          <w:rFonts w:ascii="Noto Serif" w:hAnsi="Noto Serif" w:eastAsia="Noto Serif"/>
          <w:color w:val="000000"/>
        </w:rPr>
        <w:t xml:space="preserve">and</w:t>
      </w:r>
      <w:r>
        <w:rPr>
          <w:rFonts w:ascii="Noto Serif" w:hAnsi="Noto Serif" w:eastAsia="Noto Serif"/>
          <w:color w:val="000000"/>
        </w:rPr>
        <w:t xml:space="preserve"> </w:t>
      </w:r>
      <m:oMath>
        <m:sSub>
          <m:e>
            <m:r>
              <m:t>f</m:t>
            </m:r>
          </m:e>
          <m:sub>
            <m:r>
              <m:t>T</m:t>
            </m:r>
          </m:sub>
        </m:sSub>
        <m:r>
          <m:rPr>
            <m:sty m:val="p"/>
          </m:rPr>
          <m:t>=</m:t>
        </m:r>
        <m:r>
          <m:t>0.265</m:t>
        </m:r>
      </m:oMath>
      <w:r>
        <w:rPr>
          <w:rFonts w:ascii="Noto Serif" w:hAnsi="Noto Serif" w:eastAsia="Noto Serif"/>
          <w:color w:val="000000"/>
        </w:rPr>
        <w:t xml:space="preserve">, obtaining</w:t>
      </w:r>
    </w:p>
    <w:p>
      <w:pPr>
        <w:pStyle w:val="BodyText"/>
        <w:keepLines/>
        <w:spacing w:before="100" w:after="140"/>
        <w:jc w:val="center"/>
      </w:pPr>
      <m:oMathPara>
        <m:oMathParaPr>
          <m:jc m:val="center"/>
        </m:oMathParaPr>
        <m:oMath>
          <m:sSub>
            <m:e>
              <m:r>
                <m:t>a</m:t>
              </m:r>
            </m:e>
            <m:sub>
              <m:r>
                <m:t>T</m:t>
              </m:r>
            </m:sub>
          </m:sSub>
          <m:r>
            <m:rPr>
              <m:sty m:val="p"/>
            </m:rPr>
            <m:t>=</m:t>
          </m:r>
          <m:r>
            <m:t>1.1918</m:t>
          </m:r>
          <m:r>
            <m:rPr>
              <m:sty m:val="p"/>
            </m:rPr>
            <m:t>×</m:t>
          </m:r>
          <m:sSup>
            <m:e>
              <m:r>
                <m:t>10</m:t>
              </m:r>
            </m:e>
            <m:sup>
              <m:r>
                <m:rPr>
                  <m:sty m:val="p"/>
                </m:rPr>
                <m:t>−</m:t>
              </m:r>
              <m:r>
                <m:t>10</m:t>
              </m:r>
            </m:sup>
          </m:sSup>
          <m:r>
            <m:t> </m:t>
          </m:r>
          <m:r>
            <m:rPr>
              <m:sty m:val="p"/>
            </m:rPr>
            <m:t>m</m:t>
          </m:r>
          <m:r>
            <m:rPr>
              <m:sty m:val="p"/>
            </m:rPr>
            <m:t> </m:t>
          </m:r>
          <m:sSup>
            <m:e>
              <m:r>
                <m:rPr>
                  <m:sty m:val="p"/>
                </m:rPr>
                <m:t>s</m:t>
              </m:r>
            </m:e>
            <m:sup>
              <m:r>
                <m:rPr>
                  <m:sty m:val="p"/>
                </m:rPr>
                <m:t>−</m:t>
              </m:r>
              <m:r>
                <m:rPr>
                  <m:sty m:val="p"/>
                </m:rPr>
                <m:t>2</m:t>
              </m:r>
            </m:sup>
          </m:sSup>
          <m:r>
            <m:rPr>
              <m:sty m:val="p"/>
            </m:rPr>
            <m:t>.</m:t>
          </m:r>
        </m:oMath>
      </m:oMathPara>
    </w:p>
    <w:p>
      <w:pPr>
        <w:pStyle w:val="FirstParagraph"/>
      </w:pPr>
      <w:r>
        <w:rPr>
          <w:rFonts w:ascii="Noto Serif" w:hAnsi="Noto Serif" w:eastAsia="Noto Serif"/>
          <w:color w:val="000000"/>
        </w:rPr>
        <w:t xml:space="preserve">With a frozen SPARC calibrated response and a Milky Way baryonic model, it returned circular speeds of</w:t>
      </w:r>
      <w:r>
        <w:rPr>
          <w:rFonts w:ascii="Noto Serif" w:hAnsi="Noto Serif" w:eastAsia="Noto Serif"/>
          <w:color w:val="000000"/>
        </w:rPr>
        <w:t xml:space="preserve"> </w:t>
      </w:r>
      <m:oMath>
        <m:r>
          <m:t>226.3</m:t>
        </m:r>
        <m:r>
          <m:t> </m:t>
        </m:r>
        <m:r>
          <m:rPr>
            <m:sty m:val="p"/>
          </m:rPr>
          <m:t>k</m:t>
        </m:r>
        <m:r>
          <m:rPr>
            <m:sty m:val="p"/>
          </m:rPr>
          <m:t>m</m:t>
        </m:r>
        <m:r>
          <m:rPr>
            <m:sty m:val="p"/>
          </m:rPr>
          <m:t> </m:t>
        </m:r>
        <m:sSup>
          <m:e>
            <m:r>
              <m:rPr>
                <m:sty m:val="p"/>
              </m:rPr>
              <m:t>s</m:t>
            </m:r>
          </m:e>
          <m:sup>
            <m:r>
              <m:rPr>
                <m:sty m:val="p"/>
              </m:rPr>
              <m:t>−</m:t>
            </m:r>
            <m:r>
              <m:rPr>
                <m:sty m:val="p"/>
              </m:rPr>
              <m:t>1</m:t>
            </m:r>
          </m:sup>
        </m:sSup>
      </m:oMath>
      <w:r>
        <w:rPr>
          <w:rFonts w:ascii="Noto Serif" w:hAnsi="Noto Serif" w:eastAsia="Noto Serif"/>
          <w:color w:val="000000"/>
        </w:rPr>
        <w:t xml:space="preserve"> </w:t>
      </w:r>
      <w:r>
        <w:rPr>
          <w:rFonts w:ascii="Noto Serif" w:hAnsi="Noto Serif" w:eastAsia="Noto Serif"/>
          <w:color w:val="000000"/>
        </w:rPr>
        <w:t xml:space="preserve">at</w:t>
      </w:r>
      <w:r>
        <w:rPr>
          <w:rFonts w:ascii="Noto Serif" w:hAnsi="Noto Serif" w:eastAsia="Noto Serif"/>
          <w:color w:val="000000"/>
        </w:rPr>
        <w:t xml:space="preserve"> </w:t>
      </w:r>
      <m:oMath>
        <m:r>
          <m:t>8.2</m:t>
        </m:r>
        <m:r>
          <m:t> </m:t>
        </m:r>
        <m:r>
          <m:rPr>
            <m:sty m:val="p"/>
          </m:rPr>
          <m:t>k</m:t>
        </m:r>
        <m:r>
          <m:rPr>
            <m:sty m:val="p"/>
          </m:rPr>
          <m:t>p</m:t>
        </m:r>
        <m:r>
          <m:rPr>
            <m:sty m:val="p"/>
          </m:rPr>
          <m:t>c</m:t>
        </m:r>
      </m:oMath>
      <w:r>
        <w:rPr>
          <w:rFonts w:ascii="Noto Serif" w:hAnsi="Noto Serif" w:eastAsia="Noto Serif"/>
          <w:color w:val="000000"/>
        </w:rPr>
        <w:t xml:space="preserve"> </w:t>
      </w:r>
      <w:r>
        <w:rPr>
          <w:rFonts w:ascii="Noto Serif" w:hAnsi="Noto Serif" w:eastAsia="Noto Serif"/>
          <w:color w:val="000000"/>
        </w:rPr>
        <w:t xml:space="preserve">and</w:t>
      </w:r>
      <w:r>
        <w:rPr>
          <w:rFonts w:ascii="Noto Serif" w:hAnsi="Noto Serif" w:eastAsia="Noto Serif"/>
          <w:color w:val="000000"/>
        </w:rPr>
        <w:t xml:space="preserve"> </w:t>
      </w:r>
      <m:oMath>
        <m:r>
          <m:t>201.6</m:t>
        </m:r>
        <m:r>
          <m:t> </m:t>
        </m:r>
        <m:r>
          <m:rPr>
            <m:sty m:val="p"/>
          </m:rPr>
          <m:t>k</m:t>
        </m:r>
        <m:r>
          <m:rPr>
            <m:sty m:val="p"/>
          </m:rPr>
          <m:t>m</m:t>
        </m:r>
        <m:r>
          <m:rPr>
            <m:sty m:val="p"/>
          </m:rPr>
          <m:t> </m:t>
        </m:r>
        <m:sSup>
          <m:e>
            <m:r>
              <m:rPr>
                <m:sty m:val="p"/>
              </m:rPr>
              <m:t>s</m:t>
            </m:r>
          </m:e>
          <m:sup>
            <m:r>
              <m:rPr>
                <m:sty m:val="p"/>
              </m:rPr>
              <m:t>−</m:t>
            </m:r>
            <m:r>
              <m:rPr>
                <m:sty m:val="p"/>
              </m:rPr>
              <m:t>1</m:t>
            </m:r>
          </m:sup>
        </m:sSup>
      </m:oMath>
      <w:r>
        <w:rPr>
          <w:rFonts w:ascii="Noto Serif" w:hAnsi="Noto Serif" w:eastAsia="Noto Serif"/>
          <w:color w:val="000000"/>
        </w:rPr>
        <w:t xml:space="preserve"> </w:t>
      </w:r>
      <w:r>
        <w:rPr>
          <w:rFonts w:ascii="Noto Serif" w:hAnsi="Noto Serif" w:eastAsia="Noto Serif"/>
          <w:color w:val="000000"/>
        </w:rPr>
        <w:t xml:space="preserve">at</w:t>
      </w:r>
      <w:r>
        <w:rPr>
          <w:rFonts w:ascii="Noto Serif" w:hAnsi="Noto Serif" w:eastAsia="Noto Serif"/>
          <w:color w:val="000000"/>
        </w:rPr>
        <w:t xml:space="preserve"> </w:t>
      </w:r>
      <m:oMath>
        <m:r>
          <m:t>25</m:t>
        </m:r>
        <m:r>
          <m:t> </m:t>
        </m:r>
        <m:r>
          <m:rPr>
            <m:sty m:val="p"/>
          </m:rPr>
          <m:t>k</m:t>
        </m:r>
        <m:r>
          <m:rPr>
            <m:sty m:val="p"/>
          </m:rPr>
          <m:t>p</m:t>
        </m:r>
        <m:r>
          <m:rPr>
            <m:sty m:val="p"/>
          </m:rPr>
          <m:t>c</m:t>
        </m:r>
      </m:oMath>
      <w:r>
        <w:rPr>
          <w:rFonts w:ascii="Noto Serif" w:hAnsi="Noto Serif" w:eastAsia="Noto Serif"/>
          <w:color w:val="000000"/>
        </w:rPr>
        <w:t xml:space="preserve">, with an RMS difference of</w:t>
      </w:r>
      <w:r>
        <w:rPr>
          <w:rFonts w:ascii="Noto Serif" w:hAnsi="Noto Serif" w:eastAsia="Noto Serif"/>
          <w:color w:val="000000"/>
        </w:rPr>
        <w:t xml:space="preserve"> </w:t>
      </w:r>
      <m:oMath>
        <m:r>
          <m:t>2.42</m:t>
        </m:r>
        <m:r>
          <m:t> </m:t>
        </m:r>
        <m:r>
          <m:rPr>
            <m:sty m:val="p"/>
          </m:rPr>
          <m:t>k</m:t>
        </m:r>
        <m:r>
          <m:rPr>
            <m:sty m:val="p"/>
          </m:rPr>
          <m:t>m</m:t>
        </m:r>
        <m:r>
          <m:rPr>
            <m:sty m:val="p"/>
          </m:rPr>
          <m:t> </m:t>
        </m:r>
        <m:sSup>
          <m:e>
            <m:r>
              <m:rPr>
                <m:sty m:val="p"/>
              </m:rPr>
              <m:t>s</m:t>
            </m:r>
          </m:e>
          <m:sup>
            <m:r>
              <m:rPr>
                <m:sty m:val="p"/>
              </m:rPr>
              <m:t>−</m:t>
            </m:r>
            <m:r>
              <m:rPr>
                <m:sty m:val="p"/>
              </m:rPr>
              <m:t>1</m:t>
            </m:r>
          </m:sup>
        </m:sSup>
      </m:oMath>
      <w:r>
        <w:rPr>
          <w:rFonts w:ascii="Noto Serif" w:hAnsi="Noto Serif" w:eastAsia="Noto Serif"/>
          <w:color w:val="000000"/>
        </w:rPr>
        <w:t xml:space="preserve"> </w:t>
      </w:r>
      <w:r>
        <w:rPr>
          <w:rFonts w:ascii="Noto Serif" w:hAnsi="Noto Serif" w:eastAsia="Noto Serif"/>
          <w:color w:val="000000"/>
        </w:rPr>
        <w:t xml:space="preserve">from the selected linearized rotation curve over</w:t>
      </w:r>
      <w:r>
        <w:rPr>
          <w:rFonts w:ascii="Noto Serif" w:hAnsi="Noto Serif" w:eastAsia="Noto Serif"/>
          <w:color w:val="000000"/>
        </w:rPr>
        <w:t xml:space="preserve"> </w:t>
      </w:r>
      <m:oMath>
        <m:r>
          <m:t>8</m:t>
        </m:r>
      </m:oMath>
      <w:r>
        <w:rPr>
          <w:rFonts w:ascii="Noto Serif" w:hAnsi="Noto Serif" w:eastAsia="Noto Serif"/>
          <w:color w:val="000000"/>
        </w:rPr>
        <w:t xml:space="preserve"> </w:t>
      </w:r>
      <w:r>
        <w:rPr>
          <w:rFonts w:ascii="Noto Serif" w:hAnsi="Noto Serif" w:eastAsia="Noto Serif"/>
          <w:color w:val="000000"/>
        </w:rPr>
        <w:t xml:space="preserve">to</w:t>
      </w:r>
      <w:r>
        <w:rPr>
          <w:rFonts w:ascii="Noto Serif" w:hAnsi="Noto Serif" w:eastAsia="Noto Serif"/>
          <w:color w:val="000000"/>
        </w:rPr>
        <w:t xml:space="preserve"> </w:t>
      </w:r>
      <m:oMath>
        <m:r>
          <m:t>25</m:t>
        </m:r>
        <m:r>
          <m:t> </m:t>
        </m:r>
        <m:r>
          <m:rPr>
            <m:sty m:val="p"/>
          </m:rPr>
          <m:t>k</m:t>
        </m:r>
        <m:r>
          <m:rPr>
            <m:sty m:val="p"/>
          </m:rPr>
          <m:t>p</m:t>
        </m:r>
        <m:r>
          <m:rPr>
            <m:sty m:val="p"/>
          </m:rPr>
          <m:t>c</m:t>
        </m:r>
      </m:oMath>
      <w:r>
        <w:rPr>
          <w:rFonts w:ascii="Noto Serif" w:hAnsi="Noto Serif" w:eastAsia="Noto Serif"/>
          <w:color w:val="000000"/>
        </w:rPr>
        <w:t xml:space="preserve">. The warp onset near</w:t>
      </w:r>
      <w:r>
        <w:rPr>
          <w:rFonts w:ascii="Noto Serif" w:hAnsi="Noto Serif" w:eastAsia="Noto Serif"/>
          <w:color w:val="000000"/>
        </w:rPr>
        <w:t xml:space="preserve"> </w:t>
      </w:r>
      <m:oMath>
        <m:r>
          <m:t>11</m:t>
        </m:r>
        <m:r>
          <m:t> </m:t>
        </m:r>
        <m:r>
          <m:rPr>
            <m:sty m:val="p"/>
          </m:rPr>
          <m:t>k</m:t>
        </m:r>
        <m:r>
          <m:rPr>
            <m:sty m:val="p"/>
          </m:rPr>
          <m:t>p</m:t>
        </m:r>
        <m:r>
          <m:rPr>
            <m:sty m:val="p"/>
          </m:rPr>
          <m:t>c</m:t>
        </m:r>
      </m:oMath>
      <w:r>
        <w:rPr>
          <w:rFonts w:ascii="Noto Serif" w:hAnsi="Noto Serif" w:eastAsia="Noto Serif"/>
          <w:color w:val="000000"/>
        </w:rPr>
        <w:t xml:space="preserve"> </w:t>
      </w:r>
      <w:r>
        <w:rPr>
          <w:rFonts w:ascii="Noto Serif" w:hAnsi="Noto Serif" w:eastAsia="Noto Serif"/>
          <w:color w:val="000000"/>
        </w:rPr>
        <w:t xml:space="preserve">and outer inclination near three degrees were Gaia calibrated rather than derived from first principles. These are postcalibration outputs of a quantitative toy model, not proof of the global hypothesis.</w:t>
      </w:r>
    </w:p>
    <w:bookmarkEnd w:id="29"/>
    <w:bookmarkStart w:id="30" w:name="relation-to-existing-theories"/>
    <w:p>
      <w:pPr>
        <w:pStyle w:val="Heading1"/>
        <w:keepNext/>
        <w:keepLines/>
      </w:pPr>
      <w:r>
        <w:rPr>
          <w:rFonts w:ascii="Noto Sans" w:hAnsi="Noto Sans" w:eastAsia="Noto Sans"/>
          <w:color w:val="000000"/>
        </w:rPr>
        <w:t xml:space="preserve">9 Relation to Existing Theories</w:t>
      </w:r>
    </w:p>
    <w:p>
      <w:pPr>
        <w:pStyle w:val="FirstParagraph"/>
      </w:pPr>
      <w:r>
        <w:rPr>
          <w:rFonts w:ascii="Noto Serif" w:hAnsi="Noto Serif" w:eastAsia="Noto Serif"/>
          <w:color w:val="000000"/>
        </w:rPr>
        <w:t xml:space="preserve">Every empirical physical theory contains contact with observation. The relevant distinction is not whether calibration exists, but what is calibrated, what is then held fixed, and how many independent phenomena are subsequently computed.</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Framework</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Primary owner of the effect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Typical calibration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Strength</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Present limitation relative to this question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FLRW with Lambda CDM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Scale factor plus matter and dark components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Cosmological parameters and initial spectrum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Joint fit to CMB BAO supernovae growth and lensing</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Does not make galactic plane selection a consequence of global closure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Particle dark matter halos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Additional gravitating matter</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Halo population and baryonic feedback relations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Flexible structure formation framework</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Disk warps and angular momentum depend on environmental and baryonic histories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MOND and AQUAL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Modified low acceleration response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Universal acceleration scale and baryonic distributions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Economical galaxy regularities including RAR and BTFR</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Relativistic cosmology lensing and cluster closure require completion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Tidal torque and disk formation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Torques from initial density field and angular momentum conservation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Initial conditions and baryonic processes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Established route to angular momentum acquisition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Does not by itself define one universal global plane or dark mass phenotype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WRRA twist model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Global transport residue rendered as stress and geometry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Global state law plus declared anchors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Attempts one owner for redshift residue extra gravity and plane geometry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Covariant action transport kernel and joint likelihood remain open</w:t>
            </w:r>
          </w:p>
        </w:tc>
      </w:tr>
    </w:tbl>
    <w:p>
      <w:pPr>
        <w:pStyle w:val="BodyText"/>
      </w:pPr>
      <w:r>
        <w:rPr>
          <w:rFonts w:ascii="Noto Serif" w:hAnsi="Noto Serif" w:eastAsia="Noto Serif"/>
          <w:color w:val="000000"/>
        </w:rPr>
        <w:t xml:space="preserve">The WRRA proposal is not original merely because it uses different names. Its potentially distinctive content is the owner renderer phenotype assignment and the requirement that one frozen twist state support cosmological and galactic calculations. Conversely, if</w:t>
      </w:r>
      <w:r>
        <w:rPr>
          <w:rFonts w:ascii="Noto Serif" w:hAnsi="Noto Serif" w:eastAsia="Noto Serif"/>
          <w:color w:val="000000"/>
        </w:rPr>
        <w:t xml:space="preserve"> </w:t>
      </w:r>
      <m:oMath>
        <m:sSub>
          <m:e>
            <m:r>
              <m:t>a</m:t>
            </m:r>
          </m:e>
          <m:sub>
            <m:r>
              <m:rPr>
                <m:sty m:val="p"/>
              </m:rPr>
              <m:t>e</m:t>
            </m:r>
            <m:r>
              <m:rPr>
                <m:sty m:val="p"/>
              </m:rPr>
              <m:t>f</m:t>
            </m:r>
            <m:r>
              <m:rPr>
                <m:sty m:val="p"/>
              </m:rPr>
              <m:t>f</m:t>
            </m:r>
          </m:sub>
        </m:sSub>
        <m:r>
          <m:rPr>
            <m:sty m:val="p"/>
          </m:rPr>
          <m:t>=</m:t>
        </m:r>
        <m:r>
          <m:t>F</m:t>
        </m:r>
        <m:d>
          <m:dPr>
            <m:begChr m:val="("/>
            <m:endChr m:val=")"/>
            <m:sepChr m:val=""/>
            <m:grow/>
          </m:dPr>
          <m:e>
            <m:r>
              <m:t>Θ</m:t>
            </m:r>
          </m:e>
        </m:d>
      </m:oMath>
      <w:r>
        <w:rPr>
          <w:rFonts w:ascii="Noto Serif" w:hAnsi="Noto Serif" w:eastAsia="Noto Serif"/>
          <w:color w:val="000000"/>
        </w:rPr>
        <w:t xml:space="preserve"> </w:t>
      </w:r>
      <w:r>
        <w:rPr>
          <w:rFonts w:ascii="Noto Serif" w:hAnsi="Noto Serif" w:eastAsia="Noto Serif"/>
          <w:color w:val="000000"/>
        </w:rPr>
        <w:t xml:space="preserve">reproduces every FLRW observable but</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has no independently calculated consequence, the model is only an alternative interpretation or reparameterization.</w:t>
      </w:r>
    </w:p>
    <w:bookmarkEnd w:id="30"/>
    <w:bookmarkStart w:id="31" w:name="validation-architecture"/>
    <w:p>
      <w:pPr>
        <w:pStyle w:val="Heading1"/>
        <w:keepNext/>
        <w:keepLines/>
      </w:pPr>
      <w:r>
        <w:rPr>
          <w:rFonts w:ascii="Noto Sans" w:hAnsi="Noto Sans" w:eastAsia="Noto Sans"/>
          <w:color w:val="000000"/>
        </w:rPr>
        <w:t xml:space="preserve">10 Validation Architecture</w:t>
      </w:r>
    </w:p>
    <w:p>
      <w:pPr>
        <w:pStyle w:val="FirstParagraph"/>
      </w:pPr>
      <w:r>
        <w:rPr>
          <w:rFonts w:ascii="Noto Serif" w:hAnsi="Noto Serif" w:eastAsia="Noto Serif"/>
          <w:color w:val="000000"/>
        </w:rPr>
        <w:t xml:space="preserve">Every major claim is evaluated with the same four stage chain.</w:t>
      </w:r>
    </w:p>
    <w:tbl>
      <w:tblPr>
        <w:tblStyle w:val="Table"/>
        <w:tblW w:type="pct" w:w="500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Stage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Required content</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Validation input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The observation constant boundary condition or external model used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WRRA specific transformation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The state ownership and frozen mathematical map</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Output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A calculated value curve relation or qualitative structure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Falsification condition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A result that would reject or sharply weaken the map</w:t>
            </w:r>
          </w:p>
        </w:tc>
      </w:tr>
    </w:tbl>
    <w:p>
      <w:pPr>
        <w:pStyle w:val="BodyText"/>
      </w:pPr>
      <w:r>
        <w:rPr>
          <w:rFonts w:ascii="Noto Serif" w:hAnsi="Noto Serif" w:eastAsia="Noto Serif"/>
          <w:color w:val="000000"/>
        </w:rPr>
        <w:t xml:space="preserve">Calibration is legitimate when it is declared. A reproduced known value can be an explanatory output if it follows through a WRRA specific structure. An unmeasured quantity calculated after the model is frozen is a prediction. An imported equation remains external support unless it is actually evaluated within the WRRA chain.</w:t>
      </w:r>
    </w:p>
    <w:p>
      <w:pPr>
        <w:pStyle w:val="BodyText"/>
      </w:pPr>
      <w:r>
        <w:rPr>
          <w:rFonts w:ascii="Noto Serif" w:hAnsi="Noto Serif" w:eastAsia="Noto Serif"/>
          <w:color w:val="000000"/>
        </w:rPr>
        <w:t xml:space="preserve">The same burden must be applied to alternatives. Lambda CDM is not rejected because it uses fitted parameters or simulations, and WRRA is not validated merely because standard models use them. Comparative assessment must count independent free functions, calibrated constants, held out data, and cross domain reuse.</w:t>
      </w:r>
    </w:p>
    <w:bookmarkEnd w:id="31"/>
    <w:bookmarkStart w:id="38" w:name="cosmological-closure-tests"/>
    <w:p>
      <w:pPr>
        <w:pStyle w:val="Heading1"/>
        <w:keepNext/>
        <w:keepLines/>
      </w:pPr>
      <w:r>
        <w:rPr>
          <w:rFonts w:ascii="Noto Sans" w:hAnsi="Noto Sans" w:eastAsia="Noto Sans"/>
          <w:color w:val="000000"/>
        </w:rPr>
        <w:t xml:space="preserve">11 Cosmological Closure Tests</w:t>
      </w:r>
    </w:p>
    <w:bookmarkStart w:id="32" w:name="supernova-time-dilation"/>
    <w:p>
      <w:pPr>
        <w:pStyle w:val="Heading1"/>
        <w:keepNext/>
        <w:keepLines/>
      </w:pPr>
      <w:r>
        <w:rPr>
          <w:rFonts w:ascii="Noto Sans" w:hAnsi="Noto Sans" w:eastAsia="Noto Sans"/>
          <w:color w:val="000000"/>
        </w:rPr>
        <w:t xml:space="preserve">11.1 Supernova Time Dilation</w:t>
      </w:r>
    </w:p>
    <w:p>
      <w:pPr>
        <w:pStyle w:val="FirstParagraph"/>
      </w:pPr>
      <w:r>
        <w:rPr>
          <w:rFonts w:ascii="Noto Serif" w:hAnsi="Noto Serif" w:eastAsia="Noto Serif"/>
          <w:color w:val="000000"/>
        </w:rPr>
        <w:t xml:space="preserve">Observed Type Ia supernova light curves broaden approximately by</w:t>
      </w:r>
      <w:r>
        <w:rPr>
          <w:rFonts w:ascii="Noto Serif" w:hAnsi="Noto Serif" w:eastAsia="Noto Serif"/>
          <w:color w:val="000000"/>
        </w:rPr>
        <w:t xml:space="preserve"> </w:t>
      </w:r>
      <m:oMath>
        <m:r>
          <m:t>1</m:t>
        </m:r>
        <m:r>
          <m:rPr>
            <m:sty m:val="p"/>
          </m:rPr>
          <m:t>+</m:t>
        </m:r>
        <m:r>
          <m:t>z</m:t>
        </m:r>
      </m:oMath>
      <w:r>
        <w:rPr>
          <w:rFonts w:ascii="Noto Serif" w:hAnsi="Noto Serif" w:eastAsia="Noto Serif"/>
          <w:color w:val="000000"/>
        </w:rPr>
        <w:t xml:space="preserve">. A twist redshift law must transform emission times and photon frequencies consistently, not merely shift spectral lines. Failure to reproduce the same temporal dilation falsifies a pure twist redshift mechanism.</w:t>
      </w:r>
    </w:p>
    <w:bookmarkEnd w:id="32"/>
    <w:bookmarkStart w:id="33" w:name="distance-duality-and-tolman-dimming"/>
    <w:p>
      <w:pPr>
        <w:pStyle w:val="Heading1"/>
        <w:keepNext/>
        <w:keepLines/>
      </w:pPr>
      <w:r>
        <w:rPr>
          <w:rFonts w:ascii="Noto Sans" w:hAnsi="Noto Sans" w:eastAsia="Noto Sans"/>
          <w:color w:val="000000"/>
        </w:rPr>
        <w:t xml:space="preserve">11.2 Distance Duality and Tolman Dimming</w:t>
      </w:r>
    </w:p>
    <w:p>
      <w:pPr>
        <w:pStyle w:val="FirstParagraph"/>
      </w:pPr>
      <w:r>
        <w:rPr>
          <w:rFonts w:ascii="Noto Serif" w:hAnsi="Noto Serif" w:eastAsia="Noto Serif"/>
          <w:color w:val="000000"/>
        </w:rPr>
        <w:t xml:space="preserve">For metric light propagation with photon number conservation,</w:t>
      </w:r>
    </w:p>
    <w:p>
      <w:pPr>
        <w:pStyle w:val="BodyText"/>
        <w:keepLines/>
        <w:spacing w:before="100" w:after="140"/>
        <w:jc w:val="center"/>
      </w:pPr>
      <m:oMathPara>
        <m:oMathParaPr>
          <m:jc m:val="center"/>
        </m:oMathParaPr>
        <m:oMath>
          <m:sSub>
            <m:e>
              <m:r>
                <m:t>d</m:t>
              </m:r>
            </m:e>
            <m:sub>
              <m:r>
                <m:t>L</m:t>
              </m:r>
            </m:sub>
          </m:sSub>
          <m:r>
            <m:rPr>
              <m:sty m:val="p"/>
            </m:rPr>
            <m:t>=</m:t>
          </m:r>
          <m:sSup>
            <m:e>
              <m:d>
                <m:dPr>
                  <m:begChr m:val="("/>
                  <m:endChr m:val=")"/>
                  <m:sepChr m:val=""/>
                  <m:grow/>
                </m:dPr>
                <m:e>
                  <m:r>
                    <m:t>1</m:t>
                  </m:r>
                  <m:r>
                    <m:rPr>
                      <m:sty m:val="p"/>
                    </m:rPr>
                    <m:t>+</m:t>
                  </m:r>
                  <m:r>
                    <m:t>z</m:t>
                  </m:r>
                </m:e>
              </m:d>
            </m:e>
            <m:sup>
              <m:r>
                <m:t>2</m:t>
              </m:r>
            </m:sup>
          </m:sSup>
          <m:sSub>
            <m:e>
              <m:r>
                <m:t>d</m:t>
              </m:r>
            </m:e>
            <m:sub>
              <m:r>
                <m:t>A</m:t>
              </m:r>
            </m:sub>
          </m:sSub>
          <m:r>
            <m:rPr>
              <m:sty m:val="p"/>
            </m:rPr>
            <m:t>.</m:t>
          </m:r>
        </m:oMath>
      </m:oMathPara>
    </w:p>
    <w:p>
      <w:pPr>
        <w:pStyle w:val="FirstParagraph"/>
      </w:pPr>
      <w:r>
        <w:rPr>
          <w:rFonts w:ascii="Noto Serif" w:hAnsi="Noto Serif" w:eastAsia="Noto Serif"/>
          <w:color w:val="000000"/>
        </w:rPr>
        <w:t xml:space="preserve">The same null propagation law must also reproduce surface brightness dimming proportional to</w:t>
      </w:r>
      <w:r>
        <w:rPr>
          <w:rFonts w:ascii="Noto Serif" w:hAnsi="Noto Serif" w:eastAsia="Noto Serif"/>
          <w:color w:val="000000"/>
        </w:rPr>
        <w:t xml:space="preserve"> </w:t>
      </w:r>
      <m:oMath>
        <m:sSup>
          <m:e>
            <m:d>
              <m:dPr>
                <m:begChr m:val="("/>
                <m:endChr m:val=")"/>
                <m:sepChr m:val=""/>
                <m:grow/>
              </m:dPr>
              <m:e>
                <m:r>
                  <m:t>1</m:t>
                </m:r>
                <m:r>
                  <m:rPr>
                    <m:sty m:val="p"/>
                  </m:rPr>
                  <m:t>+</m:t>
                </m:r>
                <m:r>
                  <m:t>z</m:t>
                </m:r>
              </m:e>
            </m:d>
          </m:e>
          <m:sup>
            <m:r>
              <m:rPr>
                <m:sty m:val="p"/>
              </m:rPr>
              <m:t>−</m:t>
            </m:r>
            <m:r>
              <m:t>4</m:t>
            </m:r>
          </m:sup>
        </m:sSup>
      </m:oMath>
      <w:r>
        <w:rPr>
          <w:rFonts w:ascii="Noto Serif" w:hAnsi="Noto Serif" w:eastAsia="Noto Serif"/>
          <w:color w:val="000000"/>
        </w:rPr>
        <w:t xml:space="preserve">. A kernel chosen only to match redshift but inconsistent with luminosity distance, angular diameter distance, or Tolman dimming is rejected.</w:t>
      </w:r>
    </w:p>
    <w:bookmarkEnd w:id="33"/>
    <w:bookmarkStart w:id="34" w:name="baryon-acoustic-oscillations"/>
    <w:p>
      <w:pPr>
        <w:pStyle w:val="Heading1"/>
        <w:keepNext/>
        <w:keepLines/>
      </w:pPr>
      <w:r>
        <w:rPr>
          <w:rFonts w:ascii="Noto Sans" w:hAnsi="Noto Sans" w:eastAsia="Noto Sans"/>
          <w:color w:val="000000"/>
        </w:rPr>
        <w:t xml:space="preserve">11.3 Baryon Acoustic Oscillations</w:t>
      </w:r>
    </w:p>
    <w:p>
      <w:pPr>
        <w:pStyle w:val="FirstParagraph"/>
      </w:pPr>
      <w:r>
        <w:rPr>
          <w:rFonts w:ascii="Noto Serif" w:hAnsi="Noto Serif" w:eastAsia="Noto Serif"/>
          <w:color w:val="000000"/>
        </w:rPr>
        <w:t xml:space="preserve">Radial BAO constrains an expansion related rate, while transverse BAO constrains an angular diameter distance. A hybrid theory must calculate both from the same metric and photon transport rule. It cannot assign radial BAO to twist and transverse BAO to expansion with unrelated functions.</w:t>
      </w:r>
    </w:p>
    <w:bookmarkEnd w:id="34"/>
    <w:bookmarkStart w:id="35" w:name="cosmic-microwave-background"/>
    <w:p>
      <w:pPr>
        <w:pStyle w:val="Heading1"/>
        <w:keepNext/>
        <w:keepLines/>
      </w:pPr>
      <w:r>
        <w:rPr>
          <w:rFonts w:ascii="Noto Sans" w:hAnsi="Noto Sans" w:eastAsia="Noto Sans"/>
          <w:color w:val="000000"/>
        </w:rPr>
        <w:t xml:space="preserve">11.4 Cosmic Microwave Background</w:t>
      </w:r>
    </w:p>
    <w:p>
      <w:pPr>
        <w:pStyle w:val="FirstParagraph"/>
      </w:pPr>
      <w:r>
        <w:rPr>
          <w:rFonts w:ascii="Noto Serif" w:hAnsi="Noto Serif" w:eastAsia="Noto Serif"/>
          <w:color w:val="000000"/>
        </w:rPr>
        <w:t xml:space="preserve">The model must account for the near blackbody spectrum, the temperature redshift relation</w:t>
      </w:r>
      <w:r>
        <w:rPr>
          <w:rFonts w:ascii="Noto Serif" w:hAnsi="Noto Serif" w:eastAsia="Noto Serif"/>
          <w:color w:val="000000"/>
        </w:rPr>
        <w:t xml:space="preserve"> </w:t>
      </w:r>
      <m:oMath>
        <m:r>
          <m:t>T</m:t>
        </m:r>
        <m:d>
          <m:dPr>
            <m:begChr m:val="("/>
            <m:endChr m:val=")"/>
            <m:sepChr m:val=""/>
            <m:grow/>
          </m:dPr>
          <m:e>
            <m:r>
              <m:t>z</m:t>
            </m:r>
          </m:e>
        </m:d>
        <m:r>
          <m:rPr>
            <m:sty m:val="p"/>
          </m:rPr>
          <m:t>=</m:t>
        </m:r>
        <m:sSub>
          <m:e>
            <m:r>
              <m:t>T</m:t>
            </m:r>
          </m:e>
          <m:sub>
            <m:r>
              <m:t>0</m:t>
            </m:r>
          </m:sub>
        </m:sSub>
        <m:d>
          <m:dPr>
            <m:begChr m:val="("/>
            <m:endChr m:val=")"/>
            <m:sepChr m:val=""/>
            <m:grow/>
          </m:dPr>
          <m:e>
            <m:r>
              <m:t>1</m:t>
            </m:r>
            <m:r>
              <m:rPr>
                <m:sty m:val="p"/>
              </m:rPr>
              <m:t>+</m:t>
            </m:r>
            <m:r>
              <m:t>z</m:t>
            </m:r>
          </m:e>
        </m:d>
      </m:oMath>
      <w:r>
        <w:rPr>
          <w:rFonts w:ascii="Noto Serif" w:hAnsi="Noto Serif" w:eastAsia="Noto Serif"/>
          <w:color w:val="000000"/>
        </w:rPr>
        <w:t xml:space="preserve"> </w:t>
      </w:r>
      <w:r>
        <w:rPr>
          <w:rFonts w:ascii="Noto Serif" w:hAnsi="Noto Serif" w:eastAsia="Noto Serif"/>
          <w:color w:val="000000"/>
        </w:rPr>
        <w:t xml:space="preserve">or a precisely derived alternative, acoustic angular scales, damping, polarization, and lensing. Existing searches have not detected a compact topology with a fundamental domain smaller than roughly the diameter of the last scattering surface. This constrains small compact models but does not prove that the universe is infinite.</w:t>
      </w:r>
    </w:p>
    <w:bookmarkEnd w:id="35"/>
    <w:bookmarkStart w:id="36" w:name="redshift-drift"/>
    <w:p>
      <w:pPr>
        <w:pStyle w:val="Heading1"/>
        <w:keepNext/>
        <w:keepLines/>
      </w:pPr>
      <w:r>
        <w:rPr>
          <w:rFonts w:ascii="Noto Sans" w:hAnsi="Noto Sans" w:eastAsia="Noto Sans"/>
          <w:color w:val="000000"/>
        </w:rPr>
        <w:t xml:space="preserve">11.5 Redshift Drift</w:t>
      </w:r>
    </w:p>
    <w:p>
      <w:pPr>
        <w:pStyle w:val="FirstParagraph"/>
      </w:pPr>
      <w:r>
        <w:rPr>
          <w:rFonts w:ascii="Noto Serif" w:hAnsi="Noto Serif" w:eastAsia="Noto Serif"/>
          <w:color w:val="000000"/>
        </w:rPr>
        <w:t xml:space="preserve">The time derivative of source redshift provides a direct separation test because expansion and evolving transport need not predict the same drift. In the proposed factorization,</w:t>
      </w:r>
    </w:p>
    <w:p>
      <w:pPr>
        <w:pStyle w:val="BodyText"/>
        <w:keepLines/>
        <w:spacing w:before="100" w:after="140"/>
        <w:jc w:val="center"/>
      </w:pPr>
      <m:oMathPara>
        <m:oMathParaPr>
          <m:jc m:val="center"/>
        </m:oMathParaPr>
        <m:oMath>
          <m:f>
            <m:fPr>
              <m:type m:val="bar"/>
            </m:fPr>
            <m:num>
              <m:r>
                <m:t>d</m:t>
              </m:r>
            </m:num>
            <m:den>
              <m:r>
                <m:t>d</m:t>
              </m:r>
              <m:sSub>
                <m:e>
                  <m:r>
                    <m:t>t</m:t>
                  </m:r>
                </m:e>
                <m:sub>
                  <m:r>
                    <m:t>0</m:t>
                  </m:r>
                </m:sub>
              </m:sSub>
            </m:den>
          </m:f>
          <m:r>
            <m:rPr>
              <m:sty m:val="p"/>
            </m:rPr>
            <m:t>ln</m:t>
          </m:r>
          <m:d>
            <m:dPr>
              <m:begChr m:val="("/>
              <m:endChr m:val=")"/>
              <m:sepChr m:val=""/>
              <m:grow/>
            </m:dPr>
            <m:e>
              <m:r>
                <m:t>1</m:t>
              </m:r>
              <m:r>
                <m:rPr>
                  <m:sty m:val="p"/>
                </m:rPr>
                <m:t>+</m:t>
              </m:r>
              <m:sSub>
                <m:e>
                  <m:r>
                    <m:t>z</m:t>
                  </m:r>
                </m:e>
                <m:sub>
                  <m:r>
                    <m:rPr>
                      <m:sty m:val="p"/>
                    </m:rPr>
                    <m:t>o</m:t>
                  </m:r>
                  <m:r>
                    <m:rPr>
                      <m:sty m:val="p"/>
                    </m:rPr>
                    <m:t>b</m:t>
                  </m:r>
                  <m:r>
                    <m:rPr>
                      <m:sty m:val="p"/>
                    </m:rPr>
                    <m:t>s</m:t>
                  </m:r>
                </m:sub>
              </m:sSub>
            </m:e>
          </m:d>
          <m:r>
            <m:rPr>
              <m:sty m:val="p"/>
            </m:rPr>
            <m:t>=</m:t>
          </m:r>
          <m:f>
            <m:fPr>
              <m:type m:val="bar"/>
            </m:fPr>
            <m:num>
              <m:r>
                <m:t>d</m:t>
              </m:r>
            </m:num>
            <m:den>
              <m:r>
                <m:t>d</m:t>
              </m:r>
              <m:sSub>
                <m:e>
                  <m:r>
                    <m:t>t</m:t>
                  </m:r>
                </m:e>
                <m:sub>
                  <m:r>
                    <m:t>0</m:t>
                  </m:r>
                </m:sub>
              </m:sSub>
            </m:den>
          </m:f>
          <m:r>
            <m:rPr>
              <m:sty m:val="p"/>
            </m:rPr>
            <m:t>ln</m:t>
          </m:r>
          <m:d>
            <m:dPr>
              <m:begChr m:val="("/>
              <m:endChr m:val=")"/>
              <m:sepChr m:val=""/>
              <m:grow/>
            </m:dPr>
            <m:e>
              <m:f>
                <m:fPr>
                  <m:type m:val="bar"/>
                </m:fPr>
                <m:num>
                  <m:sSub>
                    <m:e>
                      <m:r>
                        <m:t>a</m:t>
                      </m:r>
                    </m:e>
                    <m:sub>
                      <m:r>
                        <m:t>0</m:t>
                      </m:r>
                    </m:sub>
                  </m:sSub>
                </m:num>
                <m:den>
                  <m:sSub>
                    <m:e>
                      <m:r>
                        <m:t>a</m:t>
                      </m:r>
                    </m:e>
                    <m:sub>
                      <m:r>
                        <m:t>e</m:t>
                      </m:r>
                    </m:sub>
                  </m:sSub>
                </m:den>
              </m:f>
            </m:e>
          </m:d>
          <m:r>
            <m:rPr>
              <m:sty m:val="p"/>
            </m:rPr>
            <m:t>+</m:t>
          </m:r>
          <m:f>
            <m:fPr>
              <m:type m:val="bar"/>
            </m:fPr>
            <m:num>
              <m:r>
                <m:t>d</m:t>
              </m:r>
              <m:sSub>
                <m:e>
                  <m:r>
                    <m:t>Ξ</m:t>
                  </m:r>
                </m:e>
                <m:sub>
                  <m:r>
                    <m:t>T</m:t>
                  </m:r>
                </m:sub>
              </m:sSub>
            </m:num>
            <m:den>
              <m:r>
                <m:t>d</m:t>
              </m:r>
              <m:sSub>
                <m:e>
                  <m:r>
                    <m:t>t</m:t>
                  </m:r>
                </m:e>
                <m:sub>
                  <m:r>
                    <m:t>0</m:t>
                  </m:r>
                </m:sub>
              </m:sSub>
            </m:den>
          </m:f>
          <m:r>
            <m:rPr>
              <m:sty m:val="p"/>
            </m:rPr>
            <m:t>.</m:t>
          </m:r>
        </m:oMath>
      </m:oMathPara>
    </w:p>
    <w:p>
      <w:pPr>
        <w:pStyle w:val="FirstParagraph"/>
      </w:pPr>
      <w:r>
        <w:rPr>
          <w:rFonts w:ascii="Noto Serif" w:hAnsi="Noto Serif" w:eastAsia="Noto Serif"/>
          <w:color w:val="000000"/>
        </w:rPr>
        <w:t xml:space="preserve">A frozen</w:t>
      </w:r>
      <w:r>
        <w:rPr>
          <w:rFonts w:ascii="Noto Serif" w:hAnsi="Noto Serif" w:eastAsia="Noto Serif"/>
          <w:color w:val="000000"/>
        </w:rPr>
        <w:t xml:space="preserve"> </w:t>
      </w:r>
      <m:oMath>
        <m:sSub>
          <m:e>
            <m:r>
              <m:t>Ξ</m:t>
            </m:r>
          </m:e>
          <m:sub>
            <m:r>
              <m:t>T</m:t>
            </m:r>
          </m:sub>
        </m:sSub>
      </m:oMath>
      <w:r>
        <w:rPr>
          <w:rFonts w:ascii="Noto Serif" w:hAnsi="Noto Serif" w:eastAsia="Noto Serif"/>
          <w:color w:val="000000"/>
        </w:rPr>
        <w:t xml:space="preserve"> </w:t>
      </w:r>
      <w:r>
        <w:rPr>
          <w:rFonts w:ascii="Noto Serif" w:hAnsi="Noto Serif" w:eastAsia="Noto Serif"/>
          <w:color w:val="000000"/>
        </w:rPr>
        <w:t xml:space="preserve">evolution therefore gives a specific correction to the Sandage Loeb signal.</w:t>
      </w:r>
    </w:p>
    <w:bookmarkEnd w:id="36"/>
    <w:bookmarkStart w:id="37" w:name="growth-and-lensing"/>
    <w:p>
      <w:pPr>
        <w:pStyle w:val="Heading1"/>
        <w:keepNext/>
        <w:keepLines/>
      </w:pPr>
      <w:r>
        <w:rPr>
          <w:rFonts w:ascii="Noto Sans" w:hAnsi="Noto Sans" w:eastAsia="Noto Sans"/>
          <w:color w:val="000000"/>
        </w:rPr>
        <w:t xml:space="preserve">11.6 Growth and Lensing</w:t>
      </w:r>
    </w:p>
    <w:p>
      <w:pPr>
        <w:pStyle w:val="FirstParagraph"/>
      </w:pPr>
      <w:r>
        <w:rPr>
          <w:rFonts w:ascii="Noto Serif" w:hAnsi="Noto Serif" w:eastAsia="Noto Serif"/>
          <w:color w:val="000000"/>
        </w:rPr>
        <w:t xml:space="preserve">The effective stress that changes galaxy dynamics must enter cosmological perturbations and light deflection consistently. The same metric potentials must confront weak lensing, redshift space distortions, cluster dynamics, and the matter power spectrum. Arbitrary gravitational slip introduced only after a lensing mismatch counts as a new model degree of freedom.</w:t>
      </w:r>
    </w:p>
    <w:bookmarkEnd w:id="37"/>
    <w:bookmarkEnd w:id="38"/>
    <w:bookmarkStart w:id="39" w:name="galactic-closure-tests"/>
    <w:p>
      <w:pPr>
        <w:pStyle w:val="Heading1"/>
        <w:keepNext/>
        <w:keepLines/>
      </w:pPr>
      <w:r>
        <w:rPr>
          <w:rFonts w:ascii="Noto Sans" w:hAnsi="Noto Sans" w:eastAsia="Noto Sans"/>
          <w:color w:val="000000"/>
        </w:rPr>
        <w:t xml:space="preserve">12 Galactic Closure Tests</w:t>
      </w:r>
    </w:p>
    <w:p>
      <w:pPr>
        <w:pStyle w:val="FirstParagraph"/>
      </w:pPr>
      <w:r>
        <w:rPr>
          <w:rFonts w:ascii="Noto Serif" w:hAnsi="Noto Serif" w:eastAsia="Noto Serif"/>
          <w:color w:val="000000"/>
        </w:rPr>
        <w:t xml:space="preserve">The galactic sector supplies a nearer and more structured test bench.</w:t>
      </w:r>
    </w:p>
    <w:p>
      <w:pPr>
        <w:pStyle w:val="BodyText"/>
      </w:pPr>
      <w:r>
        <w:rPr>
          <w:rFonts w:ascii="Noto Serif" w:hAnsi="Noto Serif" w:eastAsia="Noto Serif"/>
          <w:color w:val="000000"/>
        </w:rPr>
        <w:t xml:space="preserve">First, one frozen acceleration scale and response must be evaluated across complete rotation curve samples, including residual correlations and uncertainty propagation. Second, the same stress state must calculate vertical velocity dispersion, disk thickness, and flaring through the vertical Jeans equation. Third, the same metric must reproduce gravitational lensing. Fourth, one evolving plane field should relate stellar, atomic gas, and molecular gas warp geometries and vertical motions. Fifth, Solar System constraints must be recovered without an object specific screening function added after the fact.</w:t>
      </w:r>
    </w:p>
    <w:p>
      <w:pPr>
        <w:pStyle w:val="BodyText"/>
      </w:pPr>
      <w:r>
        <w:rPr>
          <w:rFonts w:ascii="Noto Serif" w:hAnsi="Noto Serif" w:eastAsia="Noto Serif"/>
          <w:color w:val="000000"/>
        </w:rPr>
        <w:t xml:space="preserve">Polar rings, counterrotating disks, strongly interacting galaxies, and low surface brightness systems are especially informative because they separate plane selection, rotation direction, environmental torque, and additional gravity.</w:t>
      </w:r>
    </w:p>
    <w:bookmarkEnd w:id="39"/>
    <w:bookmarkStart w:id="40" w:name="frozen-model-protocol"/>
    <w:p>
      <w:pPr>
        <w:pStyle w:val="Heading1"/>
        <w:keepNext/>
        <w:keepLines/>
      </w:pPr>
      <w:r>
        <w:rPr>
          <w:rFonts w:ascii="Noto Sans" w:hAnsi="Noto Sans" w:eastAsia="Noto Sans"/>
          <w:color w:val="000000"/>
        </w:rPr>
        <w:t xml:space="preserve">13 Frozen Model Protocol</w:t>
      </w:r>
    </w:p>
    <w:p>
      <w:pPr>
        <w:pStyle w:val="FirstParagraph"/>
      </w:pPr>
      <w:r>
        <w:rPr>
          <w:rFonts w:ascii="Noto Serif" w:hAnsi="Noto Serif" w:eastAsia="Noto Serif"/>
          <w:color w:val="000000"/>
        </w:rPr>
        <w:t xml:space="preserve">A scientifically useful next version should freeze the following before opening a held out validation set.</w:t>
      </w:r>
    </w:p>
    <w:p>
      <w:pPr>
        <w:numPr>
          <w:ilvl w:val="0"/>
          <w:numId w:val="1001"/>
        </w:numPr>
        <w:pStyle w:val="Compact"/>
      </w:pPr>
      <w:r>
        <w:rPr>
          <w:rFonts w:ascii="Noto Serif" w:hAnsi="Noto Serif" w:eastAsia="Noto Serif"/>
          <w:color w:val="000000"/>
        </w:rPr>
        <w:t xml:space="preserve">The topology or global closure class</w:t>
      </w:r>
      <w:r>
        <w:rPr>
          <w:rFonts w:ascii="Noto Serif" w:hAnsi="Noto Serif" w:eastAsia="Noto Serif"/>
          <w:color w:val="000000"/>
        </w:rPr>
        <w:t xml:space="preserve"> </w:t>
      </w:r>
      <m:oMath>
        <m:r>
          <m:rPr>
            <m:sty m:val="p"/>
            <m:scr m:val="script"/>
          </m:rPr>
          <m:t>C</m:t>
        </m:r>
      </m:oMath>
      <w:r>
        <w:rPr>
          <w:rFonts w:ascii="Noto Serif" w:hAnsi="Noto Serif" w:eastAsia="Noto Serif"/>
          <w:color w:val="000000"/>
        </w:rPr>
        <w:t xml:space="preserve">.</w:t>
      </w:r>
    </w:p>
    <w:p>
      <w:pPr>
        <w:numPr>
          <w:ilvl w:val="0"/>
          <w:numId w:val="1001"/>
        </w:numPr>
        <w:pStyle w:val="Compact"/>
      </w:pPr>
      <w:r>
        <w:rPr>
          <w:rFonts w:ascii="Noto Serif" w:hAnsi="Noto Serif" w:eastAsia="Noto Serif"/>
          <w:color w:val="000000"/>
        </w:rPr>
        <w:t xml:space="preserve">The distributed connection</w:t>
      </w:r>
      <w:r>
        <w:rPr>
          <w:rFonts w:ascii="Noto Serif" w:hAnsi="Noto Serif" w:eastAsia="Noto Serif"/>
          <w:color w:val="000000"/>
        </w:rPr>
        <w:t xml:space="preserve"> </w:t>
      </w:r>
      <m:oMath>
        <m:sSub>
          <m:e>
            <m:r>
              <m:t>A</m:t>
            </m:r>
          </m:e>
          <m:sub>
            <m:r>
              <m:t>T</m:t>
            </m:r>
          </m:sub>
        </m:sSub>
      </m:oMath>
      <w:r>
        <w:rPr>
          <w:rFonts w:ascii="Noto Serif" w:hAnsi="Noto Serif" w:eastAsia="Noto Serif"/>
          <w:color w:val="000000"/>
        </w:rPr>
        <w:t xml:space="preserve"> </w:t>
      </w:r>
      <w:r>
        <w:rPr>
          <w:rFonts w:ascii="Noto Serif" w:hAnsi="Noto Serif" w:eastAsia="Noto Serif"/>
          <w:color w:val="000000"/>
        </w:rPr>
        <w:t xml:space="preserve">and local twist rate</w:t>
      </w:r>
      <w:r>
        <w:rPr>
          <w:rFonts w:ascii="Noto Serif" w:hAnsi="Noto Serif" w:eastAsia="Noto Serif"/>
          <w:color w:val="000000"/>
        </w:rPr>
        <w:t xml:space="preserve"> </w:t>
      </w:r>
      <m:oMath>
        <m:sSub>
          <m:e>
            <m:r>
              <m:t>ω</m:t>
            </m:r>
          </m:e>
          <m:sub>
            <m:r>
              <m:t>T</m:t>
            </m:r>
          </m:sub>
        </m:sSub>
      </m:oMath>
      <w:r>
        <w:rPr>
          <w:rFonts w:ascii="Noto Serif" w:hAnsi="Noto Serif" w:eastAsia="Noto Serif"/>
          <w:color w:val="000000"/>
        </w:rPr>
        <w:t xml:space="preserve">.</w:t>
      </w:r>
    </w:p>
    <w:p>
      <w:pPr>
        <w:numPr>
          <w:ilvl w:val="0"/>
          <w:numId w:val="1001"/>
        </w:numPr>
        <w:pStyle w:val="Compact"/>
      </w:pPr>
      <w:r>
        <w:rPr>
          <w:rFonts w:ascii="Noto Serif" w:hAnsi="Noto Serif" w:eastAsia="Noto Serif"/>
          <w:color w:val="000000"/>
        </w:rPr>
        <w:t xml:space="preserve">The evolution equation for</w:t>
      </w:r>
      <w:r>
        <w:rPr>
          <w:rFonts w:ascii="Noto Serif" w:hAnsi="Noto Serif" w:eastAsia="Noto Serif"/>
          <w:color w:val="000000"/>
        </w:rPr>
        <w:t xml:space="preserve"> </w:t>
      </w:r>
      <m:oMath>
        <m:r>
          <m:t>Θ</m:t>
        </m:r>
      </m:oMath>
      <w:r>
        <w:rPr>
          <w:rFonts w:ascii="Noto Serif" w:hAnsi="Noto Serif" w:eastAsia="Noto Serif"/>
          <w:color w:val="000000"/>
        </w:rPr>
        <w:t xml:space="preserve">.</w:t>
      </w:r>
    </w:p>
    <w:p>
      <w:pPr>
        <w:numPr>
          <w:ilvl w:val="0"/>
          <w:numId w:val="1001"/>
        </w:numPr>
        <w:pStyle w:val="Compact"/>
      </w:pPr>
      <w:r>
        <w:rPr>
          <w:rFonts w:ascii="Noto Serif" w:hAnsi="Noto Serif" w:eastAsia="Noto Serif"/>
          <w:color w:val="000000"/>
        </w:rPr>
        <w:t xml:space="preserve">The map from accumulated holonomy to local residue.</w:t>
      </w:r>
    </w:p>
    <w:p>
      <w:pPr>
        <w:numPr>
          <w:ilvl w:val="0"/>
          <w:numId w:val="1001"/>
        </w:numPr>
        <w:pStyle w:val="Compact"/>
      </w:pPr>
      <w:r>
        <w:rPr>
          <w:rFonts w:ascii="Noto Serif" w:hAnsi="Noto Serif" w:eastAsia="Noto Serif"/>
          <w:color w:val="000000"/>
        </w:rPr>
        <w:t xml:space="preserve">The constitutive map from</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to</w:t>
      </w:r>
      <w:r>
        <w:rPr>
          <w:rFonts w:ascii="Noto Serif" w:hAnsi="Noto Serif" w:eastAsia="Noto Serif"/>
          <w:color w:val="000000"/>
        </w:rPr>
        <w:t xml:space="preserve"> </w:t>
      </w:r>
      <m:oMath>
        <m:sSubSup>
          <m:e>
            <m:r>
              <m:t>T</m:t>
            </m:r>
          </m:e>
          <m:sub>
            <m:r>
              <m:t>T</m:t>
            </m:r>
          </m:sub>
          <m:sup>
            <m:r>
              <m:t>μ</m:t>
            </m:r>
            <m:r>
              <m:t>ν</m:t>
            </m:r>
          </m:sup>
        </m:sSubSup>
      </m:oMath>
      <w:r>
        <w:rPr>
          <w:rFonts w:ascii="Noto Serif" w:hAnsi="Noto Serif" w:eastAsia="Noto Serif"/>
          <w:color w:val="000000"/>
        </w:rPr>
        <w:t xml:space="preserve">.</w:t>
      </w:r>
    </w:p>
    <w:p>
      <w:pPr>
        <w:numPr>
          <w:ilvl w:val="0"/>
          <w:numId w:val="1001"/>
        </w:numPr>
        <w:pStyle w:val="Compact"/>
      </w:pPr>
      <w:r>
        <w:rPr>
          <w:rFonts w:ascii="Noto Serif" w:hAnsi="Noto Serif" w:eastAsia="Noto Serif"/>
          <w:color w:val="000000"/>
        </w:rPr>
        <w:t xml:space="preserve">The photon transport kernel</w:t>
      </w:r>
      <w:r>
        <w:rPr>
          <w:rFonts w:ascii="Noto Serif" w:hAnsi="Noto Serif" w:eastAsia="Noto Serif"/>
          <w:color w:val="000000"/>
        </w:rPr>
        <w:t xml:space="preserve"> </w:t>
      </w:r>
      <m:oMath>
        <m:sSub>
          <m:e>
            <m:r>
              <m:rPr>
                <m:sty m:val="p"/>
                <m:scr m:val="script"/>
              </m:rPr>
              <m:t>K</m:t>
            </m:r>
          </m:e>
          <m:sub>
            <m:r>
              <m:t>T</m:t>
            </m:r>
          </m:sub>
        </m:sSub>
      </m:oMath>
      <w:r>
        <w:rPr>
          <w:rFonts w:ascii="Noto Serif" w:hAnsi="Noto Serif" w:eastAsia="Noto Serif"/>
          <w:color w:val="000000"/>
        </w:rPr>
        <w:t xml:space="preserve">.</w:t>
      </w:r>
    </w:p>
    <w:p>
      <w:pPr>
        <w:numPr>
          <w:ilvl w:val="0"/>
          <w:numId w:val="1001"/>
        </w:numPr>
        <w:pStyle w:val="Compact"/>
      </w:pPr>
      <w:r>
        <w:rPr>
          <w:rFonts w:ascii="Noto Serif" w:hAnsi="Noto Serif" w:eastAsia="Noto Serif"/>
          <w:color w:val="000000"/>
        </w:rPr>
        <w:t xml:space="preserve">The weak field limit and plane director equation.</w:t>
      </w:r>
    </w:p>
    <w:p>
      <w:pPr>
        <w:numPr>
          <w:ilvl w:val="0"/>
          <w:numId w:val="1001"/>
        </w:numPr>
        <w:pStyle w:val="Compact"/>
      </w:pPr>
      <w:r>
        <w:rPr>
          <w:rFonts w:ascii="Noto Serif" w:hAnsi="Noto Serif" w:eastAsia="Noto Serif"/>
          <w:color w:val="000000"/>
        </w:rPr>
        <w:t xml:space="preserve">All universal constants and allowed nuisance parameters.</w:t>
      </w:r>
    </w:p>
    <w:p>
      <w:pPr>
        <w:numPr>
          <w:ilvl w:val="0"/>
          <w:numId w:val="1001"/>
        </w:numPr>
        <w:pStyle w:val="Compact"/>
      </w:pPr>
      <w:r>
        <w:rPr>
          <w:rFonts w:ascii="Noto Serif" w:hAnsi="Noto Serif" w:eastAsia="Noto Serif"/>
          <w:color w:val="000000"/>
        </w:rPr>
        <w:t xml:space="preserve">The data split and numerical failure thresholds.</w:t>
      </w:r>
    </w:p>
    <w:p>
      <w:pPr>
        <w:pStyle w:val="FirstParagraph"/>
      </w:pPr>
      <w:r>
        <w:rPr>
          <w:rFonts w:ascii="Noto Serif" w:hAnsi="Noto Serif" w:eastAsia="Noto Serif"/>
          <w:color w:val="000000"/>
        </w:rPr>
        <w:t xml:space="preserve">The frozen model is then run in sequence rather than refitted independently to each sector. A proposed minimum objective is</w:t>
      </w:r>
    </w:p>
    <w:p>
      <w:pPr>
        <w:pStyle w:val="BodyText"/>
        <w:keepLines/>
        <w:spacing w:before="100" w:after="140"/>
        <w:jc w:val="center"/>
      </w:pPr>
      <m:oMathPara>
        <m:oMathParaPr>
          <m:jc m:val="center"/>
        </m:oMathParaPr>
        <m:oMath>
          <m:sSubSup>
            <m:e>
              <m:r>
                <m:t>χ</m:t>
              </m:r>
            </m:e>
            <m:sub>
              <m:r>
                <m:rPr>
                  <m:sty m:val="p"/>
                </m:rPr>
                <m:t>j</m:t>
              </m:r>
              <m:r>
                <m:rPr>
                  <m:sty m:val="p"/>
                </m:rPr>
                <m:t>o</m:t>
              </m:r>
              <m:r>
                <m:rPr>
                  <m:sty m:val="p"/>
                </m:rPr>
                <m:t>i</m:t>
              </m:r>
              <m:r>
                <m:rPr>
                  <m:sty m:val="p"/>
                </m:rPr>
                <m:t>n</m:t>
              </m:r>
              <m:r>
                <m:rPr>
                  <m:sty m:val="p"/>
                </m:rPr>
                <m:t>t</m:t>
              </m:r>
            </m:sub>
            <m:sup>
              <m:r>
                <m:t>2</m:t>
              </m:r>
            </m:sup>
          </m:sSubSup>
          <m:r>
            <m:rPr>
              <m:sty m:val="p"/>
            </m:rPr>
            <m:t>=</m:t>
          </m:r>
          <m:sSubSup>
            <m:e>
              <m:r>
                <m:t>χ</m:t>
              </m:r>
            </m:e>
            <m:sub>
              <m:r>
                <m:rPr>
                  <m:sty m:val="p"/>
                </m:rPr>
                <m:t>S</m:t>
              </m:r>
              <m:r>
                <m:rPr>
                  <m:sty m:val="p"/>
                </m:rPr>
                <m:t>N</m:t>
              </m:r>
            </m:sub>
            <m:sup>
              <m:r>
                <m:t>2</m:t>
              </m:r>
            </m:sup>
          </m:sSubSup>
          <m:r>
            <m:rPr>
              <m:sty m:val="p"/>
            </m:rPr>
            <m:t>+</m:t>
          </m:r>
          <m:sSubSup>
            <m:e>
              <m:r>
                <m:t>χ</m:t>
              </m:r>
            </m:e>
            <m:sub>
              <m:r>
                <m:rPr>
                  <m:sty m:val="p"/>
                </m:rPr>
                <m:t>B</m:t>
              </m:r>
              <m:r>
                <m:rPr>
                  <m:sty m:val="p"/>
                </m:rPr>
                <m:t>A</m:t>
              </m:r>
              <m:r>
                <m:rPr>
                  <m:sty m:val="p"/>
                </m:rPr>
                <m:t>O</m:t>
              </m:r>
            </m:sub>
            <m:sup>
              <m:r>
                <m:t>2</m:t>
              </m:r>
            </m:sup>
          </m:sSubSup>
          <m:r>
            <m:rPr>
              <m:sty m:val="p"/>
            </m:rPr>
            <m:t>+</m:t>
          </m:r>
          <m:sSubSup>
            <m:e>
              <m:r>
                <m:t>χ</m:t>
              </m:r>
            </m:e>
            <m:sub>
              <m:r>
                <m:rPr>
                  <m:sty m:val="p"/>
                </m:rPr>
                <m:t>C</m:t>
              </m:r>
              <m:r>
                <m:rPr>
                  <m:sty m:val="p"/>
                </m:rPr>
                <m:t>M</m:t>
              </m:r>
              <m:r>
                <m:rPr>
                  <m:sty m:val="p"/>
                </m:rPr>
                <m:t>B</m:t>
              </m:r>
            </m:sub>
            <m:sup>
              <m:r>
                <m:t>2</m:t>
              </m:r>
            </m:sup>
          </m:sSubSup>
          <m:r>
            <m:rPr>
              <m:sty m:val="p"/>
            </m:rPr>
            <m:t>+</m:t>
          </m:r>
          <m:sSubSup>
            <m:e>
              <m:r>
                <m:t>χ</m:t>
              </m:r>
            </m:e>
            <m:sub>
              <m:r>
                <m:rPr>
                  <m:sty m:val="p"/>
                </m:rPr>
                <m:t>g</m:t>
              </m:r>
              <m:r>
                <m:rPr>
                  <m:sty m:val="p"/>
                </m:rPr>
                <m:t>r</m:t>
              </m:r>
              <m:r>
                <m:rPr>
                  <m:sty m:val="p"/>
                </m:rPr>
                <m:t>o</m:t>
              </m:r>
              <m:r>
                <m:rPr>
                  <m:sty m:val="p"/>
                </m:rPr>
                <m:t>w</m:t>
              </m:r>
              <m:r>
                <m:rPr>
                  <m:sty m:val="p"/>
                </m:rPr>
                <m:t>t</m:t>
              </m:r>
              <m:r>
                <m:rPr>
                  <m:sty m:val="p"/>
                </m:rPr>
                <m:t>h</m:t>
              </m:r>
            </m:sub>
            <m:sup>
              <m:r>
                <m:t>2</m:t>
              </m:r>
            </m:sup>
          </m:sSubSup>
          <m:r>
            <m:rPr>
              <m:sty m:val="p"/>
            </m:rPr>
            <m:t>+</m:t>
          </m:r>
          <m:sSubSup>
            <m:e>
              <m:r>
                <m:t>χ</m:t>
              </m:r>
            </m:e>
            <m:sub>
              <m:r>
                <m:rPr>
                  <m:sty m:val="p"/>
                </m:rPr>
                <m:t>l</m:t>
              </m:r>
              <m:r>
                <m:rPr>
                  <m:sty m:val="p"/>
                </m:rPr>
                <m:t>e</m:t>
              </m:r>
              <m:r>
                <m:rPr>
                  <m:sty m:val="p"/>
                </m:rPr>
                <m:t>n</m:t>
              </m:r>
              <m:r>
                <m:rPr>
                  <m:sty m:val="p"/>
                </m:rPr>
                <m:t>s</m:t>
              </m:r>
            </m:sub>
            <m:sup>
              <m:r>
                <m:t>2</m:t>
              </m:r>
            </m:sup>
          </m:sSubSup>
          <m:r>
            <m:rPr>
              <m:sty m:val="p"/>
            </m:rPr>
            <m:t>+</m:t>
          </m:r>
          <m:sSubSup>
            <m:e>
              <m:r>
                <m:t>χ</m:t>
              </m:r>
            </m:e>
            <m:sub>
              <m:r>
                <m:rPr>
                  <m:sty m:val="p"/>
                </m:rPr>
                <m:t>g</m:t>
              </m:r>
              <m:r>
                <m:rPr>
                  <m:sty m:val="p"/>
                </m:rPr>
                <m:t>a</m:t>
              </m:r>
              <m:r>
                <m:rPr>
                  <m:sty m:val="p"/>
                </m:rPr>
                <m:t>l</m:t>
              </m:r>
              <m:r>
                <m:rPr>
                  <m:sty m:val="p"/>
                </m:rPr>
                <m:t>a</m:t>
              </m:r>
              <m:r>
                <m:rPr>
                  <m:sty m:val="p"/>
                </m:rPr>
                <m:t>x</m:t>
              </m:r>
              <m:r>
                <m:rPr>
                  <m:sty m:val="p"/>
                </m:rPr>
                <m:t>y</m:t>
              </m:r>
            </m:sub>
            <m:sup>
              <m:r>
                <m:t>2</m:t>
              </m:r>
            </m:sup>
          </m:sSubSup>
          <m:r>
            <m:rPr>
              <m:sty m:val="p"/>
            </m:rPr>
            <m:t>+</m:t>
          </m:r>
          <m:sSubSup>
            <m:e>
              <m:r>
                <m:t>χ</m:t>
              </m:r>
            </m:e>
            <m:sub>
              <m:r>
                <m:rPr>
                  <m:sty m:val="p"/>
                </m:rPr>
                <m:t>v</m:t>
              </m:r>
              <m:r>
                <m:rPr>
                  <m:sty m:val="p"/>
                </m:rPr>
                <m:t>e</m:t>
              </m:r>
              <m:r>
                <m:rPr>
                  <m:sty m:val="p"/>
                </m:rPr>
                <m:t>r</m:t>
              </m:r>
              <m:r>
                <m:rPr>
                  <m:sty m:val="p"/>
                </m:rPr>
                <m:t>t</m:t>
              </m:r>
              <m:r>
                <m:rPr>
                  <m:sty m:val="p"/>
                </m:rPr>
                <m:t>i</m:t>
              </m:r>
              <m:r>
                <m:rPr>
                  <m:sty m:val="p"/>
                </m:rPr>
                <m:t>c</m:t>
              </m:r>
              <m:r>
                <m:rPr>
                  <m:sty m:val="p"/>
                </m:rPr>
                <m:t>a</m:t>
              </m:r>
              <m:r>
                <m:rPr>
                  <m:sty m:val="p"/>
                </m:rPr>
                <m:t>l</m:t>
              </m:r>
            </m:sub>
            <m:sup>
              <m:r>
                <m:t>2</m:t>
              </m:r>
            </m:sup>
          </m:sSubSup>
          <m:r>
            <m:rPr>
              <m:sty m:val="p"/>
            </m:rPr>
            <m:t>,</m:t>
          </m:r>
        </m:oMath>
      </m:oMathPara>
    </w:p>
    <w:p>
      <w:pPr>
        <w:pStyle w:val="FirstParagraph"/>
      </w:pPr>
      <w:r>
        <w:rPr>
          <w:rFonts w:ascii="Noto Serif" w:hAnsi="Noto Serif" w:eastAsia="Noto Serif"/>
          <w:color w:val="000000"/>
        </w:rPr>
        <w:t xml:space="preserve">with complexity penalties applied to genuinely free parameters and functions. Passing only one term does not validate the common owner claim.</w:t>
      </w:r>
    </w:p>
    <w:bookmarkEnd w:id="40"/>
    <w:bookmarkStart w:id="41" w:name="claim-ledger"/>
    <w:p>
      <w:pPr>
        <w:pStyle w:val="Heading1"/>
        <w:keepNext/>
        <w:keepLines/>
      </w:pPr>
      <w:r>
        <w:rPr>
          <w:rFonts w:ascii="Noto Sans" w:hAnsi="Noto Sans" w:eastAsia="Noto Sans"/>
          <w:color w:val="000000"/>
        </w:rPr>
        <w:t xml:space="preserve">14 Claim Ledger</w:t>
      </w:r>
    </w:p>
    <w:tbl>
      <w:tblPr>
        <w:tblStyle w:val="Table"/>
        <w:tblW w:type="pct" w:w="5000"/>
        <w:jc w:val="center"/>
        <w:tblLayout w:type="autofit"/>
        <w:tblLook w:firstRow="1" w:lastRow="0" w:firstColumn="0" w:lastColumn="0" w:noHBand="0" w:noVBand="0" w:val="0020"/>
      </w:tblPr>
      <w:tblGrid>
        <w:gridCol w:w="1980"/>
        <w:gridCol w:w="1980"/>
        <w:gridCol w:w="1980"/>
        <w:gridCol w:w="198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Claim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Grade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Present basis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What would change the grade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Actual infinity is not physically instantiated</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Axiom and open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WRRA modeling principle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Independent physical necessity or contradiction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A universe can be finite and boundaryless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Exact mathematical possibility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Compact manifolds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No change required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A Möbius strip is the cosmic topology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Rejected literal claim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It has a boundary and wrong dimension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Not pursued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Möbius means one cut or one localized flip</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Rejected interpretation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Its useful feature is distributed twist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Replace by a continuous connection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Accumulated holonomy may encode global twist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Structural hypothesis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Differential geometry permits it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Specify viable manifold bundle and connection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Topology alone generates gravity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Rejected inference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Flat compact counterexamples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Requires added dynamics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g</m:t>
                  </m:r>
                </m:e>
                <m:sub>
                  <m:r>
                    <m:t>i</m:t>
                  </m:r>
                  <m:r>
                    <m:t>j</m:t>
                  </m:r>
                </m:sub>
              </m:sSub>
              <m:r>
                <m:rPr>
                  <m:sty m:val="p"/>
                </m:rPr>
                <m:t>=</m:t>
              </m:r>
              <m:sSup>
                <m:e>
                  <m:r>
                    <m:t>a</m:t>
                  </m:r>
                </m:e>
                <m:sup>
                  <m:r>
                    <m:t>2</m:t>
                  </m:r>
                </m:sup>
              </m:sSup>
              <m:sSub>
                <m:e>
                  <m:acc>
                    <m:accPr>
                      <m:chr m:val="̃"/>
                    </m:accPr>
                    <m:e>
                      <m:r>
                        <m:t>g</m:t>
                      </m:r>
                    </m:e>
                  </m:acc>
                </m:e>
                <m:sub>
                  <m:r>
                    <m:t>i</m:t>
                  </m:r>
                  <m:r>
                    <m:t>j</m:t>
                  </m:r>
                </m:sub>
              </m:sSub>
              <m:d>
                <m:dPr>
                  <m:begChr m:val="("/>
                  <m:endChr m:val=")"/>
                  <m:sepChr m:val=""/>
                  <m:grow/>
                </m:dPr>
                <m:e>
                  <m:r>
                    <m:t>Θ</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Exact kinematic parameterization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Variable separation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Dynamics must select a trajectory</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Redshift factorizes into expansion and twist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Conditional hypothesis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Proposed photon transport form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Derive and fit a frozen kernel</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Residual twist information gravitates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Causal hypothesis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WRRA owner assignment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Derive conserved stress and pass joint tests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Twist selects a disk plane but not angular momentum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Structural output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Unoriented director model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Test against multicomponent disk geometry</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Milky Way rotation outputs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Postcalibration output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Frozen toy model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Reproduce with full uncertainties and held out data</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Pure twist replaces expansion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Open limiting model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No completed likelihood</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Pass all cosmological closure tests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Hybrid expansion and twist is admissible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Structural model space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Independent</w:t>
            </w:r>
            <w:r>
              <w:rPr>
                <w:rFonts w:ascii="Noto Serif" w:hAnsi="Noto Serif" w:eastAsia="Noto Serif"/>
                <w:color w:val="000000"/>
                <w:sz w:val="16"/>
              </w:rPr>
              <w:t xml:space="preserve"> </w:t>
            </w:r>
            <m:oMath>
              <m:r>
                <m:t>a</m:t>
              </m:r>
            </m:oMath>
            <w:r>
              <w:rPr>
                <w:rFonts w:ascii="Noto Serif" w:hAnsi="Noto Serif" w:eastAsia="Noto Serif"/>
                <w:color w:val="000000"/>
                <w:sz w:val="16"/>
              </w:rPr>
              <w:t xml:space="preserve"> </w:t>
            </w:r>
            <w:r>
              <w:rPr>
                <w:rFonts w:ascii="Noto Serif" w:hAnsi="Noto Serif" w:eastAsia="Noto Serif"/>
                <w:color w:val="000000"/>
                <w:sz w:val="16"/>
              </w:rPr>
              <w:t xml:space="preserve">and</w:t>
            </w:r>
            <w:r>
              <w:rPr>
                <w:rFonts w:ascii="Noto Serif" w:hAnsi="Noto Serif" w:eastAsia="Noto Serif"/>
                <w:color w:val="000000"/>
                <w:sz w:val="16"/>
              </w:rPr>
              <w:t xml:space="preserve"> </w:t>
            </w:r>
            <m:oMath>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Constrain by joint observations</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Covariant action lensing and vertical closure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Open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Not yet derived</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Complete action and numerical implementation</w:t>
            </w:r>
          </w:p>
        </w:tc>
      </w:tr>
    </w:tbl>
    <w:bookmarkEnd w:id="41"/>
    <w:bookmarkStart w:id="42" w:name="falsification-conditions"/>
    <w:p>
      <w:pPr>
        <w:pStyle w:val="Heading1"/>
        <w:keepNext/>
        <w:keepLines/>
      </w:pPr>
      <w:r>
        <w:rPr>
          <w:rFonts w:ascii="Noto Sans" w:hAnsi="Noto Sans" w:eastAsia="Noto Sans"/>
          <w:color w:val="000000"/>
        </w:rPr>
        <w:t xml:space="preserve">15 Falsification Conditions</w:t>
      </w:r>
    </w:p>
    <w:p>
      <w:pPr>
        <w:pStyle w:val="FirstParagraph"/>
      </w:pPr>
      <w:r>
        <w:rPr>
          <w:rFonts w:ascii="Noto Serif" w:hAnsi="Noto Serif" w:eastAsia="Noto Serif"/>
          <w:color w:val="000000"/>
        </w:rPr>
        <w:t xml:space="preserve">The common twist hypothesis is rejected or sharply weakened if any of the following occurs after the model is frozen.</w:t>
      </w:r>
    </w:p>
    <w:p>
      <w:pPr>
        <w:numPr>
          <w:ilvl w:val="0"/>
          <w:numId w:val="1002"/>
        </w:numPr>
        <w:pStyle w:val="Compact"/>
      </w:pPr>
      <w:r>
        <w:rPr>
          <w:rFonts w:ascii="Noto Serif" w:hAnsi="Noto Serif" w:eastAsia="Noto Serif"/>
          <w:color w:val="000000"/>
        </w:rPr>
        <w:t xml:space="preserve">The redshift kernel matches spectra but fails supernova time dilation, distance duality, Tolman dimming, BAO, or CMB temperature scaling.</w:t>
      </w:r>
    </w:p>
    <w:p>
      <w:pPr>
        <w:numPr>
          <w:ilvl w:val="0"/>
          <w:numId w:val="1002"/>
        </w:numPr>
        <w:pStyle w:val="Compact"/>
      </w:pPr>
      <w:r>
        <w:rPr>
          <w:rFonts w:ascii="Noto Serif" w:hAnsi="Noto Serif" w:eastAsia="Noto Serif"/>
          <w:color w:val="000000"/>
        </w:rPr>
        <w:t xml:space="preserve">A single</w:t>
      </w:r>
      <w:r>
        <w:rPr>
          <w:rFonts w:ascii="Noto Serif" w:hAnsi="Noto Serif" w:eastAsia="Noto Serif"/>
          <w:color w:val="000000"/>
        </w:rPr>
        <w:t xml:space="preserve"> </w:t>
      </w:r>
      <m:oMath>
        <m:r>
          <m:t>Θ</m:t>
        </m:r>
      </m:oMath>
      <w:r>
        <w:rPr>
          <w:rFonts w:ascii="Noto Serif" w:hAnsi="Noto Serif" w:eastAsia="Noto Serif"/>
          <w:color w:val="000000"/>
        </w:rPr>
        <w:t xml:space="preserve"> </w:t>
      </w:r>
      <w:r>
        <w:rPr>
          <w:rFonts w:ascii="Noto Serif" w:hAnsi="Noto Serif" w:eastAsia="Noto Serif"/>
          <w:color w:val="000000"/>
        </w:rPr>
        <w:t xml:space="preserve">evolution cannot fit cosmological distances and redshift drift without a new function for each probe.</w:t>
      </w:r>
    </w:p>
    <w:p>
      <w:pPr>
        <w:numPr>
          <w:ilvl w:val="0"/>
          <w:numId w:val="1002"/>
        </w:numPr>
        <w:pStyle w:val="Compact"/>
      </w:pPr>
      <w:r>
        <w:rPr>
          <w:rFonts w:ascii="Noto Serif" w:hAnsi="Noto Serif" w:eastAsia="Noto Serif"/>
          <w:color w:val="000000"/>
        </w:rPr>
        <w:t xml:space="preserve">The stress needed for rotation curves fails gravitational lensing, structure growth, clusters, or Solar System constraints.</w:t>
      </w:r>
    </w:p>
    <w:p>
      <w:pPr>
        <w:numPr>
          <w:ilvl w:val="0"/>
          <w:numId w:val="1002"/>
        </w:numPr>
        <w:pStyle w:val="Compact"/>
      </w:pPr>
      <w:r>
        <w:rPr>
          <w:rFonts w:ascii="Noto Serif" w:hAnsi="Noto Serif" w:eastAsia="Noto Serif"/>
          <w:color w:val="000000"/>
        </w:rPr>
        <w:t xml:space="preserve">The plane director required for warps is unrelated to the stress magnitude required for additional gravity.</w:t>
      </w:r>
    </w:p>
    <w:p>
      <w:pPr>
        <w:numPr>
          <w:ilvl w:val="0"/>
          <w:numId w:val="1002"/>
        </w:numPr>
        <w:pStyle w:val="Compact"/>
      </w:pPr>
      <w:r>
        <w:rPr>
          <w:rFonts w:ascii="Noto Serif" w:hAnsi="Noto Serif" w:eastAsia="Noto Serif"/>
          <w:color w:val="000000"/>
        </w:rPr>
        <w:t xml:space="preserve">Galaxy by galaxy values of</w:t>
      </w:r>
      <w:r>
        <w:rPr>
          <w:rFonts w:ascii="Noto Serif" w:hAnsi="Noto Serif" w:eastAsia="Noto Serif"/>
          <w:color w:val="000000"/>
        </w:rPr>
        <w:t xml:space="preserve"> </w:t>
      </w:r>
      <m:oMath>
        <m:sSub>
          <m:e>
            <m:r>
              <m:t>a</m:t>
            </m:r>
          </m:e>
          <m:sub>
            <m:r>
              <m:t>T</m:t>
            </m:r>
          </m:sub>
        </m:sSub>
      </m:oMath>
      <w:r>
        <w:rPr>
          <w:rFonts w:ascii="Noto Serif" w:hAnsi="Noto Serif" w:eastAsia="Noto Serif"/>
          <w:color w:val="000000"/>
        </w:rPr>
        <w:t xml:space="preserve"> </w:t>
      </w:r>
      <w:r>
        <w:rPr>
          <w:rFonts w:ascii="Noto Serif" w:hAnsi="Noto Serif" w:eastAsia="Noto Serif"/>
          <w:color w:val="000000"/>
        </w:rPr>
        <w:t xml:space="preserve">or unrelated plane fields are required after the universal state is declared.</w:t>
      </w:r>
    </w:p>
    <w:p>
      <w:pPr>
        <w:numPr>
          <w:ilvl w:val="0"/>
          <w:numId w:val="1002"/>
        </w:numPr>
        <w:pStyle w:val="Compact"/>
      </w:pPr>
      <w:r>
        <w:rPr>
          <w:rFonts w:ascii="Noto Serif" w:hAnsi="Noto Serif" w:eastAsia="Noto Serif"/>
          <w:color w:val="000000"/>
        </w:rPr>
        <w:t xml:space="preserve">No conserved and stable covariant completion can realize the proposed effective stress.</w:t>
      </w:r>
    </w:p>
    <w:p>
      <w:pPr>
        <w:numPr>
          <w:ilvl w:val="0"/>
          <w:numId w:val="1002"/>
        </w:numPr>
        <w:pStyle w:val="Compact"/>
      </w:pPr>
      <w:r>
        <w:rPr>
          <w:rFonts w:ascii="Noto Serif" w:hAnsi="Noto Serif" w:eastAsia="Noto Serif"/>
          <w:color w:val="000000"/>
        </w:rPr>
        <w:t xml:space="preserve">The model reduces exactly to FLRW through</w:t>
      </w:r>
      <w:r>
        <w:rPr>
          <w:rFonts w:ascii="Noto Serif" w:hAnsi="Noto Serif" w:eastAsia="Noto Serif"/>
          <w:color w:val="000000"/>
        </w:rPr>
        <w:t xml:space="preserve"> </w:t>
      </w:r>
      <m:oMath>
        <m:sSub>
          <m:e>
            <m:r>
              <m:t>a</m:t>
            </m:r>
          </m:e>
          <m:sub>
            <m:r>
              <m:rPr>
                <m:sty m:val="p"/>
              </m:rPr>
              <m:t>e</m:t>
            </m:r>
            <m:r>
              <m:rPr>
                <m:sty m:val="p"/>
              </m:rPr>
              <m:t>f</m:t>
            </m:r>
            <m:r>
              <m:rPr>
                <m:sty m:val="p"/>
              </m:rPr>
              <m:t>f</m:t>
            </m:r>
          </m:sub>
        </m:sSub>
        <m:r>
          <m:rPr>
            <m:sty m:val="p"/>
          </m:rPr>
          <m:t>=</m:t>
        </m:r>
        <m:r>
          <m:t>F</m:t>
        </m:r>
        <m:d>
          <m:dPr>
            <m:begChr m:val="("/>
            <m:endChr m:val=")"/>
            <m:sepChr m:val=""/>
            <m:grow/>
          </m:dPr>
          <m:e>
            <m:r>
              <m:t>Θ</m:t>
            </m:r>
          </m:e>
        </m:d>
      </m:oMath>
      <w:r>
        <w:rPr>
          <w:rFonts w:ascii="Noto Serif" w:hAnsi="Noto Serif" w:eastAsia="Noto Serif"/>
          <w:color w:val="000000"/>
        </w:rPr>
        <w:t xml:space="preserve"> </w:t>
      </w:r>
      <w:r>
        <w:rPr>
          <w:rFonts w:ascii="Noto Serif" w:hAnsi="Noto Serif" w:eastAsia="Noto Serif"/>
          <w:color w:val="000000"/>
        </w:rPr>
        <w:t xml:space="preserve">and produces no independently calculated non FLRW observable.</w:t>
      </w:r>
    </w:p>
    <w:p>
      <w:pPr>
        <w:pStyle w:val="FirstParagraph"/>
      </w:pPr>
      <w:r>
        <w:rPr>
          <w:rFonts w:ascii="Noto Serif" w:hAnsi="Noto Serif" w:eastAsia="Noto Serif"/>
          <w:color w:val="000000"/>
        </w:rPr>
        <w:t xml:space="preserve">These conditions are intentionally stronger than reproducing one rotation curve. The theory claims a common owner, so it must survive common ownership tests.</w:t>
      </w:r>
    </w:p>
    <w:bookmarkEnd w:id="42"/>
    <w:bookmarkStart w:id="43" w:name="research-program"/>
    <w:p>
      <w:pPr>
        <w:pStyle w:val="Heading1"/>
        <w:keepNext/>
        <w:keepLines/>
      </w:pPr>
      <w:r>
        <w:rPr>
          <w:rFonts w:ascii="Noto Sans" w:hAnsi="Noto Sans" w:eastAsia="Noto Sans"/>
          <w:color w:val="000000"/>
        </w:rPr>
        <w:t xml:space="preserve">16 Research Program</w:t>
      </w:r>
    </w:p>
    <w:p>
      <w:pPr>
        <w:pStyle w:val="FirstParagraph"/>
      </w:pPr>
      <w:r>
        <w:rPr>
          <w:rFonts w:ascii="Noto Serif" w:hAnsi="Noto Serif" w:eastAsia="Noto Serif"/>
          <w:color w:val="000000"/>
        </w:rPr>
        <w:t xml:space="preserve">The shortest path from structural hypothesis to physical theory has four stages.</w:t>
      </w:r>
    </w:p>
    <w:p>
      <w:pPr>
        <w:pStyle w:val="BodyText"/>
      </w:pPr>
      <w:r>
        <w:rPr>
          <w:bCs/>
          <w:rFonts w:ascii="Noto Serif" w:hAnsi="Noto Serif" w:eastAsia="Noto Serif"/>
          <w:b/>
          <w:color w:val="000000"/>
        </w:rPr>
        <w:t xml:space="preserve">Stage one Mathematical closure</w:t>
      </w:r>
      <w:r>
        <w:rPr>
          <w:rFonts w:ascii="Noto Serif" w:hAnsi="Noto Serif" w:eastAsia="Noto Serif"/>
          <w:color w:val="000000"/>
        </w:rPr>
        <w:t xml:space="preserve"> </w:t>
      </w:r>
      <w:r>
        <w:rPr>
          <w:rFonts w:ascii="Noto Serif" w:hAnsi="Noto Serif" w:eastAsia="Noto Serif"/>
          <w:color w:val="000000"/>
        </w:rPr>
        <w:t xml:space="preserve">Select a compact boundaryless manifold or bundle, define a distributed connection with no privileged seam, calculate pathwise and repeated holonomy, and determine which accumulated degrees of freedom can survive locally.</w:t>
      </w:r>
    </w:p>
    <w:p>
      <w:pPr>
        <w:pStyle w:val="BodyText"/>
      </w:pPr>
      <w:r>
        <w:rPr>
          <w:bCs/>
          <w:rFonts w:ascii="Noto Serif" w:hAnsi="Noto Serif" w:eastAsia="Noto Serif"/>
          <w:b/>
          <w:color w:val="000000"/>
        </w:rPr>
        <w:t xml:space="preserve">Stage two Dynamical closure</w:t>
      </w:r>
      <w:r>
        <w:rPr>
          <w:rFonts w:ascii="Noto Serif" w:hAnsi="Noto Serif" w:eastAsia="Noto Serif"/>
          <w:color w:val="000000"/>
        </w:rPr>
        <w:t xml:space="preserve"> </w:t>
      </w:r>
      <w:r>
        <w:rPr>
          <w:rFonts w:ascii="Noto Serif" w:hAnsi="Noto Serif" w:eastAsia="Noto Serif"/>
          <w:color w:val="000000"/>
        </w:rPr>
        <w:t xml:space="preserve">Propose an action</w:t>
      </w:r>
      <w:r>
        <w:rPr>
          <w:rFonts w:ascii="Noto Serif" w:hAnsi="Noto Serif" w:eastAsia="Noto Serif"/>
          <w:color w:val="000000"/>
        </w:rPr>
        <w:t xml:space="preserve"> </w:t>
      </w:r>
      <m:oMath>
        <m:r>
          <m:t>S</m:t>
        </m:r>
        <m:d>
          <m:dPr>
            <m:begChr m:val="["/>
            <m:endChr m:val="]"/>
            <m:sepChr m:val=""/>
            <m:grow/>
          </m:dPr>
          <m:e>
            <m:r>
              <m:t>g</m:t>
            </m:r>
            <m:r>
              <m:rPr>
                <m:sty m:val="p"/>
              </m:rPr>
              <m:t>,</m:t>
            </m:r>
            <m:r>
              <m:t>Θ</m:t>
            </m:r>
            <m:r>
              <m:rPr>
                <m:sty m:val="p"/>
              </m:rPr>
              <m:t>,</m:t>
            </m:r>
            <m:r>
              <m:t>ψ</m:t>
            </m:r>
          </m:e>
        </m:d>
      </m:oMath>
      <w:r>
        <w:rPr>
          <w:rFonts w:ascii="Noto Serif" w:hAnsi="Noto Serif" w:eastAsia="Noto Serif"/>
          <w:color w:val="000000"/>
        </w:rPr>
        <w:t xml:space="preserve">, derive the metric and twist equations, verify conservation, stability, causality, and the absence of uncontrolled ghosts or gradient instabilities.</w:t>
      </w:r>
    </w:p>
    <w:p>
      <w:pPr>
        <w:pStyle w:val="BodyText"/>
      </w:pPr>
      <w:r>
        <w:rPr>
          <w:bCs/>
          <w:rFonts w:ascii="Noto Serif" w:hAnsi="Noto Serif" w:eastAsia="Noto Serif"/>
          <w:b/>
          <w:color w:val="000000"/>
        </w:rPr>
        <w:t xml:space="preserve">Stage three Numerical closure</w:t>
      </w:r>
      <w:r>
        <w:rPr>
          <w:rFonts w:ascii="Noto Serif" w:hAnsi="Noto Serif" w:eastAsia="Noto Serif"/>
          <w:color w:val="000000"/>
        </w:rPr>
        <w:t xml:space="preserve"> </w:t>
      </w:r>
      <w:r>
        <w:rPr>
          <w:rFonts w:ascii="Noto Serif" w:hAnsi="Noto Serif" w:eastAsia="Noto Serif"/>
          <w:color w:val="000000"/>
        </w:rPr>
        <w:t xml:space="preserve">Implement homogeneous background and linear perturbations, then compute supernova, BAO, CMB, growth, and lensing observables. Derive the weak field and disk equations from the same parameter set.</w:t>
      </w:r>
    </w:p>
    <w:p>
      <w:pPr>
        <w:pStyle w:val="BodyText"/>
      </w:pPr>
      <w:r>
        <w:rPr>
          <w:bCs/>
          <w:rFonts w:ascii="Noto Serif" w:hAnsi="Noto Serif" w:eastAsia="Noto Serif"/>
          <w:b/>
          <w:color w:val="000000"/>
        </w:rPr>
        <w:t xml:space="preserve">Stage four Preregistered validation</w:t>
      </w:r>
      <w:r>
        <w:rPr>
          <w:rFonts w:ascii="Noto Serif" w:hAnsi="Noto Serif" w:eastAsia="Noto Serif"/>
          <w:color w:val="000000"/>
        </w:rPr>
        <w:t xml:space="preserve"> </w:t>
      </w:r>
      <w:r>
        <w:rPr>
          <w:rFonts w:ascii="Noto Serif" w:hAnsi="Noto Serif" w:eastAsia="Noto Serif"/>
          <w:color w:val="000000"/>
        </w:rPr>
        <w:t xml:space="preserve">Freeze parameters on a declared training set, publish hashes and thresholds, and score held out cosmological and galactic data. The result should be reported even if negative.</w:t>
      </w:r>
    </w:p>
    <w:bookmarkEnd w:id="43"/>
    <w:bookmarkStart w:id="44" w:name="conclusion"/>
    <w:p>
      <w:pPr>
        <w:pStyle w:val="Heading1"/>
        <w:keepNext/>
        <w:keepLines/>
      </w:pPr>
      <w:r>
        <w:rPr>
          <w:rFonts w:ascii="Noto Sans" w:hAnsi="Noto Sans" w:eastAsia="Noto Sans"/>
          <w:color w:val="000000"/>
        </w:rPr>
        <w:t xml:space="preserve">17 Conclusion</w:t>
      </w:r>
    </w:p>
    <w:p>
      <w:pPr>
        <w:pStyle w:val="FirstParagraph"/>
      </w:pPr>
      <w:r>
        <w:rPr>
          <w:rFonts w:ascii="Noto Serif" w:hAnsi="Noto Serif" w:eastAsia="Noto Serif"/>
          <w:color w:val="000000"/>
        </w:rPr>
        <w:t xml:space="preserve">The motivating idea can be expressed rigorously without claiming more than has been shown. A finite universe does not need an edge. A Möbius strip provides a minimal picture of twist distributed around a closed form, but it is not the universe and it does not imply a privileged cosmic cut. Finiteness does not imply twist, and twist does not imply gravity. WRRA therefore adds a testable chain from global closure through a distributed connection, accumulated holonomy, and transport residue to effective stress and observables.</w:t>
      </w:r>
    </w:p>
    <w:p>
      <w:pPr>
        <w:pStyle w:val="BodyText"/>
      </w:pPr>
      <w:r>
        <w:rPr>
          <w:rFonts w:ascii="Noto Serif" w:hAnsi="Noto Serif" w:eastAsia="Noto Serif"/>
          <w:color w:val="000000"/>
        </w:rPr>
        <w:t xml:space="preserve">The proposal’s most important move is to separate expansion from twist. The universe may expand, its twist may deepen, or both may occur. The observed redshift is then a product rather than an informal sum, while low redshift logarithmic rates may add. The model becomes distinct from standard cosmology only when the same frozen twist state also calculates additional gravity, disk plane geometry, warp, vertical response, lensing, and growth.</w:t>
      </w:r>
    </w:p>
    <w:p>
      <w:pPr>
        <w:pStyle w:val="BodyText"/>
      </w:pPr>
      <w:r>
        <w:rPr>
          <w:rFonts w:ascii="Noto Serif" w:hAnsi="Noto Serif" w:eastAsia="Noto Serif"/>
          <w:color w:val="000000"/>
        </w:rPr>
        <w:t xml:space="preserve">Visible mass is interpreted as a rendered phenotype, while residual state may remain gravitationally active. That interpretation is currently a causal hypothesis. The existing Milky Way calculation shows that a signless plane field and a stress magnitude sector can be kept conceptually separate from angular momentum and can be placed in one auditable toy model. The next decisive step is a covariant action and a joint cosmological galactic likelihood. Until then, the correct status is a structured, quantitative, and falsifiable research program.</w:t>
      </w:r>
    </w:p>
    <w:bookmarkEnd w:id="44"/>
    <w:bookmarkStart w:id="45" w:name="appendix-a-notation"/>
    <w:p>
      <w:pPr>
        <w:pStyle w:val="Heading1"/>
        <w:keepNext/>
        <w:keepLines/>
      </w:pPr>
      <w:r>
        <w:rPr>
          <w:rFonts w:ascii="Noto Sans" w:hAnsi="Noto Sans" w:eastAsia="Noto Sans"/>
          <w:color w:val="000000"/>
        </w:rPr>
        <w:t xml:space="preserve">Appendix A Notation</w:t>
      </w:r>
    </w:p>
    <w:tbl>
      <w:tblPr>
        <w:tblStyle w:val="Table"/>
        <w:tblW w:type="pct" w:w="5000"/>
        <w:jc w:val="center"/>
        <w:tblLayout w:type="autofit"/>
        <w:tblLook w:firstRow="1" w:lastRow="0" w:firstColumn="0" w:lastColumn="0" w:noHBand="0" w:noVBand="0" w:val="0020"/>
      </w:tblPr>
      <w:tblGrid>
        <w:gridCol w:w="3960"/>
        <w:gridCol w:w="3960"/>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Symbol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7"/>
              </w:rPr>
              <w:t xml:space="preserve">Meaning</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t>a</m:t>
              </m:r>
              <m:d>
                <m:dPr>
                  <m:begChr m:val="("/>
                  <m:endChr m:val=")"/>
                  <m:sepChr m:val=""/>
                  <m:grow/>
                </m:dPr>
                <m:e>
                  <m:r>
                    <m:t>t</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Isotropic cosmological scale factor</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r>
                <m:t>Θ</m:t>
              </m:r>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Global and local twist state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ω</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Local infinitesimal twist rate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A</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Distributed twist connection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r>
                <m:rPr>
                  <m:sty m:val="p"/>
                  <m:scr m:val="script"/>
                </m:rPr>
                <m:t>H</m:t>
              </m:r>
              <m:d>
                <m:dPr>
                  <m:begChr m:val="("/>
                  <m:endChr m:val=")"/>
                  <m:sepChr m:val=""/>
                  <m:grow/>
                </m:dPr>
                <m:e>
                  <m:r>
                    <m:t>γ</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Holonomy around closed path</w:t>
            </w:r>
            <w:r>
              <w:rPr>
                <w:rFonts w:ascii="Noto Serif" w:hAnsi="Noto Serif" w:eastAsia="Noto Serif"/>
                <w:color w:val="000000"/>
                <w:sz w:val="17"/>
              </w:rPr>
              <w:t xml:space="preserve"> </w:t>
            </w:r>
            <m:oMath>
              <m:r>
                <m:t>γ</m:t>
              </m:r>
            </m:oMath>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ρ</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Twist stress energy density sector</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q</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Compact galactic notation for anisotropic response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Sup>
                <m:e>
                  <m:r>
                    <m:t>T</m:t>
                  </m:r>
                </m:e>
                <m:sub>
                  <m:r>
                    <m:t>T</m:t>
                  </m:r>
                </m:sub>
                <m:sup>
                  <m:r>
                    <m:t>μ</m:t>
                  </m:r>
                  <m:r>
                    <m:t>ν</m:t>
                  </m:r>
                </m:sup>
              </m:sSubSup>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Effective twist stress tensor</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d>
                <m:dPr>
                  <m:begChr m:val="["/>
                  <m:endChr m:val="]"/>
                  <m:sepChr m:val=""/>
                  <m:grow/>
                </m:dPr>
                <m:e>
                  <m:r>
                    <m:t>n</m:t>
                  </m:r>
                </m:e>
              </m:d>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Unoriented disk plane director with</w:t>
            </w:r>
            <w:r>
              <w:rPr>
                <w:rFonts w:ascii="Noto Serif" w:hAnsi="Noto Serif" w:eastAsia="Noto Serif"/>
                <w:color w:val="000000"/>
                <w:sz w:val="17"/>
              </w:rPr>
              <w:t xml:space="preserve"> </w:t>
            </w:r>
            <m:oMath>
              <m:r>
                <m:t>n</m:t>
              </m:r>
              <m:r>
                <m:rPr>
                  <m:sty m:val="p"/>
                </m:rPr>
                <m:t>∼</m:t>
              </m:r>
              <m:r>
                <m:rPr>
                  <m:sty m:val="p"/>
                </m:rPr>
                <m:t>−</m:t>
              </m:r>
              <m:r>
                <m:t>n</m:t>
              </m:r>
            </m:oMath>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Ξ</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Integrated twist contribution to photon redshift</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m:oMath>
              <m:sSub>
                <m:e>
                  <m:r>
                    <m:t>a</m:t>
                  </m:r>
                </m:e>
                <m:sub>
                  <m:r>
                    <m:t>T</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7"/>
              </w:rPr>
              <w:t xml:space="preserve">Frozen weak field transition acceleration</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m:oMath>
              <m:sSub>
                <m:e>
                  <m:r>
                    <m:t>D</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oMath>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7"/>
              </w:rPr>
              <w:t xml:space="preserve">Nonrendered but dynamically available state</w:t>
            </w:r>
          </w:p>
        </w:tc>
      </w:tr>
    </w:tbl>
    <w:bookmarkEnd w:id="45"/>
    <w:bookmarkStart w:id="46" w:name="appendix-b-preregistered-test-matrix"/>
    <w:p>
      <w:pPr>
        <w:pStyle w:val="Heading1"/>
        <w:keepNext/>
        <w:keepLines/>
      </w:pPr>
      <w:r>
        <w:rPr>
          <w:rFonts w:ascii="Noto Sans" w:hAnsi="Noto Sans" w:eastAsia="Noto Sans"/>
          <w:color w:val="000000"/>
        </w:rPr>
        <w:t xml:space="preserve">Appendix B Preregistered Test Matrix</w:t>
      </w:r>
    </w:p>
    <w:tbl>
      <w:tblPr>
        <w:tblStyle w:val="Table"/>
        <w:tblW w:type="pct" w:w="5000"/>
        <w:jc w:val="center"/>
        <w:tblLayout w:type="autofit"/>
        <w:tblLook w:firstRow="1" w:lastRow="0" w:firstColumn="0" w:lastColumn="0" w:noHBand="0" w:noVBand="0" w:val="0020"/>
      </w:tblPr>
      <w:tblGrid>
        <w:gridCol w:w="1584"/>
        <w:gridCol w:w="1584"/>
        <w:gridCol w:w="1584"/>
        <w:gridCol w:w="1584"/>
        <w:gridCol w:w="1584"/>
      </w:tblGrid>
      <w:tr>
        <w:trPr>
          <w:tblHeader w:val="true"/>
          <w:tblHeader w:val="true"/>
          <w:cantSplit/>
          <w:tblHeader w:val="true"/>
          <w:cantSplit/>
          <w:tblHeader w:val="true"/>
          <w:cantSplit/>
          <w:tblHeader w:val="true"/>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Domain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Frozen input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WRRA transformation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Held out output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23364D"/>
          </w:tcPr>
          <w:p>
            <w:pPr>
              <w:pStyle w:val="Compact"/>
              <w:widowControl/>
              <w:spacing w:before="20" w:after="40" w:line="250" w:lineRule="auto"/>
              <w:jc w:val="left"/>
            </w:pPr>
            <w:r>
              <w:rPr>
                <w:rFonts w:ascii="Noto Sans" w:hAnsi="Noto Sans" w:eastAsia="Noto Sans"/>
                <w:b/>
                <w:color w:val="FFFFFF"/>
                <w:sz w:val="16"/>
              </w:rPr>
              <w:t xml:space="preserve">Failure rule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Supernovae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Calibration subset and light curve model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Common photon kernel</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Distance and time dilation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Inconsistent</w:t>
            </w:r>
            <w:r>
              <w:rPr>
                <w:rFonts w:ascii="Noto Serif" w:hAnsi="Noto Serif" w:eastAsia="Noto Serif"/>
                <w:color w:val="000000"/>
                <w:sz w:val="16"/>
              </w:rPr>
              <w:t xml:space="preserve"> </w:t>
            </w:r>
            <m:oMath>
              <m:r>
                <m:t>1</m:t>
              </m:r>
              <m:r>
                <m:rPr>
                  <m:sty m:val="p"/>
                </m:rPr>
                <m:t>+</m:t>
              </m:r>
              <m:r>
                <m:t>z</m:t>
              </m:r>
            </m:oMath>
            <w:r>
              <w:rPr>
                <w:rFonts w:ascii="Noto Serif" w:hAnsi="Noto Serif" w:eastAsia="Noto Serif"/>
                <w:color w:val="000000"/>
                <w:sz w:val="16"/>
              </w:rPr>
              <w:t xml:space="preserve"> </w:t>
            </w:r>
            <w:r>
              <w:rPr>
                <w:rFonts w:ascii="Noto Serif" w:hAnsi="Noto Serif" w:eastAsia="Noto Serif"/>
                <w:color w:val="000000"/>
                <w:sz w:val="16"/>
              </w:rPr>
              <w:t xml:space="preserve">scaling</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BAO</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Sound horizon treatment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Same background metric</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Radial and transverse distances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Separate ad hoc corrections required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CMB</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Initial state and recombination physics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Background plus perturbations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Peaks damping polarization lensing</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Joint likelihood fails threshold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Redshift drift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Frozen</w:t>
            </w:r>
            <w:r>
              <w:rPr>
                <w:rFonts w:ascii="Noto Serif" w:hAnsi="Noto Serif" w:eastAsia="Noto Serif"/>
                <w:color w:val="000000"/>
                <w:sz w:val="16"/>
              </w:rPr>
              <w:t xml:space="preserve"> </w:t>
            </w:r>
            <m:oMath>
              <m:r>
                <m:t>a</m:t>
              </m:r>
            </m:oMath>
            <w:r>
              <w:rPr>
                <w:rFonts w:ascii="Noto Serif" w:hAnsi="Noto Serif" w:eastAsia="Noto Serif"/>
                <w:color w:val="000000"/>
                <w:sz w:val="16"/>
              </w:rPr>
              <w:t xml:space="preserve"> </w:t>
            </w:r>
            <w:r>
              <w:rPr>
                <w:rFonts w:ascii="Noto Serif" w:hAnsi="Noto Serif" w:eastAsia="Noto Serif"/>
                <w:color w:val="000000"/>
                <w:sz w:val="16"/>
              </w:rPr>
              <w:t xml:space="preserve">and</w:t>
            </w:r>
            <w:r>
              <w:rPr>
                <w:rFonts w:ascii="Noto Serif" w:hAnsi="Noto Serif" w:eastAsia="Noto Serif"/>
                <w:color w:val="000000"/>
                <w:sz w:val="16"/>
              </w:rPr>
              <w:t xml:space="preserve"> </w:t>
            </w:r>
            <m:oMath>
              <m:r>
                <m:t>Θ</m:t>
              </m:r>
            </m:oMath>
            <w:r>
              <w:rPr>
                <w:rFonts w:ascii="Noto Serif" w:hAnsi="Noto Serif" w:eastAsia="Noto Serif"/>
                <w:color w:val="000000"/>
                <w:sz w:val="16"/>
              </w:rPr>
              <w:t xml:space="preserve"> </w:t>
            </w:r>
            <w:r>
              <w:rPr>
                <w:rFonts w:ascii="Noto Serif" w:hAnsi="Noto Serif" w:eastAsia="Noto Serif"/>
                <w:color w:val="000000"/>
                <w:sz w:val="16"/>
              </w:rPr>
              <w:t xml:space="preserve">history</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Time derivative of factorized redshift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Sign and amplitude by redshift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Drift differs beyond preregistered error</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Galaxies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Baryonic maps and universal constants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One weak field law</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Rotation curves RAR BTFR</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Object specific law required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Disk structure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Same galactic state</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Director and vertical stress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Warp flaring dispersion</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Geometry and stress decouple</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Lensing</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Same metric stress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Null geodesics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Galaxy and cluster lensing</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pPr>
              <w:pStyle w:val="Compact"/>
              <w:widowControl/>
              <w:spacing w:before="20" w:after="40" w:line="250" w:lineRule="auto"/>
              <w:jc w:val="left"/>
            </w:pPr>
            <w:r>
              <w:rPr>
                <w:rFonts w:ascii="Noto Serif" w:hAnsi="Noto Serif" w:eastAsia="Noto Serif"/>
                <w:color w:val="000000"/>
                <w:sz w:val="16"/>
              </w:rPr>
              <w:t xml:space="preserve">New independent lensing source required</w:t>
            </w:r>
          </w:p>
        </w:tc>
      </w:tr>
      <w:tr>
        <w:trPr>
          <w:cantSplit/>
          <w:cantSplit/>
          <w:cantSplit/>
          <w:cantSplit/>
        </w:trPr>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Solar System</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Same universal law</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High acceleration limit</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Ephemeris compatible residuals</w:t>
            </w:r>
          </w:p>
        </w:tc>
        <w:tc>
          <w:tcPr>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tcPr>
          <w:p>
            <w:pPr>
              <w:pStyle w:val="Compact"/>
              <w:widowControl/>
              <w:spacing w:before="20" w:after="40" w:line="250" w:lineRule="auto"/>
              <w:jc w:val="left"/>
            </w:pPr>
            <w:r>
              <w:rPr>
                <w:rFonts w:ascii="Noto Serif" w:hAnsi="Noto Serif" w:eastAsia="Noto Serif"/>
                <w:color w:val="000000"/>
                <w:sz w:val="16"/>
              </w:rPr>
              <w:t xml:space="preserve">Screening added only for local tests</w:t>
            </w:r>
          </w:p>
        </w:tc>
      </w:tr>
    </w:tbl>
    <w:bookmarkEnd w:id="46"/>
    <w:bookmarkStart w:id="47" w:name="references"/>
    <w:p>
      <w:pPr>
        <w:pStyle w:val="Heading1"/>
        <w:keepNext/>
        <w:keepLines/>
      </w:pPr>
      <w:r>
        <w:rPr>
          <w:rFonts w:ascii="Noto Sans" w:hAnsi="Noto Sans" w:eastAsia="Noto Sans"/>
          <w:color w:val="000000"/>
        </w:rPr>
        <w:t xml:space="preserve">References</w:t>
      </w:r>
    </w:p>
    <w:p>
      <w:pPr>
        <w:numPr>
          <w:ilvl w:val="0"/>
          <w:numId w:val="1003"/>
        </w:numPr>
        <w:pStyle w:val="Compact"/>
        <w:spacing w:line="252" w:lineRule="auto" w:after="30"/>
      </w:pPr>
      <w:r>
        <w:rPr>
          <w:rFonts w:ascii="Noto Serif" w:hAnsi="Noto Serif" w:eastAsia="Noto Serif"/>
          <w:color w:val="000000"/>
          <w:sz w:val="18"/>
        </w:rPr>
        <w:t xml:space="preserve">Bekenstein J D and Milgrom M 1984 Does the missing mass problem signal the breakdown of Newtonian gravity Astrophysical Journal 286 7 to 14</w:t>
      </w:r>
    </w:p>
    <w:p>
      <w:pPr>
        <w:numPr>
          <w:ilvl w:val="0"/>
          <w:numId w:val="1003"/>
        </w:numPr>
        <w:pStyle w:val="Compact"/>
        <w:spacing w:line="252" w:lineRule="auto" w:after="30"/>
      </w:pPr>
      <w:r>
        <w:rPr>
          <w:rFonts w:ascii="Noto Serif" w:hAnsi="Noto Serif" w:eastAsia="Noto Serif"/>
          <w:color w:val="000000"/>
          <w:sz w:val="18"/>
        </w:rPr>
        <w:t xml:space="preserve">Choi W 2026 WRRA Core Zenodo https://doi.org/10.5281/zenodo.22650956</w:t>
      </w:r>
    </w:p>
    <w:p>
      <w:pPr>
        <w:numPr>
          <w:ilvl w:val="0"/>
          <w:numId w:val="1003"/>
        </w:numPr>
        <w:pStyle w:val="Compact"/>
        <w:spacing w:line="252" w:lineRule="auto" w:after="30"/>
      </w:pPr>
      <w:r>
        <w:rPr>
          <w:rFonts w:ascii="Noto Serif" w:hAnsi="Noto Serif" w:eastAsia="Noto Serif"/>
          <w:color w:val="000000"/>
          <w:sz w:val="18"/>
        </w:rPr>
        <w:t xml:space="preserve">Choi W 2026 Twist Stress Universe and the Mass Phenotype of Dark Matter Zenodo https://doi.org/10.5281/zenodo.22700557</w:t>
      </w:r>
    </w:p>
    <w:p>
      <w:pPr>
        <w:numPr>
          <w:ilvl w:val="0"/>
          <w:numId w:val="1003"/>
        </w:numPr>
        <w:pStyle w:val="Compact"/>
        <w:spacing w:line="252" w:lineRule="auto" w:after="30"/>
      </w:pPr>
      <w:r>
        <w:rPr>
          <w:rFonts w:ascii="Noto Serif" w:hAnsi="Noto Serif" w:eastAsia="Noto Serif"/>
          <w:color w:val="000000"/>
          <w:sz w:val="18"/>
        </w:rPr>
        <w:t xml:space="preserve">Choi W 2026 WRRA Spatial Twist Selection of Galactic Disk Planes and the Dark Mass Phenotype Zenodo https://doi.org/10.5281/zenodo.23003875</w:t>
      </w:r>
    </w:p>
    <w:p>
      <w:pPr>
        <w:numPr>
          <w:ilvl w:val="0"/>
          <w:numId w:val="1003"/>
        </w:numPr>
        <w:pStyle w:val="Compact"/>
        <w:spacing w:line="252" w:lineRule="auto" w:after="30"/>
      </w:pPr>
      <w:r>
        <w:rPr>
          <w:rFonts w:ascii="Noto Serif" w:hAnsi="Noto Serif" w:eastAsia="Noto Serif"/>
          <w:color w:val="000000"/>
          <w:sz w:val="18"/>
        </w:rPr>
        <w:t xml:space="preserve">Eilers A C Hogg D W Rix H W and Ness M K 2019 The Circular Velocity Curve of the Milky Way from 5 to 25 Kiloparsecs Astrophysical Journal 871 120</w:t>
      </w:r>
    </w:p>
    <w:p>
      <w:pPr>
        <w:numPr>
          <w:ilvl w:val="0"/>
          <w:numId w:val="1003"/>
        </w:numPr>
        <w:pStyle w:val="Compact"/>
        <w:spacing w:line="252" w:lineRule="auto" w:after="30"/>
      </w:pPr>
      <w:r>
        <w:rPr>
          <w:rFonts w:ascii="Noto Serif" w:hAnsi="Noto Serif" w:eastAsia="Noto Serif"/>
          <w:color w:val="000000"/>
          <w:sz w:val="18"/>
        </w:rPr>
        <w:t xml:space="preserve">Etherington I M H 1933 On the definition of distance in general relativity Philosophical Magazine 15 761 to 773</w:t>
      </w:r>
    </w:p>
    <w:p>
      <w:pPr>
        <w:numPr>
          <w:ilvl w:val="0"/>
          <w:numId w:val="1003"/>
        </w:numPr>
        <w:pStyle w:val="Compact"/>
        <w:spacing w:line="252" w:lineRule="auto" w:after="30"/>
      </w:pPr>
      <w:r>
        <w:rPr>
          <w:rFonts w:ascii="Noto Serif" w:hAnsi="Noto Serif" w:eastAsia="Noto Serif"/>
          <w:color w:val="000000"/>
          <w:sz w:val="18"/>
        </w:rPr>
        <w:t xml:space="preserve">Fall S M and Efstathiou G 1980 Formation and rotation of disc galaxies Monthly Notices of the Royal Astronomical Society 193 189 to 206</w:t>
      </w:r>
    </w:p>
    <w:p>
      <w:pPr>
        <w:numPr>
          <w:ilvl w:val="0"/>
          <w:numId w:val="1003"/>
        </w:numPr>
        <w:pStyle w:val="Compact"/>
        <w:spacing w:line="252" w:lineRule="auto" w:after="30"/>
      </w:pPr>
      <w:r>
        <w:rPr>
          <w:rFonts w:ascii="Noto Serif" w:hAnsi="Noto Serif" w:eastAsia="Noto Serif"/>
          <w:color w:val="000000"/>
          <w:sz w:val="18"/>
        </w:rPr>
        <w:t xml:space="preserve">Goldhaber G and collaborators 2001 Timescale stretch parameterization of Type Ia supernova B band light curves Astrophysical Journal 558 359 to 368</w:t>
      </w:r>
    </w:p>
    <w:p>
      <w:pPr>
        <w:numPr>
          <w:ilvl w:val="0"/>
          <w:numId w:val="1003"/>
        </w:numPr>
        <w:pStyle w:val="Compact"/>
        <w:spacing w:line="252" w:lineRule="auto" w:after="30"/>
      </w:pPr>
      <w:r>
        <w:rPr>
          <w:rFonts w:ascii="Noto Serif" w:hAnsi="Noto Serif" w:eastAsia="Noto Serif"/>
          <w:color w:val="000000"/>
          <w:sz w:val="18"/>
        </w:rPr>
        <w:t xml:space="preserve">Han J J and collaborators 2023 The tilt of the Milky Way stellar halo and its implications Astronomical Journal 165 181</w:t>
      </w:r>
    </w:p>
    <w:p>
      <w:pPr>
        <w:numPr>
          <w:ilvl w:val="0"/>
          <w:numId w:val="1003"/>
        </w:numPr>
        <w:pStyle w:val="Compact"/>
        <w:spacing w:line="252" w:lineRule="auto" w:after="30"/>
      </w:pPr>
      <w:r>
        <w:rPr>
          <w:rFonts w:ascii="Noto Serif" w:hAnsi="Noto Serif" w:eastAsia="Noto Serif"/>
          <w:color w:val="000000"/>
          <w:sz w:val="18"/>
        </w:rPr>
        <w:t xml:space="preserve">Leibundgut B and collaborators 1996 Time dilation in the light curve of the distant Type Ia supernova SN 1995K Astrophysical Journal Letters 466 L21</w:t>
      </w:r>
    </w:p>
    <w:p>
      <w:pPr>
        <w:numPr>
          <w:ilvl w:val="0"/>
          <w:numId w:val="1003"/>
        </w:numPr>
        <w:pStyle w:val="Compact"/>
        <w:spacing w:line="252" w:lineRule="auto" w:after="30"/>
      </w:pPr>
      <w:r>
        <w:rPr>
          <w:rFonts w:ascii="Noto Serif" w:hAnsi="Noto Serif" w:eastAsia="Noto Serif"/>
          <w:color w:val="000000"/>
          <w:sz w:val="18"/>
        </w:rPr>
        <w:t xml:space="preserve">Loeb A 1998 Direct measurement of cosmological parameters from the cosmic deceleration of extragalactic objects Astrophysical Journal Letters 499 L111 to L114</w:t>
      </w:r>
    </w:p>
    <w:p>
      <w:pPr>
        <w:numPr>
          <w:ilvl w:val="0"/>
          <w:numId w:val="1003"/>
        </w:numPr>
        <w:pStyle w:val="Compact"/>
        <w:spacing w:line="252" w:lineRule="auto" w:after="30"/>
      </w:pPr>
      <w:r>
        <w:rPr>
          <w:rFonts w:ascii="Noto Serif" w:hAnsi="Noto Serif" w:eastAsia="Noto Serif"/>
          <w:color w:val="000000"/>
          <w:sz w:val="18"/>
        </w:rPr>
        <w:t xml:space="preserve">McGaugh S S Lelli F and Schombert J M 2016 The radial acceleration relation in rotationally supported galaxies Physical Review Letters 117 201101</w:t>
      </w:r>
    </w:p>
    <w:p>
      <w:pPr>
        <w:numPr>
          <w:ilvl w:val="0"/>
          <w:numId w:val="1003"/>
        </w:numPr>
        <w:pStyle w:val="Compact"/>
        <w:spacing w:line="252" w:lineRule="auto" w:after="30"/>
      </w:pPr>
      <w:r>
        <w:rPr>
          <w:rFonts w:ascii="Noto Serif" w:hAnsi="Noto Serif" w:eastAsia="Noto Serif"/>
          <w:color w:val="000000"/>
          <w:sz w:val="18"/>
        </w:rPr>
        <w:t xml:space="preserve">Milgrom M 1983 A modification of the Newtonian dynamics as a possible alternative to the hidden mass hypothesis Astrophysical Journal 270 365 to 370</w:t>
      </w:r>
    </w:p>
    <w:p>
      <w:pPr>
        <w:numPr>
          <w:ilvl w:val="0"/>
          <w:numId w:val="1003"/>
        </w:numPr>
        <w:pStyle w:val="Compact"/>
        <w:spacing w:line="252" w:lineRule="auto" w:after="30"/>
      </w:pPr>
      <w:r>
        <w:rPr>
          <w:rFonts w:ascii="Noto Serif" w:hAnsi="Noto Serif" w:eastAsia="Noto Serif"/>
          <w:color w:val="000000"/>
          <w:sz w:val="18"/>
        </w:rPr>
        <w:t xml:space="preserve">Navarro J F Frenk C S and White S D M 1997 A universal density profile from hierarchical clustering Astrophysical Journal 490 493 to 508</w:t>
      </w:r>
    </w:p>
    <w:p>
      <w:pPr>
        <w:numPr>
          <w:ilvl w:val="0"/>
          <w:numId w:val="1003"/>
        </w:numPr>
        <w:pStyle w:val="Compact"/>
        <w:spacing w:line="252" w:lineRule="auto" w:after="30"/>
      </w:pPr>
      <w:r>
        <w:rPr>
          <w:rFonts w:ascii="Noto Serif" w:hAnsi="Noto Serif" w:eastAsia="Noto Serif"/>
          <w:color w:val="000000"/>
          <w:sz w:val="18"/>
        </w:rPr>
        <w:t xml:space="preserve">Planck Collaboration 2016 Planck 2015 results XVIII Background geometry and topology Astronomy and Astrophysics 594 A18</w:t>
      </w:r>
    </w:p>
    <w:p>
      <w:pPr>
        <w:numPr>
          <w:ilvl w:val="0"/>
          <w:numId w:val="1003"/>
        </w:numPr>
        <w:pStyle w:val="Compact"/>
        <w:spacing w:line="252" w:lineRule="auto" w:after="30"/>
      </w:pPr>
      <w:r>
        <w:rPr>
          <w:rFonts w:ascii="Noto Serif" w:hAnsi="Noto Serif" w:eastAsia="Noto Serif"/>
          <w:color w:val="000000"/>
          <w:sz w:val="18"/>
        </w:rPr>
        <w:t xml:space="preserve">Planck Collaboration 2020 Planck 2018 results VI Cosmological parameters Astronomy and Astrophysics 641 A6</w:t>
      </w:r>
    </w:p>
    <w:p>
      <w:pPr>
        <w:numPr>
          <w:ilvl w:val="0"/>
          <w:numId w:val="1003"/>
        </w:numPr>
        <w:pStyle w:val="Compact"/>
        <w:spacing w:line="252" w:lineRule="auto" w:after="30"/>
      </w:pPr>
      <w:r>
        <w:rPr>
          <w:rFonts w:ascii="Noto Serif" w:hAnsi="Noto Serif" w:eastAsia="Noto Serif"/>
          <w:color w:val="000000"/>
          <w:sz w:val="18"/>
        </w:rPr>
        <w:t xml:space="preserve">Poggio E and collaborators 2020 Evidence of a dynamically evolving Galactic warp Nature Astronomy 4 590 to 596</w:t>
      </w:r>
    </w:p>
    <w:p>
      <w:pPr>
        <w:numPr>
          <w:ilvl w:val="0"/>
          <w:numId w:val="1003"/>
        </w:numPr>
        <w:pStyle w:val="Compact"/>
        <w:spacing w:line="252" w:lineRule="auto" w:after="30"/>
      </w:pPr>
      <w:r>
        <w:rPr>
          <w:rFonts w:ascii="Noto Serif" w:hAnsi="Noto Serif" w:eastAsia="Noto Serif"/>
          <w:color w:val="000000"/>
          <w:sz w:val="18"/>
        </w:rPr>
        <w:t xml:space="preserve">Sandage A 1962 The change of redshift and apparent luminosity of galaxies due to the deceleration of selected expanding universes Astrophysical Journal 136 319</w:t>
      </w:r>
    </w:p>
    <w:p>
      <w:pPr>
        <w:numPr>
          <w:ilvl w:val="0"/>
          <w:numId w:val="1003"/>
        </w:numPr>
        <w:pStyle w:val="Compact"/>
        <w:spacing w:line="252" w:lineRule="auto" w:after="30"/>
      </w:pPr>
      <w:r>
        <w:rPr>
          <w:rFonts w:ascii="Noto Serif" w:hAnsi="Noto Serif" w:eastAsia="Noto Serif"/>
          <w:color w:val="000000"/>
          <w:sz w:val="18"/>
        </w:rPr>
        <w:t xml:space="preserve">White S D M 1984 Angular momentum growth in protogalaxies Astrophysical Journal 286 38 to 41</w:t>
      </w:r>
    </w:p>
    <w:p>
      <w:pPr>
        <w:numPr>
          <w:ilvl w:val="0"/>
          <w:numId w:val="1003"/>
        </w:numPr>
        <w:pStyle w:val="Compact"/>
        <w:spacing w:line="252" w:lineRule="auto" w:after="30"/>
      </w:pPr>
      <w:r>
        <w:rPr>
          <w:rFonts w:ascii="Noto Serif" w:hAnsi="Noto Serif" w:eastAsia="Noto Serif"/>
          <w:color w:val="000000"/>
          <w:sz w:val="18"/>
        </w:rPr>
        <w:t xml:space="preserve">Leeum Museum of Art 2026 KOO JEONG A OUSSSMOS M2 5 September to 27 December 2026 https://www.leeumhoam.org/leeum/exhibition</w:t>
      </w:r>
    </w:p>
    <w:bookmarkEnd w:id="47"/>
    <w:bookmarkStart w:id="48" w:name="related-wrra-records"/>
    <w:p>
      <w:pPr>
        <w:pStyle w:val="Heading1"/>
        <w:keepNext/>
        <w:keepLines/>
      </w:pPr>
      <w:r>
        <w:rPr>
          <w:rFonts w:ascii="Noto Sans" w:hAnsi="Noto Sans" w:eastAsia="Noto Sans"/>
          <w:color w:val="000000"/>
        </w:rPr>
        <w:t xml:space="preserve">Related WRRA Records</w:t>
      </w:r>
    </w:p>
    <w:p>
      <w:pPr>
        <w:numPr>
          <w:ilvl w:val="0"/>
          <w:numId w:val="1004"/>
        </w:numPr>
        <w:pStyle w:val="Compact"/>
        <w:spacing w:line="245" w:lineRule="auto" w:after="30"/>
      </w:pPr>
      <w:r>
        <w:rPr>
          <w:rFonts w:ascii="Noto Serif" w:hAnsi="Noto Serif" w:eastAsia="Noto Serif"/>
          <w:color w:val="000000"/>
          <w:sz w:val="19"/>
        </w:rPr>
        <w:t xml:space="preserve">WRRA Core https://doi.org/10.5281/zenodo.22650956</w:t>
      </w:r>
    </w:p>
    <w:p>
      <w:pPr>
        <w:numPr>
          <w:ilvl w:val="0"/>
          <w:numId w:val="1004"/>
        </w:numPr>
        <w:pStyle w:val="Compact"/>
        <w:spacing w:line="245" w:lineRule="auto" w:after="30"/>
      </w:pPr>
      <w:r>
        <w:rPr>
          <w:rFonts w:ascii="Noto Serif" w:hAnsi="Noto Serif" w:eastAsia="Noto Serif"/>
          <w:color w:val="000000"/>
          <w:sz w:val="19"/>
        </w:rPr>
        <w:t xml:space="preserve">Twist Stress Universe and the Mass Phenotype of Dark Matter https://doi.org/10.5281/zenodo.22700557</w:t>
      </w:r>
    </w:p>
    <w:p>
      <w:pPr>
        <w:numPr>
          <w:ilvl w:val="0"/>
          <w:numId w:val="1004"/>
        </w:numPr>
        <w:pStyle w:val="Compact"/>
        <w:spacing w:line="245" w:lineRule="auto" w:after="30"/>
      </w:pPr>
      <w:r>
        <w:rPr>
          <w:rFonts w:ascii="Noto Serif" w:hAnsi="Noto Serif" w:eastAsia="Noto Serif"/>
          <w:color w:val="000000"/>
          <w:sz w:val="19"/>
        </w:rPr>
        <w:t xml:space="preserve">WRRA Spatial Twist Selection of Galactic Disk Planes and the Dark Mass Phenotype https://doi.org/10.5281/zenodo.23003875</w:t>
      </w:r>
    </w:p>
    <w:p>
      <w:pPr>
        <w:pStyle w:val="FirstParagraph"/>
        <w:spacing w:line="245" w:lineRule="auto" w:after="30"/>
      </w:pPr>
      <w:r>
        <w:rPr>
          <w:rFonts w:ascii="Noto Serif" w:hAnsi="Noto Serif" w:eastAsia="Noto Serif"/>
          <w:color w:val="000000"/>
          <w:sz w:val="19"/>
        </w:rPr>
        <w:t xml:space="preserve">Copyright 2026 Wonsik Choi Licensed for the text and figures under Creative Commons Attribution 4.0 International</w:t>
      </w:r>
    </w:p>
    <w:bookmarkEnd w:id="48"/>
    <w:sectPr>
      <w:footerReference w:type="default" r:id="rId9"/>
      <w:pgSz w:w="12240" w:h="15840"/>
      <w:pgMar w:top="1080" w:bottom="1008" w:left="1224" w:right="1224"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b w:val="0"/>
        <w:color w:val="666666"/>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00"/>
    </w:pPr>
    <w:rPr>
      <w:rFonts w:ascii="Noto Serif" w:hAnsi="Noto Serif" w:eastAsia="Noto Serif"/>
      <w:color w:val="000000"/>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1800"/>
      <w:jc w:val="center"/>
    </w:pPr>
    <w:rPr>
      <w:rFonts w:asciiTheme="majorHAnsi" w:cstheme="majorBidi" w:eastAsiaTheme="majorEastAsia" w:hAnsiTheme="majorHAnsi" w:ascii="Noto Sans" w:hAnsi="Noto Sans" w:eastAsia="Noto Sans"/>
      <w:b/>
      <w:bCs/>
      <w:color w:val="000000"/>
      <w:sz w:val="50"/>
      <w:szCs w:val="36"/>
    </w:rPr>
  </w:style>
  <w:style w:styleId="Subtitle" w:type="paragraph">
    <w:name w:val="Subtitle"/>
    <w:basedOn w:val="Title"/>
    <w:next w:val="BodyText"/>
    <w:qFormat/>
    <w:pPr>
      <w:keepNext/>
      <w:keepLines/>
      <w:spacing w:after="520" w:before="240"/>
      <w:jc w:val="center"/>
    </w:pPr>
    <w:rPr>
      <w:rFonts w:ascii="Noto Sans" w:hAnsi="Noto Sans" w:eastAsia="Noto Sans"/>
      <w:i w:val="0"/>
      <w:color w:val="00000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Noto Sans" w:hAnsi="Noto Sans" w:eastAsia="Noto Sans"/>
      <w:b/>
      <w:bCs/>
      <w:color w:val="000000"/>
      <w:sz w:val="32"/>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Noto Sans" w:hAnsi="Noto Sans" w:eastAsia="Noto Sans"/>
      <w:b/>
      <w:bCs/>
      <w:color w:val="000000"/>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Noto Sans" w:hAnsi="Noto Sans" w:eastAsia="Noto Sans"/>
      <w:b/>
      <w:bCs/>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Finite but Boundaryless</dc:title>
  <dc:creator>Wonsik Choi</dc:creator>
  <dc:language>en-US</dc:language>
  <cp:keywords>WRRA, finite boundaryless universe, holonomy, twist stress, cosmological redshift</cp:keywords>
  <dcterms:created xsi:type="dcterms:W3CDTF">2026-09-28T02:00:12Z</dcterms:created>
  <dcterms:modified xsi:type="dcterms:W3CDTF">2026-09-28T02:00:12Z</dcterms:modified>
  <cp:lastModifiedBy>Wonsik Choi</cp:lastModifiedBy>
  <dc:subject>WRRA hybrid expansion twist cosmology and hidden gravitational state</dc:subject>
  <dc:description>Version 1.0  28 September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September 2026</vt:lpwstr>
  </property>
  <property fmtid="{D5CDD505-2E9C-101B-9397-08002B2CF9AE}" pid="3" name="subtitle">
    <vt:lpwstr>A WRRA Hybrid Expansion and Accumulated Twist Cosmology with Hidden Gravitational State</vt:lpwstr>
  </property>
</Properties>
</file>