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after="100"/>
        <w:jc w:val="center"/>
      </w:pPr>
      <w:r>
        <w:rPr>
          <w:rFonts w:ascii="Noto Sans KR" w:hAnsi="Noto Sans KR" w:eastAsia="Noto Sans KR"/>
          <w:b/>
          <w:color w:val="000000"/>
          <w:sz w:val="50"/>
        </w:rPr>
        <w:t xml:space="preserve">유한하지만</w:t>
      </w:r>
      <w:r>
        <w:rPr>
          <w:rFonts w:ascii="Noto Sans KR" w:hAnsi="Noto Sans KR" w:eastAsia="Noto Sans KR"/>
          <w:b/>
          <w:color w:val="000000"/>
          <w:sz w:val="50"/>
        </w:rPr>
        <w:t xml:space="preserve"> </w:t>
      </w:r>
      <w:r>
        <w:rPr>
          <w:rFonts w:ascii="Noto Sans KR" w:hAnsi="Noto Sans KR" w:eastAsia="Noto Sans KR"/>
          <w:b/>
          <w:color w:val="000000"/>
          <w:sz w:val="50"/>
        </w:rPr>
        <w:t xml:space="preserve">경계</w:t>
      </w:r>
      <w:r>
        <w:rPr>
          <w:rFonts w:ascii="Noto Sans KR" w:hAnsi="Noto Sans KR" w:eastAsia="Noto Sans KR"/>
          <w:b/>
          <w:color w:val="000000"/>
          <w:sz w:val="50"/>
        </w:rPr>
        <w:t xml:space="preserve"> </w:t>
      </w:r>
      <w:r>
        <w:rPr>
          <w:rFonts w:ascii="Noto Sans KR" w:hAnsi="Noto Sans KR" w:eastAsia="Noto Sans KR"/>
          <w:b/>
          <w:color w:val="000000"/>
          <w:sz w:val="50"/>
        </w:rPr>
        <w:t xml:space="preserve">없는</w:t>
      </w:r>
      <w:r>
        <w:rPr>
          <w:rFonts w:ascii="Noto Sans KR" w:hAnsi="Noto Sans KR" w:eastAsia="Noto Sans KR"/>
          <w:b/>
          <w:color w:val="000000"/>
          <w:sz w:val="50"/>
        </w:rPr>
        <w:t xml:space="preserve"> </w:t>
      </w:r>
      <w:r>
        <w:rPr>
          <w:rFonts w:ascii="Noto Sans KR" w:hAnsi="Noto Sans KR" w:eastAsia="Noto Sans KR"/>
          <w:b/>
          <w:color w:val="000000"/>
          <w:sz w:val="50"/>
        </w:rPr>
        <w:t xml:space="preserve">우주</w:t>
      </w:r>
    </w:p>
    <w:p>
      <w:pPr>
        <w:pStyle w:val="Subtitle"/>
        <w:spacing w:after="100"/>
        <w:jc w:val="center"/>
      </w:pPr>
      <w:r>
        <w:rPr>
          <w:rFonts w:ascii="Noto Sans KR" w:hAnsi="Noto Sans KR" w:eastAsia="Noto Sans KR"/>
          <w:b w:val="0"/>
          <w:color w:val="000000"/>
          <w:sz w:val="28"/>
        </w:rPr>
        <w:t xml:space="preserve">WRRA의</w:t>
      </w:r>
      <w:r>
        <w:rPr>
          <w:rFonts w:ascii="Noto Sans KR" w:hAnsi="Noto Sans KR" w:eastAsia="Noto Sans KR"/>
          <w:b w:val="0"/>
          <w:color w:val="000000"/>
          <w:sz w:val="28"/>
        </w:rPr>
        <w:t xml:space="preserve"> </w:t>
      </w:r>
      <w:r>
        <w:rPr>
          <w:rFonts w:ascii="Noto Sans KR" w:hAnsi="Noto Sans KR" w:eastAsia="Noto Sans KR"/>
          <w:b w:val="0"/>
          <w:color w:val="000000"/>
          <w:sz w:val="28"/>
        </w:rPr>
        <w:t xml:space="preserve">팽창</w:t>
      </w:r>
      <w:r>
        <w:rPr>
          <w:rFonts w:ascii="Noto Sans KR" w:hAnsi="Noto Sans KR" w:eastAsia="Noto Sans KR"/>
          <w:b w:val="0"/>
          <w:color w:val="000000"/>
          <w:sz w:val="28"/>
        </w:rPr>
        <w:t xml:space="preserve"> </w:t>
      </w:r>
      <w:r>
        <w:rPr>
          <w:rFonts w:ascii="Noto Sans KR" w:hAnsi="Noto Sans KR" w:eastAsia="Noto Sans KR"/>
          <w:b w:val="0"/>
          <w:color w:val="000000"/>
          <w:sz w:val="28"/>
        </w:rPr>
        <w:t xml:space="preserve">누적</w:t>
      </w:r>
      <w:r>
        <w:rPr>
          <w:rFonts w:ascii="Noto Sans KR" w:hAnsi="Noto Sans KR" w:eastAsia="Noto Sans KR"/>
          <w:b w:val="0"/>
          <w:color w:val="000000"/>
          <w:sz w:val="28"/>
        </w:rPr>
        <w:t xml:space="preserve"> </w:t>
      </w:r>
      <w:r>
        <w:rPr>
          <w:rFonts w:ascii="Noto Sans KR" w:hAnsi="Noto Sans KR" w:eastAsia="Noto Sans KR"/>
          <w:b w:val="0"/>
          <w:color w:val="000000"/>
          <w:sz w:val="28"/>
        </w:rPr>
        <w:t xml:space="preserve">뒤틀림</w:t>
      </w:r>
      <w:r>
        <w:rPr>
          <w:rFonts w:ascii="Noto Sans KR" w:hAnsi="Noto Sans KR" w:eastAsia="Noto Sans KR"/>
          <w:b w:val="0"/>
          <w:color w:val="000000"/>
          <w:sz w:val="28"/>
        </w:rPr>
        <w:t xml:space="preserve"> </w:t>
      </w:r>
      <w:r>
        <w:rPr>
          <w:rFonts w:ascii="Noto Sans KR" w:hAnsi="Noto Sans KR" w:eastAsia="Noto Sans KR"/>
          <w:b w:val="0"/>
          <w:color w:val="000000"/>
          <w:sz w:val="28"/>
        </w:rPr>
        <w:t xml:space="preserve">혼합우주와</w:t>
      </w:r>
      <w:r>
        <w:rPr>
          <w:rFonts w:ascii="Noto Sans KR" w:hAnsi="Noto Sans KR" w:eastAsia="Noto Sans KR"/>
          <w:b w:val="0"/>
          <w:color w:val="000000"/>
          <w:sz w:val="28"/>
        </w:rPr>
        <w:t xml:space="preserve"> </w:t>
      </w:r>
      <w:r>
        <w:rPr>
          <w:rFonts w:ascii="Noto Sans KR" w:hAnsi="Noto Sans KR" w:eastAsia="Noto Sans KR"/>
          <w:b w:val="0"/>
          <w:color w:val="000000"/>
          <w:sz w:val="28"/>
        </w:rPr>
        <w:t xml:space="preserve">숨겨진</w:t>
      </w:r>
      <w:r>
        <w:rPr>
          <w:rFonts w:ascii="Noto Sans KR" w:hAnsi="Noto Sans KR" w:eastAsia="Noto Sans KR"/>
          <w:b w:val="0"/>
          <w:color w:val="000000"/>
          <w:sz w:val="28"/>
        </w:rPr>
        <w:t xml:space="preserve"> </w:t>
      </w:r>
      <w:r>
        <w:rPr>
          <w:rFonts w:ascii="Noto Sans KR" w:hAnsi="Noto Sans KR" w:eastAsia="Noto Sans KR"/>
          <w:b w:val="0"/>
          <w:color w:val="000000"/>
          <w:sz w:val="28"/>
        </w:rPr>
        <w:t xml:space="preserve">중력</w:t>
      </w:r>
      <w:r>
        <w:rPr>
          <w:rFonts w:ascii="Noto Sans KR" w:hAnsi="Noto Sans KR" w:eastAsia="Noto Sans KR"/>
          <w:b w:val="0"/>
          <w:color w:val="000000"/>
          <w:sz w:val="28"/>
        </w:rPr>
        <w:t xml:space="preserve"> </w:t>
      </w:r>
      <w:r>
        <w:rPr>
          <w:rFonts w:ascii="Noto Sans KR" w:hAnsi="Noto Sans KR" w:eastAsia="Noto Sans KR"/>
          <w:b w:val="0"/>
          <w:color w:val="000000"/>
          <w:sz w:val="28"/>
        </w:rPr>
        <w:t xml:space="preserve">상태</w:t>
      </w:r>
    </w:p>
    <w:p>
      <w:pPr>
        <w:pStyle w:val="Author"/>
        <w:spacing w:after="100"/>
        <w:jc w:val="center"/>
      </w:pPr>
      <w:r>
        <w:rPr>
          <w:rFonts w:ascii="Noto Sans KR" w:hAnsi="Noto Sans KR" w:eastAsia="Noto Sans KR"/>
          <w:color w:val="000000"/>
        </w:rPr>
        <w:t xml:space="preserve">최원식</w:t>
      </w:r>
    </w:p>
    <w:p>
      <w:pPr>
        <w:pStyle w:val="Date"/>
        <w:spacing w:after="100"/>
        <w:jc w:val="center"/>
      </w:pPr>
      <w:r>
        <w:rPr>
          <w:rFonts w:ascii="Noto Sans KR" w:hAnsi="Noto Sans KR" w:eastAsia="Noto Sans KR"/>
          <w:color w:val="000000"/>
        </w:rPr>
        <w:t xml:space="preserve">2026년</w:t>
      </w:r>
      <w:r>
        <w:rPr>
          <w:rFonts w:ascii="Noto Sans KR" w:hAnsi="Noto Sans KR" w:eastAsia="Noto Sans KR"/>
          <w:color w:val="000000"/>
        </w:rPr>
        <w:t xml:space="preserve"> </w:t>
      </w:r>
      <w:r>
        <w:rPr>
          <w:rFonts w:ascii="Noto Sans KR" w:hAnsi="Noto Sans KR" w:eastAsia="Noto Sans KR"/>
          <w:color w:val="000000"/>
        </w:rPr>
        <w:t xml:space="preserve">9월</w:t>
      </w:r>
      <w:r>
        <w:rPr>
          <w:rFonts w:ascii="Noto Sans KR" w:hAnsi="Noto Sans KR" w:eastAsia="Noto Sans KR"/>
          <w:color w:val="000000"/>
        </w:rPr>
        <w:t xml:space="preserve"> </w:t>
      </w:r>
      <w:r>
        <w:rPr>
          <w:rFonts w:ascii="Noto Sans KR" w:hAnsi="Noto Sans KR" w:eastAsia="Noto Sans KR"/>
          <w:color w:val="000000"/>
        </w:rPr>
        <w:t xml:space="preserve">28일</w:t>
      </w:r>
    </w:p>
    <w:p>
      <w:pPr>
        <w:pStyle w:val="FirstParagraph"/>
        <w:spacing w:after="100"/>
        <w:jc w:val="center"/>
      </w:pPr>
      <w:r>
        <w:rPr>
          <w:bCs/>
          <w:rFonts w:ascii="Noto Sans KR" w:hAnsi="Noto Sans KR" w:eastAsia="Noto Sans KR"/>
          <w:b/>
          <w:color w:val="000000"/>
        </w:rPr>
        <w:t xml:space="preserve">독립 연구자 대한민국 서울</w:t>
      </w:r>
      <w:r>
        <w:rPr>
          <w:rFonts w:ascii="Noto Sans KR" w:hAnsi="Noto Sans KR" w:eastAsia="Noto Sans KR"/>
          <w:color w:val="000000"/>
        </w:rPr>
        <w:br/>
      </w:r>
      <w:r>
        <w:rPr>
          <w:bCs/>
          <w:rFonts w:ascii="Noto Sans KR" w:hAnsi="Noto Sans KR" w:eastAsia="Noto Sans KR"/>
          <w:b/>
          <w:color w:val="000000"/>
        </w:rPr>
        <w:t xml:space="preserve">연락처</w:t>
      </w:r>
      <w:r>
        <w:rPr>
          <w:rFonts w:ascii="Noto Sans KR" w:hAnsi="Noto Sans KR" w:eastAsia="Noto Sans KR"/>
          <w:color w:val="000000"/>
        </w:rPr>
        <w:t xml:space="preserve"> </w:t>
      </w:r>
      <w:r>
        <w:rPr>
          <w:rFonts w:ascii="Noto Sans KR" w:hAnsi="Noto Sans KR" w:eastAsia="Noto Sans KR"/>
          <w:color w:val="000000"/>
        </w:rPr>
        <w:t xml:space="preserve">janefather@gmail.com</w:t>
      </w:r>
      <w:r>
        <w:rPr>
          <w:rFonts w:ascii="Noto Sans KR" w:hAnsi="Noto Sans KR" w:eastAsia="Noto Sans KR"/>
          <w:color w:val="000000"/>
        </w:rPr>
        <w:br/>
      </w:r>
      <w:r>
        <w:rPr>
          <w:bCs/>
          <w:rFonts w:ascii="Noto Sans KR" w:hAnsi="Noto Sans KR" w:eastAsia="Noto Sans KR"/>
          <w:b/>
          <w:color w:val="000000"/>
        </w:rPr>
        <w:t xml:space="preserve">버전</w:t>
      </w:r>
      <w:r>
        <w:rPr>
          <w:rFonts w:ascii="Noto Sans KR" w:hAnsi="Noto Sans KR" w:eastAsia="Noto Sans KR"/>
          <w:color w:val="000000"/>
        </w:rPr>
        <w:t xml:space="preserve"> </w:t>
      </w:r>
      <w:r>
        <w:rPr>
          <w:rFonts w:ascii="Noto Sans KR" w:hAnsi="Noto Sans KR" w:eastAsia="Noto Sans KR"/>
          <w:color w:val="000000"/>
        </w:rPr>
        <w:t xml:space="preserve">1.0</w:t>
      </w:r>
      <w:r>
        <w:rPr>
          <w:rFonts w:ascii="Noto Sans KR" w:hAnsi="Noto Sans KR" w:eastAsia="Noto Sans KR"/>
          <w:color w:val="000000"/>
        </w:rPr>
        <w:br/>
      </w:r>
      <w:r>
        <w:rPr>
          <w:bCs/>
          <w:rFonts w:ascii="Noto Sans KR" w:hAnsi="Noto Sans KR" w:eastAsia="Noto Sans KR"/>
          <w:b/>
          <w:color w:val="000000"/>
        </w:rPr>
        <w:t xml:space="preserve">문서 성격</w:t>
      </w:r>
      <w:r>
        <w:rPr>
          <w:rFonts w:ascii="Noto Sans KR" w:hAnsi="Noto Sans KR" w:eastAsia="Noto Sans KR"/>
          <w:color w:val="000000"/>
        </w:rPr>
        <w:t xml:space="preserve"> </w:t>
      </w:r>
      <w:r>
        <w:rPr>
          <w:rFonts w:ascii="Noto Sans KR" w:hAnsi="Noto Sans KR" w:eastAsia="Noto Sans KR"/>
          <w:color w:val="000000"/>
        </w:rPr>
        <w:t xml:space="preserve">탐색적 이론우주론 및 구조가설 논문</w:t>
      </w:r>
    </w:p>
    <w:bookmarkStart w:id="20" w:name="초록"/>
    <w:p>
      <w:pPr>
        <w:pStyle w:val="Heading1"/>
        <w:keepNext/>
        <w:keepLines/>
        <w:pageBreakBefore/>
      </w:pPr>
      <w:r>
        <w:rPr>
          <w:rFonts w:ascii="Noto Sans KR" w:hAnsi="Noto Sans KR" w:eastAsia="Noto Sans KR"/>
          <w:color w:val="000000"/>
        </w:rPr>
        <w:t xml:space="preserve">초록</w:t>
      </w:r>
    </w:p>
    <w:p>
      <w:pPr>
        <w:pStyle w:val="FirstParagraph"/>
      </w:pPr>
      <w:r>
        <w:rPr>
          <w:rFonts w:ascii="Noto Sans KR" w:hAnsi="Noto Sans KR" w:eastAsia="Noto Sans KR"/>
          <w:color w:val="000000"/>
        </w:rPr>
        <w:t xml:space="preserve">이 논문은 원식 현실 렌더러 구조 WRRA 안에서 하나의 상위 우주론 가설을 정식화한다. 출발점은 물리적 실재가 실제 무한대의 저장 상태를 요구해서는 안 된다는 직관이다. 그러나 유한한 우주가 반드시 가장자리를 가져야 하는 것은 아니며 유한성만으로 특정 위상이나 중력이 결정되지도 않는다. 따라서 이 모형은 더 구체적이고 반증 가능한 선택을 추가한다. 국소 꼬임이 수송경로를 따라 누적되어 비자명한 전역 홀로노미를 남기고 그 국소 잔여가 가시 물질로 렌더링되지 않더라도 중력 동역학에 들어갈 수 있다는 가설이다. 뫼비우스 띠는 닫힌 형상 전체에 꼬임이 연속적으로 분포하는 가장 단순한 시각적 사례일 뿐이다. 하나의 물리적 절단면이나 이음매를 뜻하지 않으며 경계를 가진 이차원 곡면이므로 실제 우주의 위상으로 제안하지 않는다.</w:t>
      </w:r>
    </w:p>
    <w:p>
      <w:pPr>
        <w:pStyle w:val="BodyText"/>
      </w:pPr>
      <w:r>
        <w:rPr>
          <w:rFonts w:ascii="Noto Sans KR" w:hAnsi="Noto Sans KR" w:eastAsia="Noto Sans KR"/>
          <w:color w:val="000000"/>
        </w:rPr>
        <w:t xml:space="preserve">논문은 흔히 혼동되는 세 개념을 분리한다. 콤팩트성은 전역적 크기에 관한 것이고 곡률은 국소 기하에 관한 것이며 홀로노미는 닫힌 경로를 따라 상태를 수송한 뒤 남는 변환에 관한 것이다. 평평한 삼차원 토러스는 유한하고 경계가 없으면서 국소적으로 평평할 수 있으므로 위상만으로 추가 중력을 설명할 수 없다. WRRA에는 전역적 동일시에서 홀로노미로 홀로노미에서 국소 뒤틀림 잔여로 그리고 그 잔여에서 유효 응력텐서로 이어지는 명시적 인과사슬이 필요하다.</w:t>
      </w:r>
    </w:p>
    <w:p>
      <w:pPr>
        <w:pStyle w:val="BodyText"/>
        <w:keepLines/>
        <w:spacing w:before="100" w:after="140"/>
        <w:jc w:val="center"/>
      </w:pPr>
      <m:oMathPara>
        <m:oMathParaPr>
          <m:jc m:val="center"/>
        </m:oMathParaPr>
        <m:oMath>
          <m:r>
            <m:rPr>
              <m:sty m:val="p"/>
              <m:scr m:val="script"/>
            </m:rPr>
            <m:t>C</m:t>
          </m:r>
          <m:r>
            <m:rPr>
              <m:sty m:val="p"/>
            </m:rPr>
            <m:t>→</m:t>
          </m:r>
          <m:sSub>
            <m:e>
              <m:r>
                <m:t>A</m:t>
              </m:r>
            </m:e>
            <m:sub>
              <m:r>
                <m:t>T</m:t>
              </m:r>
            </m:sub>
          </m:sSub>
          <m:r>
            <m:rPr>
              <m:sty m:val="p"/>
            </m:rPr>
            <m:t>→</m:t>
          </m:r>
          <m:r>
            <m:rPr>
              <m:sty m:val="p"/>
              <m:scr m:val="script"/>
            </m:rPr>
            <m:t>H</m:t>
          </m:r>
          <m:r>
            <m:rPr>
              <m:sty m:val="p"/>
            </m:rPr>
            <m:t>→</m:t>
          </m:r>
          <m:r>
            <m:t>Θ</m:t>
          </m:r>
          <m:r>
            <m:rPr>
              <m:sty m:val="p"/>
            </m:rPr>
            <m:t>→</m:t>
          </m:r>
          <m:d>
            <m:dPr>
              <m:begChr m:val="("/>
              <m:endChr m:val=")"/>
              <m:sepChr m:val=""/>
              <m:grow/>
            </m:dPr>
            <m:e>
              <m:sSub>
                <m:e>
                  <m:r>
                    <m:t>ρ</m:t>
                  </m:r>
                </m:e>
                <m:sub>
                  <m:r>
                    <m:t>T</m:t>
                  </m:r>
                </m:sub>
              </m:sSub>
              <m:r>
                <m:rPr>
                  <m:sty m:val="p"/>
                </m:rPr>
                <m:t>,</m:t>
              </m:r>
              <m:sSub>
                <m:e>
                  <m:r>
                    <m:t>q</m:t>
                  </m:r>
                </m:e>
                <m:sub>
                  <m:r>
                    <m:t>T</m:t>
                  </m:r>
                </m:sub>
              </m:sSub>
            </m:e>
          </m:d>
          <m:r>
            <m:rPr>
              <m:sty m:val="p"/>
            </m:rPr>
            <m:t>→</m:t>
          </m:r>
          <m:sSubSup>
            <m:e>
              <m:r>
                <m:t>T</m:t>
              </m:r>
            </m:e>
            <m:sub>
              <m:r>
                <m:t>μ</m:t>
              </m:r>
              <m:r>
                <m:t>ν</m:t>
              </m:r>
            </m:sub>
            <m:sup>
              <m:r>
                <m:t>T</m:t>
              </m:r>
            </m:sup>
          </m:sSubSup>
          <m:r>
            <m:rPr>
              <m:sty m:val="p"/>
            </m:rPr>
            <m:t>→</m:t>
          </m:r>
          <m:r>
            <m:rPr>
              <m:sty m:val="p"/>
              <m:scr m:val="script"/>
            </m:rPr>
            <m:t>O</m:t>
          </m:r>
        </m:oMath>
      </m:oMathPara>
    </w:p>
    <w:p>
      <w:pPr>
        <w:pStyle w:val="FirstParagraph"/>
      </w:pPr>
      <w:r>
        <w:rPr>
          <w:rFonts w:ascii="Noto Sans KR" w:hAnsi="Noto Sans KR" w:eastAsia="Noto Sans KR"/>
          <w:color w:val="000000"/>
        </w:rPr>
        <w:t xml:space="preserve">우주 팽창과 뒤틀림 진화는 서로 독립적인 상태변수로 취급한다. 공간 계량을</w:t>
      </w:r>
      <w:r>
        <w:rPr>
          <w:rFonts w:ascii="Noto Sans KR" w:hAnsi="Noto Sans KR" w:eastAsia="Noto Sans KR"/>
          <w:color w:val="000000"/>
        </w:rPr>
        <w:t xml:space="preserve"> </w:t>
      </w:r>
      <m:oMath>
        <m:sSub>
          <m:e>
            <m:r>
              <m:t>g</m:t>
            </m:r>
          </m:e>
          <m:sub>
            <m:r>
              <m:t>i</m:t>
            </m:r>
            <m:r>
              <m:t>j</m:t>
            </m:r>
          </m:sub>
        </m:sSub>
        <m:r>
          <m:rPr>
            <m:sty m:val="p"/>
          </m:rPr>
          <m:t>=</m:t>
        </m:r>
        <m:sSup>
          <m:e>
            <m:r>
              <m:t>a</m:t>
            </m:r>
          </m:e>
          <m:sup>
            <m:r>
              <m:t>2</m:t>
            </m:r>
          </m:sup>
        </m:sSup>
        <m:sSub>
          <m:e>
            <m:acc>
              <m:accPr>
                <m:chr m:val="̃"/>
              </m:accPr>
              <m:e>
                <m:r>
                  <m:t>g</m:t>
                </m:r>
              </m:e>
            </m:acc>
          </m:e>
          <m:sub>
            <m:r>
              <m:t>i</m:t>
            </m:r>
            <m:r>
              <m:t>j</m:t>
            </m:r>
          </m:sub>
        </m:sSub>
        <m:d>
          <m:dPr>
            <m:begChr m:val="("/>
            <m:endChr m:val=")"/>
            <m:sepChr m:val=""/>
            <m:grow/>
          </m:dPr>
          <m:e>
            <m:r>
              <m:t>Θ</m:t>
            </m:r>
          </m:e>
        </m:d>
      </m:oMath>
      <w:r>
        <w:rPr>
          <w:rFonts w:ascii="Noto Sans KR" w:hAnsi="Noto Sans KR" w:eastAsia="Noto Sans KR"/>
          <w:color w:val="000000"/>
        </w:rPr>
        <w:t xml:space="preserve">로 나타내면 팽창만 있는 역사와 뒤틀림만 있는 역사 그리고 혼합 역사를 모두 포함할 수 있다. 광자의 정확한 적색편이는</w:t>
      </w:r>
      <w:r>
        <w:rPr>
          <w:rFonts w:ascii="Noto Sans KR" w:hAnsi="Noto Sans KR" w:eastAsia="Noto Sans KR"/>
          <w:color w:val="000000"/>
        </w:rPr>
        <w:t xml:space="preserve"> </w:t>
      </w:r>
      <m:oMath>
        <m:r>
          <m:t>1</m:t>
        </m:r>
        <m:r>
          <m:rPr>
            <m:sty m:val="p"/>
          </m:rPr>
          <m:t>+</m:t>
        </m:r>
        <m:r>
          <m:t>z</m:t>
        </m:r>
        <m:r>
          <m:rPr>
            <m:sty m:val="p"/>
          </m:rPr>
          <m:t>=</m:t>
        </m:r>
        <m:sSub>
          <m:e>
            <m:d>
              <m:dPr>
                <m:begChr m:val="("/>
                <m:endChr m:val=")"/>
                <m:sepChr m:val=""/>
                <m:grow/>
              </m:dPr>
              <m:e>
                <m:sSub>
                  <m:e>
                    <m:r>
                      <m:t>u</m:t>
                    </m:r>
                  </m:e>
                  <m:sub>
                    <m:r>
                      <m:t>μ</m:t>
                    </m:r>
                  </m:sub>
                </m:sSub>
                <m:sSup>
                  <m:e>
                    <m:r>
                      <m:t>k</m:t>
                    </m:r>
                  </m:e>
                  <m:sup>
                    <m:r>
                      <m:t>μ</m:t>
                    </m:r>
                  </m:sup>
                </m:sSup>
              </m:e>
            </m:d>
          </m:e>
          <m:sub>
            <m:r>
              <m:t>e</m:t>
            </m:r>
          </m:sub>
        </m:sSub>
        <m:r>
          <m:rPr>
            <m:sty m:val="p"/>
          </m:rPr>
          <m:t>/</m:t>
        </m:r>
        <m:sSub>
          <m:e>
            <m:d>
              <m:dPr>
                <m:begChr m:val="("/>
                <m:endChr m:val=")"/>
                <m:sepChr m:val=""/>
                <m:grow/>
              </m:dPr>
              <m:e>
                <m:sSub>
                  <m:e>
                    <m:r>
                      <m:t>u</m:t>
                    </m:r>
                  </m:e>
                  <m:sub>
                    <m:r>
                      <m:t>μ</m:t>
                    </m:r>
                  </m:sub>
                </m:sSub>
                <m:sSup>
                  <m:e>
                    <m:r>
                      <m:t>k</m:t>
                    </m:r>
                  </m:e>
                  <m:sup>
                    <m:r>
                      <m:t>μ</m:t>
                    </m:r>
                  </m:sup>
                </m:sSup>
              </m:e>
            </m:d>
          </m:e>
          <m:sub>
            <m:r>
              <m:t>o</m:t>
            </m:r>
          </m:sub>
        </m:sSub>
      </m:oMath>
      <w:r>
        <w:rPr>
          <w:rFonts w:ascii="Noto Sans KR" w:hAnsi="Noto Sans KR" w:eastAsia="Noto Sans KR"/>
          <w:color w:val="000000"/>
        </w:rPr>
        <w:t xml:space="preserve">로 유지한다.</w:t>
      </w:r>
      <w:r>
        <w:rPr>
          <w:rFonts w:ascii="Noto Sans KR" w:hAnsi="Noto Sans KR" w:eastAsia="Noto Sans KR"/>
          <w:color w:val="000000"/>
        </w:rPr>
        <w:t xml:space="preserve"> </w:t>
      </w:r>
      <m:oMath>
        <m:r>
          <m:t>1</m:t>
        </m:r>
        <m:r>
          <m:rPr>
            <m:sty m:val="p"/>
          </m:rPr>
          <m:t>+</m:t>
        </m:r>
        <m:sSub>
          <m:e>
            <m:r>
              <m:t>z</m:t>
            </m:r>
          </m:e>
          <m:sub>
            <m:r>
              <m:rPr>
                <m:sty m:val="p"/>
              </m:rPr>
              <m:t>o</m:t>
            </m:r>
            <m:r>
              <m:rPr>
                <m:sty m:val="p"/>
              </m:rPr>
              <m:t>b</m:t>
            </m:r>
            <m:r>
              <m:rPr>
                <m:sty m:val="p"/>
              </m:rPr>
              <m:t>s</m:t>
            </m:r>
          </m:sub>
        </m:sSub>
        <m:r>
          <m:rPr>
            <m:sty m:val="p"/>
          </m:rPr>
          <m:t>=</m:t>
        </m:r>
        <m:d>
          <m:dPr>
            <m:begChr m:val="("/>
            <m:endChr m:val=")"/>
            <m:sepChr m:val=""/>
            <m:grow/>
          </m:dPr>
          <m:e>
            <m:sSub>
              <m:e>
                <m:r>
                  <m:t>a</m:t>
                </m:r>
              </m:e>
              <m:sub>
                <m:r>
                  <m:t>0</m:t>
                </m:r>
              </m:sub>
            </m:sSub>
            <m:r>
              <m:rPr>
                <m:sty m:val="p"/>
              </m:rPr>
              <m:t>/</m:t>
            </m:r>
            <m:sSub>
              <m:e>
                <m:r>
                  <m:t>a</m:t>
                </m:r>
              </m:e>
              <m:sub>
                <m:r>
                  <m:t>e</m:t>
                </m:r>
              </m:sub>
            </m:sSub>
          </m:e>
        </m:d>
        <m:sSup>
          <m:e>
            <m:r>
              <m:t>e</m:t>
            </m:r>
          </m:e>
          <m:sup>
            <m:sSub>
              <m:e>
                <m:r>
                  <m:t>Ξ</m:t>
                </m:r>
              </m:e>
              <m:sub>
                <m:r>
                  <m:t>T</m:t>
                </m:r>
              </m:sub>
            </m:sSub>
          </m:sup>
        </m:sSup>
      </m:oMath>
      <w:r>
        <w:rPr>
          <w:rFonts w:ascii="Noto Sans KR" w:hAnsi="Noto Sans KR" w:eastAsia="Noto Sans KR"/>
          <w:color w:val="000000"/>
        </w:rPr>
        <w:t xml:space="preserve">라는 분해는 유도된 결과가 아니라 조건부 가설이다.</w:t>
      </w:r>
      <w:r>
        <w:rPr>
          <w:rFonts w:ascii="Noto Sans KR" w:hAnsi="Noto Sans KR" w:eastAsia="Noto Sans KR"/>
          <w:color w:val="000000"/>
        </w:rPr>
        <w:t xml:space="preserve"> </w:t>
      </w:r>
      <m:oMath>
        <m:sSub>
          <m:e>
            <m:r>
              <m:t>Ξ</m:t>
            </m:r>
          </m:e>
          <m:sub>
            <m:r>
              <m:t>T</m:t>
            </m:r>
          </m:sub>
        </m:sSub>
      </m:oMath>
      <w:r>
        <w:rPr>
          <w:rFonts w:ascii="Noto Sans KR" w:hAnsi="Noto Sans KR" w:eastAsia="Noto Sans KR"/>
          <w:color w:val="000000"/>
        </w:rPr>
        <w:t xml:space="preserve">가 같은 뒤틀림 상태에서 고정되고 그 상태가 은하의 추가 중력과 원반면과 워프와 수직평형과 렌즈까지 함께 결정할 때에만 과학적 설명력을 갖는다.</w:t>
      </w:r>
    </w:p>
    <w:p>
      <w:pPr>
        <w:pStyle w:val="BodyText"/>
      </w:pPr>
      <w:r>
        <w:rPr>
          <w:rFonts w:ascii="Noto Sans KR" w:hAnsi="Noto Sans KR" w:eastAsia="Noto Sans KR"/>
          <w:color w:val="000000"/>
        </w:rPr>
        <w:t xml:space="preserve">은하 규모에서는 부호 없는 방향자</w:t>
      </w:r>
      <w:r>
        <w:rPr>
          <w:rFonts w:ascii="Noto Sans KR" w:hAnsi="Noto Sans KR" w:eastAsia="Noto Sans KR"/>
          <w:color w:val="000000"/>
        </w:rPr>
        <w:t xml:space="preserve"> </w:t>
      </w:r>
      <m:oMath>
        <m:d>
          <m:dPr>
            <m:begChr m:val="["/>
            <m:endChr m:val="]"/>
            <m:sepChr m:val=""/>
            <m:grow/>
          </m:dPr>
          <m:e>
            <m:r>
              <m:t>n</m:t>
            </m:r>
          </m:e>
        </m:d>
      </m:oMath>
      <w:r>
        <w:rPr>
          <w:rFonts w:ascii="Noto Sans KR" w:hAnsi="Noto Sans KR" w:eastAsia="Noto Sans KR"/>
          <w:color w:val="000000"/>
        </w:rPr>
        <w:t xml:space="preserve">이 국소 원반면을 선택하되 각운동량을 정의하지 않는 기존 WRRA 우리은하 모형과 연결한다. 크기 및 비등방 성분</w:t>
      </w:r>
      <w:r>
        <w:rPr>
          <w:rFonts w:ascii="Noto Sans KR" w:hAnsi="Noto Sans KR" w:eastAsia="Noto Sans KR"/>
          <w:color w:val="000000"/>
        </w:rPr>
        <w:t xml:space="preserve"> </w:t>
      </w:r>
      <m:oMath>
        <m:d>
          <m:dPr>
            <m:begChr m:val="("/>
            <m:endChr m:val=")"/>
            <m:sepChr m:val=""/>
            <m:grow/>
          </m:dPr>
          <m:e>
            <m:sSub>
              <m:e>
                <m:r>
                  <m:t>ρ</m:t>
                </m:r>
              </m:e>
              <m:sub>
                <m:r>
                  <m:t>T</m:t>
                </m:r>
              </m:sub>
            </m:sSub>
            <m:r>
              <m:rPr>
                <m:sty m:val="p"/>
              </m:rPr>
              <m:t>,</m:t>
            </m:r>
            <m:sSub>
              <m:e>
                <m:r>
                  <m:t>q</m:t>
                </m:r>
              </m:e>
              <m:sub>
                <m:r>
                  <m:t>T</m:t>
                </m:r>
              </m:sub>
            </m:sSub>
          </m:e>
        </m:d>
      </m:oMath>
      <w:r>
        <w:rPr>
          <w:rFonts w:ascii="Noto Sans KR" w:hAnsi="Noto Sans KR" w:eastAsia="Noto Sans KR"/>
          <w:color w:val="000000"/>
        </w:rPr>
        <w:t xml:space="preserve">은 암흑질량 표현형의 후보가 된다. 이 논문은 완성된 공변 작용이나 우주론적 우도분석을 제시하지 않는다. 대신 모형 공간과 식의 소유권과 검증 순서를 명확히 하고 초신성 시간지연과 거리쌍대성과 톨먼 감광과 BAO와 CMB와 적색편이 드리프트와 구조성장과 렌즈와 은하 동역학과 수직평형과 태양계 한계를 아우르는 사전등록형 반증계획을 제시한다.</w:t>
      </w:r>
    </w:p>
    <w:p>
      <w:pPr>
        <w:pStyle w:val="BodyText"/>
      </w:pPr>
      <w:r>
        <w:rPr>
          <w:bCs/>
          <w:rFonts w:ascii="Noto Sans KR" w:hAnsi="Noto Sans KR" w:eastAsia="Noto Sans KR"/>
          <w:b/>
          <w:color w:val="000000"/>
        </w:rPr>
        <w:t xml:space="preserve">핵심어</w:t>
      </w:r>
      <w:r>
        <w:rPr>
          <w:rFonts w:ascii="Noto Sans KR" w:hAnsi="Noto Sans KR" w:eastAsia="Noto Sans KR"/>
          <w:color w:val="000000"/>
        </w:rPr>
        <w:t xml:space="preserve"> </w:t>
      </w:r>
      <w:r>
        <w:rPr>
          <w:rFonts w:ascii="Noto Sans KR" w:hAnsi="Noto Sans KR" w:eastAsia="Noto Sans KR"/>
          <w:color w:val="000000"/>
        </w:rPr>
        <w:t xml:space="preserve">WRRA 유한 우주 경계 없는 우주 우주 위상 홀로노미 뒤틀림 응력 우주 팽창 우주론적 적색편이 암흑질량 표현형 은하 워프</w:t>
      </w:r>
    </w:p>
    <w:bookmarkEnd w:id="20"/>
    <w:bookmarkStart w:id="22" w:name="연구-질문과-주결론"/>
    <w:p>
      <w:pPr>
        <w:pStyle w:val="Heading1"/>
        <w:keepNext/>
        <w:keepLines/>
      </w:pPr>
      <w:r>
        <w:rPr>
          <w:rFonts w:ascii="Noto Sans KR" w:hAnsi="Noto Sans KR" w:eastAsia="Noto Sans KR"/>
          <w:color w:val="000000"/>
        </w:rPr>
        <w:t xml:space="preserve">1 연구 질문과 주결론</w:t>
      </w:r>
    </w:p>
    <w:p>
      <w:pPr>
        <w:pStyle w:val="FirstParagraph"/>
      </w:pPr>
      <w:r>
        <w:rPr>
          <w:rFonts w:ascii="Noto Sans KR" w:hAnsi="Noto Sans KR" w:eastAsia="Noto Sans KR"/>
          <w:color w:val="000000"/>
        </w:rPr>
        <w:t xml:space="preserve">연구 질문은 유한한 우주가 수학적으로 가능한가에 그치지 않는다. 콤팩트하고 경계 없는 공간다양체는 이미 확립된 수학적 가능성이다. 더 중요한 질문은 유한하게 닫힌 전역 상태가 하나 이상의 관측 영역을 설명하는 동역학적 잔여를 남길 수 있는가이다.</w:t>
      </w:r>
    </w:p>
    <w:p>
      <w:pPr>
        <w:pStyle w:val="BodyText"/>
      </w:pPr>
      <w:r>
        <w:rPr>
          <w:rFonts w:ascii="Noto Sans KR" w:hAnsi="Noto Sans KR" w:eastAsia="Noto Sans KR"/>
          <w:color w:val="000000"/>
        </w:rPr>
        <w:t xml:space="preserve">주결론은 조건부이다. 유한성은 전역 뒤틀림을 논리적으로 요구하지 않고 위상은 중력 응력을 자동으로 만들지 않는다. 성립 가능한 WRRA 이론은 전역 수송에서 국소 응력으로 가는 동역학적 사상을 추가하고 여러 자료를 보기 전에 그 사상을 고정해야 한다. 같은 상태</w:t>
      </w:r>
      <w:r>
        <w:rPr>
          <w:rFonts w:ascii="Noto Sans KR" w:hAnsi="Noto Sans KR" w:eastAsia="Noto Sans KR"/>
          <w:color w:val="000000"/>
        </w:rPr>
        <w:t xml:space="preserve"> </w:t>
      </w:r>
      <m:oMath>
        <m:r>
          <m:t>Θ</m:t>
        </m:r>
      </m:oMath>
      <w:r>
        <w:rPr>
          <w:rFonts w:ascii="Noto Sans KR" w:hAnsi="Noto Sans KR" w:eastAsia="Noto Sans KR"/>
          <w:color w:val="000000"/>
        </w:rPr>
        <w:t xml:space="preserve">가 우주론적 적색편이의 일부와 은하의 추가 중력 및 기하 출력을 함께 계산한다면 이 제안은 팽창이나 암흑물질의 단순한 이름 바꾸기를 넘어선다. 반대로 관측마다 서로 다른 임의 함수를 도입하면 반증 불가능한 재매개화가 된다.</w:t>
      </w:r>
    </w:p>
    <w:p>
      <w:pPr>
        <w:pStyle w:val="BodyText"/>
      </w:pPr>
      <w:r>
        <w:rPr>
          <w:rFonts w:ascii="Noto Sans KR" w:hAnsi="Noto Sans KR" w:eastAsia="Noto Sans KR"/>
          <w:color w:val="000000"/>
        </w:rPr>
        <w:t xml:space="preserve">따라서 이 논문은 일반상대론이나 표준우주론을 완성된 형태로 대체한다고 주장하지 않는다. 현재 지위는 구조가설이다. 중심대상은 한 번의 위상반전이 아니라 누적되는 뒤틀림이다.</w:t>
      </w:r>
    </w:p>
    <w:bookmarkStart w:id="21" w:name="개념적-기원"/>
    <w:p>
      <w:pPr>
        <w:pStyle w:val="Heading1"/>
        <w:keepNext/>
        <w:keepLines/>
      </w:pPr>
      <w:r>
        <w:rPr>
          <w:rFonts w:ascii="Noto Sans KR" w:hAnsi="Noto Sans KR" w:eastAsia="Noto Sans KR"/>
          <w:color w:val="000000"/>
        </w:rPr>
        <w:t xml:space="preserve">1.1 개념적 기원</w:t>
      </w:r>
    </w:p>
    <w:p>
      <w:pPr>
        <w:pStyle w:val="FirstParagraph"/>
      </w:pPr>
      <w:r>
        <w:rPr>
          <w:rFonts w:ascii="Noto Sans KR" w:hAnsi="Noto Sans KR" w:eastAsia="Noto Sans KR"/>
          <w:color w:val="000000"/>
        </w:rPr>
        <w:t xml:space="preserve">이 연구의 누적 공간뒤틀림 이미지는 서울 리움미술관에서</w:t>
      </w:r>
      <w:r>
        <w:rPr>
          <w:rFonts w:ascii="Noto Sans KR" w:hAnsi="Noto Sans KR" w:eastAsia="Noto Sans KR"/>
          <w:color w:val="000000"/>
        </w:rPr>
        <w:t xml:space="preserve"> </w:t>
      </w:r>
      <w:r>
        <w:rPr>
          <w:bCs/>
          <w:rFonts w:ascii="Noto Sans KR" w:hAnsi="Noto Sans KR" w:eastAsia="Noto Sans KR"/>
          <w:b/>
          <w:color w:val="000000"/>
        </w:rPr>
        <w:t xml:space="preserve">구정아: 우스모스</w:t>
      </w:r>
      <w:r>
        <w:rPr>
          <w:rFonts w:ascii="Noto Sans KR" w:hAnsi="Noto Sans KR" w:eastAsia="Noto Sans KR"/>
          <w:color w:val="000000"/>
        </w:rPr>
        <w:t xml:space="preserve">를 관람하던 중 처음 떠올랐다. 이 전시는 2026년 9월 5일부터 12월 27일까지 M2에서 열렸다. 전시가 만든 공간경험은 뒤틀림을 하나의 절단이나 접합이 아니라 공간 전체에 분포하고 누적되는 관계로 상상하게 한 계기였다. 이 문단은 아이디어의 계보를 기록한다. 전시는 물리적 증거로 제시되지 않으며 이 논문의 수학 및 우주론 주장은 저자의 독립적인 가설이다.</w:t>
      </w:r>
    </w:p>
    <w:bookmarkEnd w:id="21"/>
    <w:bookmarkEnd w:id="22"/>
    <w:bookmarkStart w:id="23" w:name="유한-상태의-동기"/>
    <w:p>
      <w:pPr>
        <w:pStyle w:val="Heading1"/>
        <w:keepNext/>
        <w:keepLines/>
      </w:pPr>
      <w:r>
        <w:rPr>
          <w:rFonts w:ascii="Noto Sans KR" w:hAnsi="Noto Sans KR" w:eastAsia="Noto Sans KR"/>
          <w:color w:val="000000"/>
        </w:rPr>
        <w:t xml:space="preserve">2 유한 상태의 동기</w:t>
      </w:r>
    </w:p>
    <w:p>
      <w:pPr>
        <w:pStyle w:val="FirstParagraph"/>
      </w:pPr>
      <w:r>
        <w:rPr>
          <w:rFonts w:ascii="Noto Sans KR" w:hAnsi="Noto Sans KR" w:eastAsia="Noto Sans KR"/>
          <w:color w:val="000000"/>
        </w:rPr>
        <w:t xml:space="preserve">WRRA는 정보 존재론에서 출발한다. 물리 상태를 완결된 실제 무한 데이터 객체가 아니라 유한하고 실행 가능한 상태로 본다. 여기서 이는 우주에 대한 경험적 정리가 아니라 제안된 틀의 공리이다.</w:t>
      </w:r>
    </w:p>
    <w:p>
      <w:pPr>
        <w:pStyle w:val="BodyText"/>
      </w:pPr>
      <w:r>
        <w:rPr>
          <w:rFonts w:ascii="Noto Sans KR" w:hAnsi="Noto Sans KR" w:eastAsia="Noto Sans KR"/>
          <w:color w:val="000000"/>
        </w:rPr>
        <w:t xml:space="preserve">전체 물리 상태를 다음처럼 나눈다.</w:t>
      </w:r>
    </w:p>
    <w:p>
      <w:pPr>
        <w:pStyle w:val="BodyText"/>
        <w:keepLines/>
        <w:spacing w:before="100" w:after="140"/>
        <w:jc w:val="center"/>
      </w:pPr>
      <m:oMathPara>
        <m:oMathParaPr>
          <m:jc m:val="center"/>
        </m:oMathParaPr>
        <m:oMath>
          <m:sSub>
            <m:e>
              <m:r>
                <m:t>D</m:t>
              </m:r>
            </m:e>
            <m:sub>
              <m:r>
                <m:rPr>
                  <m:sty m:val="p"/>
                </m:rPr>
                <m:t>t</m:t>
              </m:r>
              <m:r>
                <m:rPr>
                  <m:sty m:val="p"/>
                </m:rPr>
                <m:t>o</m:t>
              </m:r>
              <m:r>
                <m:rPr>
                  <m:sty m:val="p"/>
                </m:rPr>
                <m:t>t</m:t>
              </m:r>
              <m:r>
                <m:rPr>
                  <m:sty m:val="p"/>
                </m:rPr>
                <m:t>a</m:t>
              </m:r>
              <m:r>
                <m:rPr>
                  <m:sty m:val="p"/>
                </m:rPr>
                <m:t>l</m:t>
              </m:r>
            </m:sub>
          </m:sSub>
          <m:r>
            <m:rPr>
              <m:sty m:val="p"/>
            </m:rPr>
            <m:t>=</m:t>
          </m:r>
          <m:sSub>
            <m:e>
              <m:r>
                <m:t>D</m:t>
              </m:r>
            </m:e>
            <m:sub>
              <m:r>
                <m:rPr>
                  <m:sty m:val="p"/>
                </m:rPr>
                <m:t>r</m:t>
              </m:r>
              <m:r>
                <m:rPr>
                  <m:sty m:val="p"/>
                </m:rPr>
                <m:t>e</m:t>
              </m:r>
              <m:r>
                <m:rPr>
                  <m:sty m:val="p"/>
                </m:rPr>
                <m:t>n</m:t>
              </m:r>
              <m:r>
                <m:rPr>
                  <m:sty m:val="p"/>
                </m:rPr>
                <m:t>d</m:t>
              </m:r>
              <m:r>
                <m:rPr>
                  <m:sty m:val="p"/>
                </m:rPr>
                <m:t>e</m:t>
              </m:r>
              <m:r>
                <m:rPr>
                  <m:sty m:val="p"/>
                </m:rPr>
                <m:t>r</m:t>
              </m:r>
              <m:r>
                <m:rPr>
                  <m:sty m:val="p"/>
                </m:rPr>
                <m:t>e</m:t>
              </m:r>
              <m:r>
                <m:rPr>
                  <m:sty m:val="p"/>
                </m:rPr>
                <m:t>d</m:t>
              </m:r>
            </m:sub>
          </m:sSub>
          <m:r>
            <m:rPr>
              <m:sty m:val="p"/>
            </m:rPr>
            <m:t>+</m:t>
          </m:r>
          <m:sSub>
            <m:e>
              <m:r>
                <m:t>D</m:t>
              </m:r>
            </m:e>
            <m:sub>
              <m:r>
                <m:rPr>
                  <m:sty m:val="p"/>
                </m:rPr>
                <m:t>r</m:t>
              </m:r>
              <m:r>
                <m:rPr>
                  <m:sty m:val="p"/>
                </m:rPr>
                <m:t>e</m:t>
              </m:r>
              <m:r>
                <m:rPr>
                  <m:sty m:val="p"/>
                </m:rPr>
                <m:t>s</m:t>
              </m:r>
              <m:r>
                <m:rPr>
                  <m:sty m:val="p"/>
                </m:rPr>
                <m:t>i</m:t>
              </m:r>
              <m:r>
                <m:rPr>
                  <m:sty m:val="p"/>
                </m:rPr>
                <m:t>d</m:t>
              </m:r>
              <m:r>
                <m:rPr>
                  <m:sty m:val="p"/>
                </m:rPr>
                <m:t>u</m:t>
              </m:r>
              <m:r>
                <m:rPr>
                  <m:sty m:val="p"/>
                </m:rPr>
                <m:t>a</m:t>
              </m:r>
              <m:r>
                <m:rPr>
                  <m:sty m:val="p"/>
                </m:rPr>
                <m:t>l</m:t>
              </m:r>
            </m:sub>
          </m:sSub>
        </m:oMath>
      </m:oMathPara>
    </w:p>
    <w:p>
      <w:pPr>
        <w:pStyle w:val="FirstParagraph"/>
      </w:pPr>
      <w:r>
        <w:rPr>
          <w:rFonts w:ascii="Noto Sans KR" w:hAnsi="Noto Sans KR" w:eastAsia="Noto Sans KR"/>
          <w:color w:val="000000"/>
        </w:rPr>
        <w:t xml:space="preserve">가시 물질은 렌더링 사상이 만든 표현형이다.</w:t>
      </w:r>
    </w:p>
    <w:p>
      <w:pPr>
        <w:pStyle w:val="BodyText"/>
        <w:keepLines/>
        <w:spacing w:before="100" w:after="140"/>
        <w:jc w:val="center"/>
      </w:pPr>
      <m:oMathPara>
        <m:oMathParaPr>
          <m:jc m:val="center"/>
        </m:oMathParaPr>
        <m:oMath>
          <m:sSub>
            <m:e>
              <m:r>
                <m:t>M</m:t>
              </m:r>
            </m:e>
            <m:sub>
              <m:r>
                <m:rPr>
                  <m:sty m:val="p"/>
                </m:rPr>
                <m:t>v</m:t>
              </m:r>
              <m:r>
                <m:rPr>
                  <m:sty m:val="p"/>
                </m:rPr>
                <m:t>i</m:t>
              </m:r>
              <m:r>
                <m:rPr>
                  <m:sty m:val="p"/>
                </m:rPr>
                <m:t>s</m:t>
              </m:r>
              <m:r>
                <m:rPr>
                  <m:sty m:val="p"/>
                </m:rPr>
                <m:t>i</m:t>
              </m:r>
              <m:r>
                <m:rPr>
                  <m:sty m:val="p"/>
                </m:rPr>
                <m:t>b</m:t>
              </m:r>
              <m:r>
                <m:rPr>
                  <m:sty m:val="p"/>
                </m:rPr>
                <m:t>l</m:t>
              </m:r>
              <m:r>
                <m:rPr>
                  <m:sty m:val="p"/>
                </m:rPr>
                <m:t>e</m:t>
              </m:r>
            </m:sub>
          </m:sSub>
          <m:r>
            <m:rPr>
              <m:sty m:val="p"/>
            </m:rPr>
            <m:t>=</m:t>
          </m:r>
          <m:sSub>
            <m:e>
              <m:r>
                <m:t>Π</m:t>
              </m:r>
            </m:e>
            <m:sub>
              <m:r>
                <m:t>M</m:t>
              </m:r>
            </m:sub>
          </m:sSub>
          <m:d>
            <m:dPr>
              <m:begChr m:val="("/>
              <m:endChr m:val=")"/>
              <m:sepChr m:val=""/>
              <m:grow/>
            </m:dPr>
            <m:e>
              <m:sSub>
                <m:e>
                  <m:r>
                    <m:t>D</m:t>
                  </m:r>
                </m:e>
                <m:sub>
                  <m:r>
                    <m:rPr>
                      <m:sty m:val="p"/>
                    </m:rPr>
                    <m:t>r</m:t>
                  </m:r>
                  <m:r>
                    <m:rPr>
                      <m:sty m:val="p"/>
                    </m:rPr>
                    <m:t>e</m:t>
                  </m:r>
                  <m:r>
                    <m:rPr>
                      <m:sty m:val="p"/>
                    </m:rPr>
                    <m:t>n</m:t>
                  </m:r>
                  <m:r>
                    <m:rPr>
                      <m:sty m:val="p"/>
                    </m:rPr>
                    <m:t>d</m:t>
                  </m:r>
                  <m:r>
                    <m:rPr>
                      <m:sty m:val="p"/>
                    </m:rPr>
                    <m:t>e</m:t>
                  </m:r>
                  <m:r>
                    <m:rPr>
                      <m:sty m:val="p"/>
                    </m:rPr>
                    <m:t>r</m:t>
                  </m:r>
                  <m:r>
                    <m:rPr>
                      <m:sty m:val="p"/>
                    </m:rPr>
                    <m:t>e</m:t>
                  </m:r>
                  <m:r>
                    <m:rPr>
                      <m:sty m:val="p"/>
                    </m:rPr>
                    <m:t>d</m:t>
                  </m:r>
                </m:sub>
              </m:sSub>
            </m:e>
          </m:d>
        </m:oMath>
      </m:oMathPara>
    </w:p>
    <w:p>
      <w:pPr>
        <w:pStyle w:val="FirstParagraph"/>
      </w:pPr>
      <w:r>
        <w:rPr>
          <w:rFonts w:ascii="Noto Sans KR" w:hAnsi="Noto Sans KR" w:eastAsia="Noto Sans KR"/>
          <w:color w:val="000000"/>
        </w:rPr>
        <w:t xml:space="preserve">핵심 가설은 어떤 상태가 광학적 또는 물질적으로 표현되지 않아도 동역학적으로 남아 있을 수 있다는 것이다. 따라서 중력 장부는 다음처럼 확장될 수 있다.</w:t>
      </w:r>
    </w:p>
    <w:p>
      <w:pPr>
        <w:pStyle w:val="BodyText"/>
        <w:keepLines/>
        <w:spacing w:before="100" w:after="140"/>
        <w:jc w:val="center"/>
      </w:pPr>
      <m:oMathPara>
        <m:oMathParaPr>
          <m:jc m:val="center"/>
        </m:oMathParaPr>
        <m:oMath>
          <m:sSubSup>
            <m:e>
              <m:r>
                <m:t>T</m:t>
              </m:r>
            </m:e>
            <m:sub>
              <m:r>
                <m:t>μ</m:t>
              </m:r>
              <m:r>
                <m:t>ν</m:t>
              </m:r>
            </m:sub>
            <m:sup>
              <m:r>
                <m:rPr>
                  <m:sty m:val="p"/>
                </m:rPr>
                <m:t>g</m:t>
              </m:r>
              <m:r>
                <m:rPr>
                  <m:sty m:val="p"/>
                </m:rPr>
                <m:t>r</m:t>
              </m:r>
              <m:r>
                <m:rPr>
                  <m:sty m:val="p"/>
                </m:rPr>
                <m:t>a</m:t>
              </m:r>
              <m:r>
                <m:rPr>
                  <m:sty m:val="p"/>
                </m:rPr>
                <m:t>v</m:t>
              </m:r>
            </m:sup>
          </m:sSubSup>
          <m:r>
            <m:rPr>
              <m:sty m:val="p"/>
            </m:rPr>
            <m:t>=</m:t>
          </m:r>
          <m:sSubSup>
            <m:e>
              <m:r>
                <m:t>T</m:t>
              </m:r>
            </m:e>
            <m:sub>
              <m:r>
                <m:t>μ</m:t>
              </m:r>
              <m:r>
                <m:t>ν</m:t>
              </m:r>
            </m:sub>
            <m:sup>
              <m:r>
                <m:rPr>
                  <m:sty m:val="p"/>
                </m:rPr>
                <m:t>v</m:t>
              </m:r>
              <m:r>
                <m:rPr>
                  <m:sty m:val="p"/>
                </m:rPr>
                <m:t>i</m:t>
              </m:r>
              <m:r>
                <m:rPr>
                  <m:sty m:val="p"/>
                </m:rPr>
                <m:t>s</m:t>
              </m:r>
              <m:r>
                <m:rPr>
                  <m:sty m:val="p"/>
                </m:rPr>
                <m:t>i</m:t>
              </m:r>
              <m:r>
                <m:rPr>
                  <m:sty m:val="p"/>
                </m:rPr>
                <m:t>b</m:t>
              </m:r>
              <m:r>
                <m:rPr>
                  <m:sty m:val="p"/>
                </m:rPr>
                <m:t>l</m:t>
              </m:r>
              <m:r>
                <m:rPr>
                  <m:sty m:val="p"/>
                </m:rPr>
                <m:t>e</m:t>
              </m:r>
            </m:sup>
          </m:sSubSup>
          <m:r>
            <m:rPr>
              <m:sty m:val="p"/>
            </m:rPr>
            <m:t>+</m:t>
          </m:r>
          <m:sSubSup>
            <m:e>
              <m:r>
                <m:t>T</m:t>
              </m:r>
            </m:e>
            <m:sub>
              <m:r>
                <m:t>μ</m:t>
              </m:r>
              <m:r>
                <m:t>ν</m:t>
              </m:r>
            </m:sub>
            <m:sup>
              <m:r>
                <m:t>T</m:t>
              </m:r>
            </m:sup>
          </m:sSubSup>
        </m:oMath>
      </m:oMathPara>
    </w:p>
    <w:p>
      <w:pPr>
        <w:pStyle w:val="FirstParagraph"/>
      </w:pPr>
      <m:oMath>
        <m:sSubSup>
          <m:e>
            <m:r>
              <m:t>T</m:t>
            </m:r>
          </m:e>
          <m:sub>
            <m:r>
              <m:t>μ</m:t>
            </m:r>
            <m:r>
              <m:t>ν</m:t>
            </m:r>
          </m:sub>
          <m:sup>
            <m:r>
              <m:t>T</m:t>
            </m:r>
          </m:sup>
        </m:sSubSup>
      </m:oMath>
      <w:r>
        <w:rPr>
          <w:rFonts w:ascii="Noto Sans KR" w:hAnsi="Noto Sans KR" w:eastAsia="Noto Sans KR"/>
          <w:color w:val="000000"/>
        </w:rPr>
        <w:t xml:space="preserve">는 정의상 보이지 않는 입자 목록이 아니다. 표현되지 않은 뒤틀림 정보가 만드는 유효 응력이다. 데이터와 렌더러와 표현형이라는 용어는 물리 상태의 소유권과 변환을 뜻하며 우주가 통상적 디지털 컴퓨터라는 주장을 뜻하지 않는다.</w:t>
      </w:r>
    </w:p>
    <w:p>
      <w:pPr>
        <w:pStyle w:val="BodyText"/>
      </w:pPr>
      <w:r>
        <w:rPr>
          <w:rFonts w:ascii="Noto Sans KR" w:hAnsi="Noto Sans KR" w:eastAsia="Noto Sans KR"/>
          <w:color w:val="000000"/>
        </w:rPr>
        <w:t xml:space="preserve">실제 무한의 거부는 유한 모형의 동기가 되지만 우주가 공간적으로 닫혔는지 시간적으로 순환하는지 또는 둘 다인지를 정하지 않는다. 그것들은 추가 선택이다. 이 논문은 비자명한 홀로노미가 가능할 수 있는 콤팩트하고 경계 없는 공간 부문을 최소 연구대상으로 선택한다.</w:t>
      </w:r>
    </w:p>
    <w:bookmarkEnd w:id="23"/>
    <w:bookmarkStart w:id="24" w:name="유한성과-경계-없음과-누적-뒤틀림"/>
    <w:p>
      <w:pPr>
        <w:pStyle w:val="Heading1"/>
        <w:keepNext/>
        <w:keepLines/>
      </w:pPr>
      <w:r>
        <w:rPr>
          <w:rFonts w:ascii="Noto Sans KR" w:hAnsi="Noto Sans KR" w:eastAsia="Noto Sans KR"/>
          <w:color w:val="000000"/>
        </w:rPr>
        <w:t xml:space="preserve">3 유한성과 경계 없음과 누적 뒤틀림</w:t>
      </w:r>
    </w:p>
    <w:p>
      <w:pPr>
        <w:pStyle w:val="FirstParagraph"/>
      </w:pPr>
      <w:r>
        <w:rPr>
          <w:rFonts w:ascii="Noto Sans KR" w:hAnsi="Noto Sans KR" w:eastAsia="Noto Sans KR"/>
          <w:color w:val="000000"/>
        </w:rPr>
        <w:t xml:space="preserve">유한한 선분은 끝점을 갖지만 원은 길이가 유한하면서 끝점이 없다. 구면도 면적이 유한하고 경계가 없다. 삼차원에서는 삼차원 구면이나 삼차원 토러스 같은 콤팩트 몫공간이 유한하고 경계가 없을 수 있다. 따라서 유한하지만 경계 없음은 물리적 벽을 가정하지 않고도 수학적으로 일관된다.</w:t>
      </w:r>
    </w:p>
    <w:p>
      <w:pPr>
        <w:pStyle w:val="BodyText"/>
      </w:pPr>
      <w:r>
        <w:rPr>
          <w:rFonts w:ascii="Noto Sans KR" w:hAnsi="Noto Sans KR" w:eastAsia="Noto Sans KR"/>
          <w:color w:val="000000"/>
        </w:rPr>
        <w:t xml:space="preserve">뫼비우스 띠의 유용한 점은 반꼬임이 띠 전체에 분포한다는 데 있다. 꼬임이 발생하는 하나의 물리적 절단면이나 특권적인 이음매가 있는 것이 아니다. 따라서 핵심직관은 한 번 자르고 한 번 붙인다는 것이 아니며 한 바퀴 뒤 단 한 번 방향이 바뀐다는 것에도 머물지 않는다. 국소적인 미소 꼬임이 계속 누적되어 유한한 전역상태를 만든다는 뜻이다. 뫼비우스 띠 자체는 경계를 가진 이차원 곡면이므로 우주공간의 직접 모형이 될 수 없다. 실제 가설은 분포된 접속을 가진 더 높은 차원의 콤팩트 다양체 또는 다발에 관한 것이다.</w:t>
      </w:r>
    </w:p>
    <w:p>
      <w:pPr>
        <w:pStyle w:val="BodyText"/>
      </w:pPr>
      <m:oMath>
        <m:sSub>
          <m:e>
            <m:r>
              <m:t>ω</m:t>
            </m:r>
          </m:e>
          <m:sub>
            <m:r>
              <m:t>T</m:t>
            </m:r>
          </m:sub>
        </m:sSub>
      </m:oMath>
      <w:r>
        <w:rPr>
          <w:rFonts w:ascii="Noto Sans KR" w:hAnsi="Noto Sans KR" w:eastAsia="Noto Sans KR"/>
          <w:color w:val="000000"/>
        </w:rPr>
        <w:t xml:space="preserve">를 경로를 따른 국소 꼬임률이라 하자. 열린 경로에서 누적된 뒤틀림은</w:t>
      </w:r>
    </w:p>
    <w:p>
      <w:pPr>
        <w:pStyle w:val="BodyText"/>
        <w:keepLines/>
        <w:spacing w:before="100" w:after="140"/>
        <w:jc w:val="center"/>
      </w:pPr>
      <m:oMathPara>
        <m:oMathParaPr>
          <m:jc m:val="center"/>
        </m:oMathParaPr>
        <m:oMath>
          <m:sSub>
            <m:e>
              <m:r>
                <m:t>Θ</m:t>
              </m:r>
            </m:e>
            <m:sub>
              <m:r>
                <m:t>γ</m:t>
              </m:r>
            </m:sub>
          </m:sSub>
          <m:r>
            <m:rPr>
              <m:sty m:val="p"/>
            </m:rPr>
            <m:t>=</m:t>
          </m:r>
          <m:nary>
            <m:naryPr>
              <m:chr m:val="∫"/>
              <m:limLoc m:val="subSup"/>
              <m:subHide m:val="off"/>
              <m:supHide m:val="on"/>
            </m:naryPr>
            <m:sub>
              <m:r>
                <m:t>γ</m:t>
              </m:r>
            </m:sub>
            <m:sup>
              <m:r>
                <m:t>​</m:t>
              </m:r>
            </m:sup>
            <m:e>
              <m:sSub>
                <m:e>
                  <m:r>
                    <m:t>ω</m:t>
                  </m:r>
                </m:e>
                <m:sub>
                  <m:r>
                    <m:t>T</m:t>
                  </m:r>
                </m:sub>
              </m:sSub>
            </m:e>
          </m:nary>
        </m:oMath>
      </m:oMathPara>
    </w:p>
    <w:p>
      <w:pPr>
        <w:pStyle w:val="FirstParagraph"/>
      </w:pPr>
      <w:r>
        <w:rPr>
          <w:rFonts w:ascii="Noto Sans KR" w:hAnsi="Noto Sans KR" w:eastAsia="Noto Sans KR"/>
          <w:color w:val="000000"/>
        </w:rPr>
        <w:t xml:space="preserve">이다. 접속</w:t>
      </w:r>
      <w:r>
        <w:rPr>
          <w:rFonts w:ascii="Noto Sans KR" w:hAnsi="Noto Sans KR" w:eastAsia="Noto Sans KR"/>
          <w:color w:val="000000"/>
        </w:rPr>
        <w:t xml:space="preserve"> </w:t>
      </w:r>
      <m:oMath>
        <m:sSub>
          <m:e>
            <m:r>
              <m:t>A</m:t>
            </m:r>
          </m:e>
          <m:sub>
            <m:r>
              <m:t>T</m:t>
            </m:r>
          </m:sub>
        </m:sSub>
      </m:oMath>
      <w:r>
        <w:rPr>
          <w:rFonts w:ascii="Noto Sans KR" w:hAnsi="Noto Sans KR" w:eastAsia="Noto Sans KR"/>
          <w:color w:val="000000"/>
        </w:rPr>
        <w:t xml:space="preserve">에 대해 닫힌 수송이 만드는 순서화된 홀로노미는</w:t>
      </w:r>
    </w:p>
    <w:p>
      <w:pPr>
        <w:pStyle w:val="BodyText"/>
        <w:keepLines/>
        <w:spacing w:before="100" w:after="140"/>
        <w:jc w:val="center"/>
      </w:pPr>
      <m:oMathPara>
        <m:oMathParaPr>
          <m:jc m:val="center"/>
        </m:oMathParaPr>
        <m:oMath>
          <m:r>
            <m:rPr>
              <m:sty m:val="p"/>
              <m:scr m:val="script"/>
            </m:rPr>
            <m:t>H</m:t>
          </m:r>
          <m:d>
            <m:dPr>
              <m:begChr m:val="("/>
              <m:endChr m:val=")"/>
              <m:sepChr m:val=""/>
              <m:grow/>
            </m:dPr>
            <m:e>
              <m:r>
                <m:t>γ</m:t>
              </m:r>
            </m:e>
          </m:d>
          <m:r>
            <m:rPr>
              <m:sty m:val="p"/>
            </m:rPr>
            <m:t>=</m:t>
          </m:r>
          <m:r>
            <m:rPr>
              <m:sty m:val="p"/>
              <m:scr m:val="script"/>
            </m:rPr>
            <m:t>P</m:t>
          </m:r>
          <m:r>
            <m:rPr>
              <m:sty m:val="p"/>
            </m:rPr>
            <m:t>exp</m:t>
          </m:r>
          <m:d>
            <m:dPr>
              <m:begChr m:val="("/>
              <m:endChr m:val=")"/>
              <m:sepChr m:val=""/>
              <m:grow/>
            </m:dPr>
            <m:e>
              <m:nary>
                <m:naryPr>
                  <m:chr m:val="∮"/>
                  <m:limLoc m:val="subSup"/>
                  <m:subHide m:val="off"/>
                  <m:supHide m:val="on"/>
                </m:naryPr>
                <m:sub>
                  <m:r>
                    <m:t>γ</m:t>
                  </m:r>
                </m:sub>
                <m:sup>
                  <m:r>
                    <m:t>​</m:t>
                  </m:r>
                </m:sup>
                <m:e>
                  <m:sSub>
                    <m:e>
                      <m:r>
                        <m:t>A</m:t>
                      </m:r>
                    </m:e>
                    <m:sub>
                      <m:r>
                        <m:t>T</m:t>
                      </m:r>
                    </m:sub>
                  </m:sSub>
                </m:e>
              </m:nary>
            </m:e>
          </m:d>
        </m:oMath>
      </m:oMathPara>
    </w:p>
    <w:p>
      <w:pPr>
        <w:pStyle w:val="FirstParagraph"/>
      </w:pPr>
      <w:r>
        <w:rPr>
          <w:rFonts w:ascii="Noto Sans KR" w:hAnsi="Noto Sans KR" w:eastAsia="Noto Sans KR"/>
          <w:color w:val="000000"/>
        </w:rPr>
        <w:t xml:space="preserve">이다. 상태가 진화하는 동안 수송이 반복되면 역사적 누적은</w:t>
      </w:r>
    </w:p>
    <w:p>
      <w:pPr>
        <w:pStyle w:val="BodyText"/>
        <w:keepLines/>
        <w:spacing w:before="100" w:after="140"/>
        <w:jc w:val="center"/>
      </w:pPr>
      <m:oMathPara>
        <m:oMathParaPr>
          <m:jc m:val="center"/>
        </m:oMathParaPr>
        <m:oMath>
          <m:sSub>
            <m:e>
              <m:r>
                <m:rPr>
                  <m:sty m:val="p"/>
                  <m:scr m:val="script"/>
                </m:rPr>
                <m:t>H</m:t>
              </m:r>
            </m:e>
            <m:sub>
              <m:r>
                <m:t>N</m:t>
              </m:r>
            </m:sub>
          </m:sSub>
          <m:d>
            <m:dPr>
              <m:begChr m:val="("/>
              <m:endChr m:val=")"/>
              <m:sepChr m:val=""/>
              <m:grow/>
            </m:dPr>
            <m:e>
              <m:r>
                <m:t>γ</m:t>
              </m:r>
            </m:e>
          </m:d>
          <m:r>
            <m:rPr>
              <m:sty m:val="p"/>
            </m:rPr>
            <m:t>=</m:t>
          </m:r>
          <m:sSub>
            <m:e>
              <m:r>
                <m:rPr>
                  <m:sty m:val="p"/>
                  <m:scr m:val="script"/>
                </m:rPr>
                <m:t>H</m:t>
              </m:r>
            </m:e>
            <m:sub>
              <m:r>
                <m:t>N</m:t>
              </m:r>
            </m:sub>
          </m:sSub>
          <m:sSub>
            <m:e>
              <m:r>
                <m:rPr>
                  <m:sty m:val="p"/>
                  <m:scr m:val="script"/>
                </m:rPr>
                <m:t>H</m:t>
              </m:r>
            </m:e>
            <m:sub>
              <m:r>
                <m:t>N</m:t>
              </m:r>
              <m:r>
                <m:rPr>
                  <m:sty m:val="p"/>
                </m:rPr>
                <m:t>−</m:t>
              </m:r>
              <m:r>
                <m:t>1</m:t>
              </m:r>
            </m:sub>
          </m:sSub>
          <m:r>
            <m:rPr>
              <m:sty m:val="p"/>
            </m:rPr>
            <m:t>⋯</m:t>
          </m:r>
          <m:sSub>
            <m:e>
              <m:r>
                <m:rPr>
                  <m:sty m:val="p"/>
                  <m:scr m:val="script"/>
                </m:rPr>
                <m:t>H</m:t>
              </m:r>
            </m:e>
            <m:sub>
              <m:r>
                <m:t>1</m:t>
              </m:r>
            </m:sub>
          </m:sSub>
        </m:oMath>
      </m:oMathPara>
    </w:p>
    <w:p>
      <w:pPr>
        <w:pStyle w:val="FirstParagraph"/>
      </w:pPr>
      <w:r>
        <w:rPr>
          <w:rFonts w:ascii="Noto Sans KR" w:hAnsi="Noto Sans KR" w:eastAsia="Noto Sans KR"/>
          <w:color w:val="000000"/>
        </w:rPr>
        <w:t xml:space="preserve">로 쓸 수 있다. 아벨 근사에서는 대응하는 뒤틀림 위상이</w:t>
      </w:r>
      <w:r>
        <w:rPr>
          <w:rFonts w:ascii="Noto Sans KR" w:hAnsi="Noto Sans KR" w:eastAsia="Noto Sans KR"/>
          <w:color w:val="000000"/>
        </w:rPr>
        <w:t xml:space="preserve"> </w:t>
      </w:r>
      <m:oMath>
        <m:sSub>
          <m:e>
            <m:r>
              <m:t>Θ</m:t>
            </m:r>
          </m:e>
          <m:sub>
            <m:r>
              <m:t>N</m:t>
            </m:r>
          </m:sub>
        </m:sSub>
        <m:r>
          <m:rPr>
            <m:sty m:val="p"/>
          </m:rPr>
          <m:t>=</m:t>
        </m:r>
        <m:nary>
          <m:naryPr>
            <m:chr m:val="∑"/>
            <m:limLoc m:val="undOvr"/>
            <m:subHide m:val="off"/>
            <m:supHide m:val="off"/>
          </m:naryPr>
          <m:sub>
            <m:r>
              <m:t>m</m:t>
            </m:r>
            <m:r>
              <m:rPr>
                <m:sty m:val="p"/>
              </m:rPr>
              <m:t>=</m:t>
            </m:r>
            <m:r>
              <m:t>1</m:t>
            </m:r>
          </m:sub>
          <m:sup>
            <m:r>
              <m:t>N</m:t>
            </m:r>
          </m:sup>
          <m:e>
            <m:sSub>
              <m:e>
                <m:r>
                  <m:t>Θ</m:t>
                </m:r>
              </m:e>
              <m:sub>
                <m:r>
                  <m:t>m</m:t>
                </m:r>
              </m:sub>
            </m:sSub>
          </m:e>
        </m:nary>
      </m:oMath>
      <w:r>
        <w:rPr>
          <w:rFonts w:ascii="Noto Sans KR" w:hAnsi="Noto Sans KR" w:eastAsia="Noto Sans KR"/>
          <w:color w:val="000000"/>
        </w:rPr>
        <w:t xml:space="preserve">처럼 더해진다. 비아벨 모형에서는 국소 증분의 순서도 중요하다. 정적인 뫼비우스 방향반전은 유한차수의 특별한 경우일 뿐이며 여기서 말하는 누적 우주상태를 표현하기에는 너무 단순하다.</w:t>
      </w:r>
      <w:r>
        <w:rPr>
          <w:rFonts w:ascii="Noto Sans KR" w:hAnsi="Noto Sans KR" w:eastAsia="Noto Sans KR"/>
          <w:color w:val="000000"/>
        </w:rPr>
        <w:t xml:space="preserve"> </w:t>
      </w:r>
      <m:oMath>
        <m:r>
          <m:t>Θ</m:t>
        </m:r>
        <m:d>
          <m:dPr>
            <m:begChr m:val="("/>
            <m:endChr m:val=")"/>
            <m:sepChr m:val=""/>
            <m:grow/>
          </m:dPr>
          <m:e>
            <m:r>
              <m:t>t</m:t>
            </m:r>
            <m:r>
              <m:rPr>
                <m:sty m:val="p"/>
              </m:rPr>
              <m:t>,</m:t>
            </m:r>
            <m:r>
              <m:rPr>
                <m:sty m:val="b"/>
              </m:rPr>
              <m:t>x</m:t>
            </m:r>
          </m:e>
        </m:d>
      </m:oMath>
      <w:r>
        <w:rPr>
          <w:rFonts w:ascii="Noto Sans KR" w:hAnsi="Noto Sans KR" w:eastAsia="Noto Sans KR"/>
          <w:color w:val="000000"/>
        </w:rPr>
        <w:t xml:space="preserve">는 이 누적수송의 국소 기록을 나타낸다.</w:t>
      </w:r>
      <w:r>
        <w:rPr>
          <w:rFonts w:ascii="Noto Sans KR" w:hAnsi="Noto Sans KR" w:eastAsia="Noto Sans KR"/>
          <w:color w:val="000000"/>
        </w:rPr>
        <w:t xml:space="preserve"> </w:t>
      </w:r>
      <m:oMath>
        <m:r>
          <m:rPr>
            <m:sty m:val="p"/>
            <m:scr m:val="script"/>
          </m:rPr>
          <m:t>H</m:t>
        </m:r>
        <m:d>
          <m:dPr>
            <m:begChr m:val="("/>
            <m:endChr m:val=")"/>
            <m:sepChr m:val=""/>
            <m:grow/>
          </m:dPr>
          <m:e>
            <m:r>
              <m:t>γ</m:t>
            </m:r>
          </m:e>
        </m:d>
        <m:r>
          <m:rPr>
            <m:sty m:val="p"/>
          </m:rPr>
          <m:t>≠</m:t>
        </m:r>
        <m:r>
          <m:t>I</m:t>
        </m:r>
      </m:oMath>
      <w:r>
        <w:rPr>
          <w:rFonts w:ascii="Noto Sans KR" w:hAnsi="Noto Sans KR" w:eastAsia="Noto Sans KR"/>
          <w:color w:val="000000"/>
        </w:rPr>
        <w:t xml:space="preserve">이면 수송된 상태가 잔여 변환을 갖고 돌아오지만 제안된 물리는 고립된 끝점의 동일시가 아니라 분포된 접속과 그 누적역사에 놓인다.</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true"/>
          <w:tblHeader w:val="true"/>
          <w:cantSplit/>
          <w:tblHeader w:val="true"/>
          <w:cantSplit/>
          <w:tblHeader w:val="true"/>
          <w:cantSplit/>
          <w:tblHeader w:val="true"/>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KR" w:hAnsi="Noto Sans KR" w:eastAsia="Noto Sans KR"/>
                <w:b/>
                <w:color w:val="FFFFFF"/>
                <w:sz w:val="17"/>
              </w:rPr>
              <w:t xml:space="preserve">개념</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KR" w:hAnsi="Noto Sans KR" w:eastAsia="Noto Sans KR"/>
                <w:b/>
                <w:color w:val="FFFFFF"/>
                <w:sz w:val="17"/>
              </w:rPr>
              <w:t xml:space="preserve">답하는 질문</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KR" w:hAnsi="Noto Sans KR" w:eastAsia="Noto Sans KR"/>
                <w:b/>
                <w:color w:val="FFFFFF"/>
                <w:sz w:val="17"/>
              </w:rPr>
              <w:t xml:space="preserve">자동으로 뜻하지 않는 것</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7"/>
              </w:rPr>
              <w:t xml:space="preserve">콤팩트성</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7"/>
              </w:rPr>
              <w:t xml:space="preserve">전체 공간 크기가 유한한가</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7"/>
              </w:rPr>
              <w:t xml:space="preserve">국소 곡률 또는 응력</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7"/>
              </w:rPr>
              <w:t xml:space="preserve">곡률</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7"/>
              </w:rPr>
              <w:t xml:space="preserve">국소 평행수송이 기하에 의존하는가</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7"/>
              </w:rPr>
              <w:t xml:space="preserve">비자명한 전역 동일시</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7"/>
              </w:rPr>
              <w:t xml:space="preserve">홀로노미</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7"/>
              </w:rPr>
              <w:t xml:space="preserve">닫힌 수송 뒤 어떤 누적변환이 남는가</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7"/>
              </w:rPr>
              <w:t xml:space="preserve">동역학 없이 정해지는 유일한 응력텐서</w:t>
            </w:r>
          </w:p>
        </w:tc>
      </w:tr>
    </w:tbl>
    <w:p>
      <w:pPr>
        <w:pStyle w:val="BodyText"/>
      </w:pPr>
      <w:r>
        <w:rPr>
          <w:rFonts w:ascii="Noto Sans KR" w:hAnsi="Noto Sans KR" w:eastAsia="Noto Sans KR"/>
          <w:color w:val="000000"/>
        </w:rPr>
        <w:t xml:space="preserve">평평한 삼차원 토러스가 결정적 반례이다. 이는 콤팩트하고 경계가 없으며 국소적으로 유클리드적일 수 있다. 따라서 전역 닫힘 자체를 암흑물질이나 암흑에너지나 곡률과 동일시할 수 없다.</w:t>
      </w:r>
    </w:p>
    <w:bookmarkEnd w:id="24"/>
    <w:bookmarkStart w:id="25" w:name="전역-닫힘에서-국소-응력으로"/>
    <w:p>
      <w:pPr>
        <w:pStyle w:val="Heading1"/>
        <w:keepNext/>
        <w:keepLines/>
      </w:pPr>
      <w:r>
        <w:rPr>
          <w:rFonts w:ascii="Noto Sans KR" w:hAnsi="Noto Sans KR" w:eastAsia="Noto Sans KR"/>
          <w:color w:val="000000"/>
        </w:rPr>
        <w:t xml:space="preserve">4 전역 닫힘에서 국소 응력으로</w:t>
      </w:r>
    </w:p>
    <w:p>
      <w:pPr>
        <w:pStyle w:val="FirstParagraph"/>
      </w:pPr>
      <w:r>
        <w:rPr>
          <w:rFonts w:ascii="Noto Sans KR" w:hAnsi="Noto Sans KR" w:eastAsia="Noto Sans KR"/>
          <w:color w:val="000000"/>
        </w:rPr>
        <w:t xml:space="preserve">제안된 인과구조에는 여섯 개의 서로 다른 사상이 필요하다. 이 가운데 하나라도 생략하면 설명의 내용이 약해진다.</w:t>
      </w:r>
    </w:p>
    <w:p>
      <w:pPr>
        <w:pStyle w:val="BodyText"/>
        <w:keepLines/>
        <w:spacing w:before="100" w:after="140"/>
        <w:jc w:val="center"/>
      </w:pPr>
      <m:oMathPara>
        <m:oMathParaPr>
          <m:jc m:val="center"/>
        </m:oMathParaPr>
        <m:oMath>
          <m:r>
            <m:rPr>
              <m:sty m:val="p"/>
              <m:scr m:val="script"/>
            </m:rPr>
            <m:t>C</m:t>
          </m:r>
          <m:limUpp>
            <m:e>
              <m:r>
                <m:rPr>
                  <m:sty m:val="p"/>
                </m:rPr>
                <m:t>→</m:t>
              </m:r>
            </m:e>
            <m:lim>
              <m:sSub>
                <m:e>
                  <m:r>
                    <m:t>F</m:t>
                  </m:r>
                </m:e>
                <m:sub>
                  <m:r>
                    <m:t>A</m:t>
                  </m:r>
                </m:sub>
              </m:sSub>
            </m:lim>
          </m:limUpp>
          <m:sSub>
            <m:e>
              <m:r>
                <m:t>A</m:t>
              </m:r>
            </m:e>
            <m:sub>
              <m:r>
                <m:t>T</m:t>
              </m:r>
            </m:sub>
          </m:sSub>
          <m:limUpp>
            <m:e>
              <m:r>
                <m:rPr>
                  <m:sty m:val="p"/>
                </m:rPr>
                <m:t>→</m:t>
              </m:r>
            </m:e>
            <m:lim>
              <m:sSub>
                <m:e>
                  <m:r>
                    <m:t>F</m:t>
                  </m:r>
                </m:e>
                <m:sub>
                  <m:r>
                    <m:t>H</m:t>
                  </m:r>
                </m:sub>
              </m:sSub>
            </m:lim>
          </m:limUpp>
          <m:r>
            <m:rPr>
              <m:sty m:val="p"/>
              <m:scr m:val="script"/>
            </m:rPr>
            <m:t>H</m:t>
          </m:r>
          <m:limUpp>
            <m:e>
              <m:r>
                <m:rPr>
                  <m:sty m:val="p"/>
                </m:rPr>
                <m:t>→</m:t>
              </m:r>
            </m:e>
            <m:lim>
              <m:sSub>
                <m:e>
                  <m:r>
                    <m:t>F</m:t>
                  </m:r>
                </m:e>
                <m:sub>
                  <m:r>
                    <m:t>R</m:t>
                  </m:r>
                </m:sub>
              </m:sSub>
            </m:lim>
          </m:limUpp>
          <m:r>
            <m:t>Θ</m:t>
          </m:r>
          <m:limUpp>
            <m:e>
              <m:r>
                <m:rPr>
                  <m:sty m:val="p"/>
                </m:rPr>
                <m:t>→</m:t>
              </m:r>
            </m:e>
            <m:lim>
              <m:sSub>
                <m:e>
                  <m:r>
                    <m:t>F</m:t>
                  </m:r>
                </m:e>
                <m:sub>
                  <m:r>
                    <m:t>S</m:t>
                  </m:r>
                </m:sub>
              </m:sSub>
            </m:lim>
          </m:limUpp>
          <m:d>
            <m:dPr>
              <m:begChr m:val="("/>
              <m:endChr m:val=")"/>
              <m:sepChr m:val=""/>
              <m:grow/>
            </m:dPr>
            <m:e>
              <m:sSub>
                <m:e>
                  <m:r>
                    <m:t>ρ</m:t>
                  </m:r>
                </m:e>
                <m:sub>
                  <m:r>
                    <m:t>T</m:t>
                  </m:r>
                </m:sub>
              </m:sSub>
              <m:r>
                <m:rPr>
                  <m:sty m:val="p"/>
                </m:rPr>
                <m:t>,</m:t>
              </m:r>
              <m:sSub>
                <m:e>
                  <m:r>
                    <m:t>q</m:t>
                  </m:r>
                </m:e>
                <m:sub>
                  <m:r>
                    <m:t>T</m:t>
                  </m:r>
                </m:sub>
              </m:sSub>
            </m:e>
          </m:d>
          <m:limUpp>
            <m:e>
              <m:r>
                <m:rPr>
                  <m:sty m:val="p"/>
                </m:rPr>
                <m:t>→</m:t>
              </m:r>
            </m:e>
            <m:lim>
              <m:sSub>
                <m:e>
                  <m:r>
                    <m:t>F</m:t>
                  </m:r>
                </m:e>
                <m:sub>
                  <m:r>
                    <m:t>G</m:t>
                  </m:r>
                </m:sub>
              </m:sSub>
            </m:lim>
          </m:limUpp>
          <m:sSubSup>
            <m:e>
              <m:r>
                <m:t>T</m:t>
              </m:r>
            </m:e>
            <m:sub>
              <m:r>
                <m:t>μ</m:t>
              </m:r>
              <m:r>
                <m:t>ν</m:t>
              </m:r>
            </m:sub>
            <m:sup>
              <m:r>
                <m:t>T</m:t>
              </m:r>
            </m:sup>
          </m:sSubSup>
          <m:limUpp>
            <m:e>
              <m:r>
                <m:rPr>
                  <m:sty m:val="p"/>
                </m:rPr>
                <m:t>→</m:t>
              </m:r>
            </m:e>
            <m:lim>
              <m:sSub>
                <m:e>
                  <m:r>
                    <m:t>F</m:t>
                  </m:r>
                </m:e>
                <m:sub>
                  <m:r>
                    <m:t>O</m:t>
                  </m:r>
                </m:sub>
              </m:sSub>
            </m:lim>
          </m:limUpp>
          <m:r>
            <m:rPr>
              <m:sty m:val="p"/>
              <m:scr m:val="script"/>
            </m:rPr>
            <m:t>O</m:t>
          </m:r>
        </m:oMath>
      </m:oMathPara>
    </w:p>
    <w:p>
      <w:pPr>
        <w:pStyle w:val="FirstParagraph"/>
      </w:pPr>
      <m:oMath>
        <m:r>
          <m:rPr>
            <m:sty m:val="p"/>
            <m:scr m:val="script"/>
          </m:rPr>
          <m:t>C</m:t>
        </m:r>
      </m:oMath>
      <w:r>
        <w:rPr>
          <w:rFonts w:ascii="Noto Sans KR" w:hAnsi="Noto Sans KR" w:eastAsia="Noto Sans KR"/>
          <w:color w:val="000000"/>
        </w:rPr>
        <w:t xml:space="preserve">는 전역 닫힘 종류이고</w:t>
      </w:r>
      <w:r>
        <w:rPr>
          <w:rFonts w:ascii="Noto Sans KR" w:hAnsi="Noto Sans KR" w:eastAsia="Noto Sans KR"/>
          <w:color w:val="000000"/>
        </w:rPr>
        <w:t xml:space="preserve"> </w:t>
      </w:r>
      <m:oMath>
        <m:sSub>
          <m:e>
            <m:r>
              <m:t>A</m:t>
            </m:r>
          </m:e>
          <m:sub>
            <m:r>
              <m:t>T</m:t>
            </m:r>
          </m:sub>
        </m:sSub>
      </m:oMath>
      <w:r>
        <w:rPr>
          <w:rFonts w:ascii="Noto Sans KR" w:hAnsi="Noto Sans KR" w:eastAsia="Noto Sans KR"/>
          <w:color w:val="000000"/>
        </w:rPr>
        <w:t xml:space="preserve">는 분포된 뒤틀림 접속이며</w:t>
      </w:r>
      <w:r>
        <w:rPr>
          <w:rFonts w:ascii="Noto Sans KR" w:hAnsi="Noto Sans KR" w:eastAsia="Noto Sans KR"/>
          <w:color w:val="000000"/>
        </w:rPr>
        <w:t xml:space="preserve"> </w:t>
      </w:r>
      <m:oMath>
        <m:r>
          <m:rPr>
            <m:sty m:val="p"/>
            <m:scr m:val="script"/>
          </m:rPr>
          <m:t>H</m:t>
        </m:r>
      </m:oMath>
      <w:r>
        <w:rPr>
          <w:rFonts w:ascii="Noto Sans KR" w:hAnsi="Noto Sans KR" w:eastAsia="Noto Sans KR"/>
          <w:color w:val="000000"/>
        </w:rPr>
        <w:t xml:space="preserve">는 누적 홀로노미 자료이고</w:t>
      </w:r>
      <w:r>
        <w:rPr>
          <w:rFonts w:ascii="Noto Sans KR" w:hAnsi="Noto Sans KR" w:eastAsia="Noto Sans KR"/>
          <w:color w:val="000000"/>
        </w:rPr>
        <w:t xml:space="preserve"> </w:t>
      </w:r>
      <m:oMath>
        <m:r>
          <m:t>Θ</m:t>
        </m:r>
      </m:oMath>
      <w:r>
        <w:rPr>
          <w:rFonts w:ascii="Noto Sans KR" w:hAnsi="Noto Sans KR" w:eastAsia="Noto Sans KR"/>
          <w:color w:val="000000"/>
        </w:rPr>
        <w:t xml:space="preserve">는 누적 뒤틀림의 국소 기록이다.</w:t>
      </w:r>
      <w:r>
        <w:rPr>
          <w:rFonts w:ascii="Noto Sans KR" w:hAnsi="Noto Sans KR" w:eastAsia="Noto Sans KR"/>
          <w:color w:val="000000"/>
        </w:rPr>
        <w:t xml:space="preserve"> </w:t>
      </w:r>
      <m:oMath>
        <m:d>
          <m:dPr>
            <m:begChr m:val="("/>
            <m:endChr m:val=")"/>
            <m:sepChr m:val=""/>
            <m:grow/>
          </m:dPr>
          <m:e>
            <m:sSub>
              <m:e>
                <m:r>
                  <m:t>ρ</m:t>
                </m:r>
              </m:e>
              <m:sub>
                <m:r>
                  <m:t>T</m:t>
                </m:r>
              </m:sub>
            </m:sSub>
            <m:r>
              <m:rPr>
                <m:sty m:val="p"/>
              </m:rPr>
              <m:t>,</m:t>
            </m:r>
            <m:sSub>
              <m:e>
                <m:r>
                  <m:t>q</m:t>
                </m:r>
              </m:e>
              <m:sub>
                <m:r>
                  <m:t>T</m:t>
                </m:r>
              </m:sub>
            </m:sSub>
          </m:e>
        </m:d>
      </m:oMath>
      <w:r>
        <w:rPr>
          <w:rFonts w:ascii="Noto Sans KR" w:hAnsi="Noto Sans KR" w:eastAsia="Noto Sans KR"/>
          <w:color w:val="000000"/>
        </w:rPr>
        <w:t xml:space="preserve">는 그 크기와 비등방 반응 부문이고</w:t>
      </w:r>
      <w:r>
        <w:rPr>
          <w:rFonts w:ascii="Noto Sans KR" w:hAnsi="Noto Sans KR" w:eastAsia="Noto Sans KR"/>
          <w:color w:val="000000"/>
        </w:rPr>
        <w:t xml:space="preserve"> </w:t>
      </w:r>
      <m:oMath>
        <m:sSubSup>
          <m:e>
            <m:r>
              <m:t>T</m:t>
            </m:r>
          </m:e>
          <m:sub>
            <m:r>
              <m:t>μ</m:t>
            </m:r>
            <m:r>
              <m:t>ν</m:t>
            </m:r>
          </m:sub>
          <m:sup>
            <m:r>
              <m:t>T</m:t>
            </m:r>
          </m:sup>
        </m:sSubSup>
      </m:oMath>
      <w:r>
        <w:rPr>
          <w:rFonts w:ascii="Noto Sans KR" w:hAnsi="Noto Sans KR" w:eastAsia="Noto Sans KR"/>
          <w:color w:val="000000"/>
        </w:rPr>
        <w:t xml:space="preserve">는 유효응력이며</w:t>
      </w:r>
      <w:r>
        <w:rPr>
          <w:rFonts w:ascii="Noto Sans KR" w:hAnsi="Noto Sans KR" w:eastAsia="Noto Sans KR"/>
          <w:color w:val="000000"/>
        </w:rPr>
        <w:t xml:space="preserve"> </w:t>
      </w:r>
      <m:oMath>
        <m:r>
          <m:rPr>
            <m:sty m:val="p"/>
            <m:scr m:val="script"/>
          </m:rPr>
          <m:t>O</m:t>
        </m:r>
      </m:oMath>
      <w:r>
        <w:rPr>
          <w:rFonts w:ascii="Noto Sans KR" w:hAnsi="Noto Sans KR" w:eastAsia="Noto Sans KR"/>
          <w:color w:val="000000"/>
        </w:rPr>
        <w:t xml:space="preserve">는 관측량 집합이다.</w:t>
      </w:r>
      <w:r>
        <w:rPr>
          <w:rFonts w:ascii="Noto Sans KR" w:hAnsi="Noto Sans KR" w:eastAsia="Noto Sans KR"/>
          <w:color w:val="000000"/>
        </w:rPr>
        <w:t xml:space="preserve"> </w:t>
      </w:r>
      <m:oMath>
        <m:sSub>
          <m:e>
            <m:r>
              <m:t>F</m:t>
            </m:r>
          </m:e>
          <m:sub>
            <m:r>
              <m:t>A</m:t>
            </m:r>
          </m:sub>
        </m:sSub>
      </m:oMath>
      <w:r>
        <w:rPr>
          <w:rFonts w:ascii="Noto Sans KR" w:hAnsi="Noto Sans KR" w:eastAsia="Noto Sans KR"/>
          <w:color w:val="000000"/>
        </w:rPr>
        <w:t xml:space="preserve">에서</w:t>
      </w:r>
      <w:r>
        <w:rPr>
          <w:rFonts w:ascii="Noto Sans KR" w:hAnsi="Noto Sans KR" w:eastAsia="Noto Sans KR"/>
          <w:color w:val="000000"/>
        </w:rPr>
        <w:t xml:space="preserve"> </w:t>
      </w:r>
      <m:oMath>
        <m:sSub>
          <m:e>
            <m:r>
              <m:t>F</m:t>
            </m:r>
          </m:e>
          <m:sub>
            <m:r>
              <m:t>O</m:t>
            </m:r>
          </m:sub>
        </m:sSub>
      </m:oMath>
      <w:r>
        <w:rPr>
          <w:rFonts w:ascii="Noto Sans KR" w:hAnsi="Noto Sans KR" w:eastAsia="Noto Sans KR"/>
          <w:color w:val="000000"/>
        </w:rPr>
        <w:t xml:space="preserve">까지는 물리모형의 일부이다. 위상의 이름만으로 이 사상들이 주어지지 않는다.</w:t>
      </w:r>
    </w:p>
    <w:p>
      <w:pPr>
        <w:pStyle w:val="BodyText"/>
      </w:pPr>
      <w:r>
        <w:rPr>
          <w:rFonts w:ascii="Noto Sans KR" w:hAnsi="Noto Sans KR" w:eastAsia="Noto Sans KR"/>
          <w:color w:val="000000"/>
        </w:rPr>
        <w:t xml:space="preserve">후보 중력 완성식은 다음처럼 쓸 수 있다.</w:t>
      </w:r>
    </w:p>
    <w:p>
      <w:pPr>
        <w:pStyle w:val="BodyText"/>
        <w:keepLines/>
        <w:spacing w:before="100" w:after="140"/>
        <w:jc w:val="center"/>
      </w:pPr>
      <m:oMathPara>
        <m:oMathParaPr>
          <m:jc m:val="center"/>
        </m:oMathParaPr>
        <m:oMath>
          <m:sSub>
            <m:e>
              <m:r>
                <m:t>G</m:t>
              </m:r>
            </m:e>
            <m:sub>
              <m:r>
                <m:t>μ</m:t>
              </m:r>
              <m:r>
                <m:t>ν</m:t>
              </m:r>
            </m:sub>
          </m:sSub>
          <m:r>
            <m:rPr>
              <m:sty m:val="p"/>
            </m:rPr>
            <m:t>+</m:t>
          </m:r>
          <m:r>
            <m:t>Λ</m:t>
          </m:r>
          <m:sSub>
            <m:e>
              <m:r>
                <m:t>g</m:t>
              </m:r>
            </m:e>
            <m:sub>
              <m:r>
                <m:t>μ</m:t>
              </m:r>
              <m:r>
                <m:t>ν</m:t>
              </m:r>
            </m:sub>
          </m:sSub>
          <m:r>
            <m:rPr>
              <m:sty m:val="p"/>
            </m:rPr>
            <m:t>=</m:t>
          </m:r>
          <m:f>
            <m:fPr>
              <m:type m:val="bar"/>
            </m:fPr>
            <m:num>
              <m:r>
                <m:t>8</m:t>
              </m:r>
              <m:r>
                <m:t>π</m:t>
              </m:r>
              <m:r>
                <m:t>G</m:t>
              </m:r>
            </m:num>
            <m:den>
              <m:sSup>
                <m:e>
                  <m:r>
                    <m:t>c</m:t>
                  </m:r>
                </m:e>
                <m:sup>
                  <m:r>
                    <m:t>4</m:t>
                  </m:r>
                </m:sup>
              </m:sSup>
            </m:den>
          </m:f>
          <m:d>
            <m:dPr>
              <m:begChr m:val="("/>
              <m:endChr m:val=")"/>
              <m:sepChr m:val=""/>
              <m:grow/>
            </m:dPr>
            <m:e>
              <m:sSubSup>
                <m:e>
                  <m:r>
                    <m:t>T</m:t>
                  </m:r>
                </m:e>
                <m:sub>
                  <m:r>
                    <m:t>μ</m:t>
                  </m:r>
                  <m:r>
                    <m:t>ν</m:t>
                  </m:r>
                </m:sub>
                <m:sup>
                  <m:r>
                    <m:rPr>
                      <m:sty m:val="p"/>
                    </m:rPr>
                    <m:t>v</m:t>
                  </m:r>
                  <m:r>
                    <m:rPr>
                      <m:sty m:val="p"/>
                    </m:rPr>
                    <m:t>i</m:t>
                  </m:r>
                  <m:r>
                    <m:rPr>
                      <m:sty m:val="p"/>
                    </m:rPr>
                    <m:t>s</m:t>
                  </m:r>
                  <m:r>
                    <m:rPr>
                      <m:sty m:val="p"/>
                    </m:rPr>
                    <m:t>i</m:t>
                  </m:r>
                  <m:r>
                    <m:rPr>
                      <m:sty m:val="p"/>
                    </m:rPr>
                    <m:t>b</m:t>
                  </m:r>
                  <m:r>
                    <m:rPr>
                      <m:sty m:val="p"/>
                    </m:rPr>
                    <m:t>l</m:t>
                  </m:r>
                  <m:r>
                    <m:rPr>
                      <m:sty m:val="p"/>
                    </m:rPr>
                    <m:t>e</m:t>
                  </m:r>
                </m:sup>
              </m:sSubSup>
              <m:r>
                <m:rPr>
                  <m:sty m:val="p"/>
                </m:rPr>
                <m:t>+</m:t>
              </m:r>
              <m:sSubSup>
                <m:e>
                  <m:r>
                    <m:t>T</m:t>
                  </m:r>
                </m:e>
                <m:sub>
                  <m:r>
                    <m:t>μ</m:t>
                  </m:r>
                  <m:r>
                    <m:t>ν</m:t>
                  </m:r>
                </m:sub>
                <m:sup>
                  <m:r>
                    <m:t>T</m:t>
                  </m:r>
                </m:sup>
              </m:sSubSup>
            </m:e>
          </m:d>
        </m:oMath>
      </m:oMathPara>
    </w:p>
    <w:p>
      <w:pPr>
        <w:pStyle w:val="FirstParagraph"/>
      </w:pPr>
      <w:r>
        <w:rPr>
          <w:rFonts w:ascii="Noto Sans KR" w:hAnsi="Noto Sans KR" w:eastAsia="Noto Sans KR"/>
          <w:color w:val="000000"/>
        </w:rPr>
        <w:t xml:space="preserve">이 식은 장부의 목표이지</w:t>
      </w:r>
      <w:r>
        <w:rPr>
          <w:rFonts w:ascii="Noto Sans KR" w:hAnsi="Noto Sans KR" w:eastAsia="Noto Sans KR"/>
          <w:color w:val="000000"/>
        </w:rPr>
        <w:t xml:space="preserve"> </w:t>
      </w:r>
      <m:oMath>
        <m:sSubSup>
          <m:e>
            <m:r>
              <m:t>T</m:t>
            </m:r>
          </m:e>
          <m:sub>
            <m:r>
              <m:t>μ</m:t>
            </m:r>
            <m:r>
              <m:t>ν</m:t>
            </m:r>
          </m:sub>
          <m:sup>
            <m:r>
              <m:t>T</m:t>
            </m:r>
          </m:sup>
        </m:sSubSup>
      </m:oMath>
      <w:r>
        <w:rPr>
          <w:rFonts w:ascii="Noto Sans KR" w:hAnsi="Noto Sans KR" w:eastAsia="Noto Sans KR"/>
          <w:color w:val="000000"/>
        </w:rPr>
        <w:t xml:space="preserve">의 유도가 아니다. 완성된 이론은 작용 또는 구성관계를 명시하고 장방정식을 유도하며 다음 보존식을 만족해야 한다.</w:t>
      </w:r>
    </w:p>
    <w:p>
      <w:pPr>
        <w:pStyle w:val="BodyText"/>
        <w:keepLines/>
        <w:spacing w:before="100" w:after="140"/>
        <w:jc w:val="center"/>
      </w:pPr>
      <m:oMathPara>
        <m:oMathParaPr>
          <m:jc m:val="center"/>
        </m:oMathParaPr>
        <m:oMath>
          <m:sSub>
            <m:e>
              <m:r>
                <m:rPr>
                  <m:sty m:val="p"/>
                </m:rPr>
                <m:t>∇</m:t>
              </m:r>
            </m:e>
            <m:sub>
              <m:r>
                <m:t>μ</m:t>
              </m:r>
            </m:sub>
          </m:sSub>
          <m:d>
            <m:dPr>
              <m:begChr m:val="("/>
              <m:endChr m:val=")"/>
              <m:sepChr m:val=""/>
              <m:grow/>
            </m:dPr>
            <m:e>
              <m:sSubSup>
                <m:e>
                  <m:r>
                    <m:t>T</m:t>
                  </m:r>
                </m:e>
                <m:sub>
                  <m:r>
                    <m:rPr>
                      <m:sty m:val="p"/>
                    </m:rPr>
                    <m:t>v</m:t>
                  </m:r>
                  <m:r>
                    <m:rPr>
                      <m:sty m:val="p"/>
                    </m:rPr>
                    <m:t>i</m:t>
                  </m:r>
                  <m:r>
                    <m:rPr>
                      <m:sty m:val="p"/>
                    </m:rPr>
                    <m:t>s</m:t>
                  </m:r>
                  <m:r>
                    <m:rPr>
                      <m:sty m:val="p"/>
                    </m:rPr>
                    <m:t>i</m:t>
                  </m:r>
                  <m:r>
                    <m:rPr>
                      <m:sty m:val="p"/>
                    </m:rPr>
                    <m:t>b</m:t>
                  </m:r>
                  <m:r>
                    <m:rPr>
                      <m:sty m:val="p"/>
                    </m:rPr>
                    <m:t>l</m:t>
                  </m:r>
                  <m:r>
                    <m:rPr>
                      <m:sty m:val="p"/>
                    </m:rPr>
                    <m:t>e</m:t>
                  </m:r>
                </m:sub>
                <m:sup>
                  <m:r>
                    <m:t>μ</m:t>
                  </m:r>
                  <m:r>
                    <m:t>ν</m:t>
                  </m:r>
                </m:sup>
              </m:sSubSup>
              <m:r>
                <m:rPr>
                  <m:sty m:val="p"/>
                </m:rPr>
                <m:t>+</m:t>
              </m:r>
              <m:sSubSup>
                <m:e>
                  <m:r>
                    <m:t>T</m:t>
                  </m:r>
                </m:e>
                <m:sub>
                  <m:r>
                    <m:t>T</m:t>
                  </m:r>
                </m:sub>
                <m:sup>
                  <m:r>
                    <m:t>μ</m:t>
                  </m:r>
                  <m:r>
                    <m:t>ν</m:t>
                  </m:r>
                </m:sup>
              </m:sSubSup>
            </m:e>
          </m:d>
          <m:r>
            <m:rPr>
              <m:sty m:val="p"/>
            </m:rPr>
            <m:t>=</m:t>
          </m:r>
          <m:r>
            <m:t>0</m:t>
          </m:r>
        </m:oMath>
      </m:oMathPara>
    </w:p>
    <w:p>
      <w:pPr>
        <w:pStyle w:val="FirstParagraph"/>
      </w:pPr>
      <w:r>
        <w:rPr>
          <w:rFonts w:ascii="Noto Sans KR" w:hAnsi="Noto Sans KR" w:eastAsia="Noto Sans KR"/>
          <w:color w:val="000000"/>
        </w:rPr>
        <w:t xml:space="preserve">관측자장</w:t>
      </w:r>
      <w:r>
        <w:rPr>
          <w:rFonts w:ascii="Noto Sans KR" w:hAnsi="Noto Sans KR" w:eastAsia="Noto Sans KR"/>
          <w:color w:val="000000"/>
        </w:rPr>
        <w:t xml:space="preserve"> </w:t>
      </w:r>
      <m:oMath>
        <m:sSup>
          <m:e>
            <m:r>
              <m:t>u</m:t>
            </m:r>
          </m:e>
          <m:sup>
            <m:r>
              <m:t>μ</m:t>
            </m:r>
          </m:sup>
        </m:sSup>
      </m:oMath>
      <w:r>
        <w:rPr>
          <w:rFonts w:ascii="Noto Sans KR" w:hAnsi="Noto Sans KR" w:eastAsia="Noto Sans KR"/>
          <w:color w:val="000000"/>
        </w:rPr>
        <w:t xml:space="preserve">에 대한 최소 유효분해는</w:t>
      </w:r>
    </w:p>
    <w:p>
      <w:pPr>
        <w:pStyle w:val="BodyText"/>
        <w:keepLines/>
        <w:spacing w:before="100" w:after="140"/>
        <w:jc w:val="center"/>
      </w:pPr>
      <m:oMathPara>
        <m:oMathParaPr>
          <m:jc m:val="center"/>
        </m:oMathParaPr>
        <m:oMath>
          <m:sSubSup>
            <m:e>
              <m:r>
                <m:t>T</m:t>
              </m:r>
            </m:e>
            <m:sub>
              <m:r>
                <m:t>T</m:t>
              </m:r>
            </m:sub>
            <m:sup>
              <m:r>
                <m:t>μ</m:t>
              </m:r>
              <m:r>
                <m:t>ν</m:t>
              </m:r>
            </m:sup>
          </m:sSubSup>
          <m:r>
            <m:rPr>
              <m:sty m:val="p"/>
            </m:rPr>
            <m:t>=</m:t>
          </m:r>
          <m:sSub>
            <m:e>
              <m:r>
                <m:t>ρ</m:t>
              </m:r>
            </m:e>
            <m:sub>
              <m:r>
                <m:t>T</m:t>
              </m:r>
            </m:sub>
          </m:sSub>
          <m:sSup>
            <m:e>
              <m:r>
                <m:t>u</m:t>
              </m:r>
            </m:e>
            <m:sup>
              <m:r>
                <m:t>μ</m:t>
              </m:r>
            </m:sup>
          </m:sSup>
          <m:sSup>
            <m:e>
              <m:r>
                <m:t>u</m:t>
              </m:r>
            </m:e>
            <m:sup>
              <m:r>
                <m:t>ν</m:t>
              </m:r>
            </m:sup>
          </m:sSup>
          <m:r>
            <m:rPr>
              <m:sty m:val="p"/>
            </m:rPr>
            <m:t>+</m:t>
          </m:r>
          <m:sSub>
            <m:e>
              <m:r>
                <m:t>p</m:t>
              </m:r>
            </m:e>
            <m:sub>
              <m:r>
                <m:t>T</m:t>
              </m:r>
            </m:sub>
          </m:sSub>
          <m:sSup>
            <m:e>
              <m:r>
                <m:t>h</m:t>
              </m:r>
            </m:e>
            <m:sup>
              <m:r>
                <m:t>μ</m:t>
              </m:r>
              <m:r>
                <m:t>ν</m:t>
              </m:r>
            </m:sup>
          </m:sSup>
          <m:r>
            <m:rPr>
              <m:sty m:val="p"/>
            </m:rPr>
            <m:t>+</m:t>
          </m:r>
          <m:r>
            <m:t>2</m:t>
          </m:r>
          <m:sSup>
            <m:e>
              <m:r>
                <m:t>u</m:t>
              </m:r>
            </m:e>
            <m:sup>
              <m:r>
                <m:rPr>
                  <m:sty m:val="p"/>
                </m:rPr>
                <m:t>(</m:t>
              </m:r>
              <m:r>
                <m:t>μ</m:t>
              </m:r>
            </m:sup>
          </m:sSup>
          <m:sSubSup>
            <m:e>
              <m:r>
                <m:t>Q</m:t>
              </m:r>
            </m:e>
            <m:sub>
              <m:r>
                <m:t>T</m:t>
              </m:r>
            </m:sub>
            <m:sup>
              <m:r>
                <m:t>ν</m:t>
              </m:r>
              <m:r>
                <m:rPr>
                  <m:sty m:val="p"/>
                </m:rPr>
                <m:t>)</m:t>
              </m:r>
            </m:sup>
          </m:sSubSup>
          <m:r>
            <m:rPr>
              <m:sty m:val="p"/>
            </m:rPr>
            <m:t>+</m:t>
          </m:r>
          <m:sSubSup>
            <m:e>
              <m:r>
                <m:t>π</m:t>
              </m:r>
            </m:e>
            <m:sub>
              <m:r>
                <m:t>T</m:t>
              </m:r>
            </m:sub>
            <m:sup>
              <m:r>
                <m:t>μ</m:t>
              </m:r>
              <m:r>
                <m:t>ν</m:t>
              </m:r>
            </m:sup>
          </m:sSubSup>
        </m:oMath>
      </m:oMathPara>
    </w:p>
    <w:p>
      <w:pPr>
        <w:pStyle w:val="FirstParagraph"/>
      </w:pPr>
      <w:r>
        <w:rPr>
          <w:rFonts w:ascii="Noto Sans KR" w:hAnsi="Noto Sans KR" w:eastAsia="Noto Sans KR"/>
          <w:color w:val="000000"/>
        </w:rPr>
        <w:t xml:space="preserve">이고</w:t>
      </w:r>
      <w:r>
        <w:rPr>
          <w:rFonts w:ascii="Noto Sans KR" w:hAnsi="Noto Sans KR" w:eastAsia="Noto Sans KR"/>
          <w:color w:val="000000"/>
        </w:rPr>
        <w:t xml:space="preserve"> </w:t>
      </w:r>
      <m:oMath>
        <m:sSup>
          <m:e>
            <m:r>
              <m:t>h</m:t>
            </m:r>
          </m:e>
          <m:sup>
            <m:r>
              <m:t>μ</m:t>
            </m:r>
            <m:r>
              <m:t>ν</m:t>
            </m:r>
          </m:sup>
        </m:sSup>
        <m:r>
          <m:rPr>
            <m:sty m:val="p"/>
          </m:rPr>
          <m:t>=</m:t>
        </m:r>
        <m:sSup>
          <m:e>
            <m:r>
              <m:t>g</m:t>
            </m:r>
          </m:e>
          <m:sup>
            <m:r>
              <m:t>μ</m:t>
            </m:r>
            <m:r>
              <m:t>ν</m:t>
            </m:r>
          </m:sup>
        </m:sSup>
        <m:r>
          <m:rPr>
            <m:sty m:val="p"/>
          </m:rPr>
          <m:t>+</m:t>
        </m:r>
        <m:sSup>
          <m:e>
            <m:r>
              <m:t>u</m:t>
            </m:r>
          </m:e>
          <m:sup>
            <m:r>
              <m:t>μ</m:t>
            </m:r>
          </m:sup>
        </m:sSup>
        <m:sSup>
          <m:e>
            <m:r>
              <m:t>u</m:t>
            </m:r>
          </m:e>
          <m:sup>
            <m:r>
              <m:t>ν</m:t>
            </m:r>
          </m:sup>
        </m:sSup>
      </m:oMath>
      <w:r>
        <w:rPr>
          <w:rFonts w:ascii="Noto Sans KR" w:hAnsi="Noto Sans KR" w:eastAsia="Noto Sans KR"/>
          <w:color w:val="000000"/>
        </w:rPr>
        <w:t xml:space="preserve">이다. 기존 은하 논문의</w:t>
      </w:r>
      <w:r>
        <w:rPr>
          <w:rFonts w:ascii="Noto Sans KR" w:hAnsi="Noto Sans KR" w:eastAsia="Noto Sans KR"/>
          <w:color w:val="000000"/>
        </w:rPr>
        <w:t xml:space="preserve"> </w:t>
      </w:r>
      <m:oMath>
        <m:sSub>
          <m:e>
            <m:r>
              <m:t>q</m:t>
            </m:r>
          </m:e>
          <m:sub>
            <m:r>
              <m:t>T</m:t>
            </m:r>
          </m:sub>
        </m:sSub>
      </m:oMath>
      <w:r>
        <w:rPr>
          <w:rFonts w:ascii="Noto Sans KR" w:hAnsi="Noto Sans KR" w:eastAsia="Noto Sans KR"/>
          <w:color w:val="000000"/>
        </w:rPr>
        <w:t xml:space="preserve">는 공변적으로</w:t>
      </w:r>
      <w:r>
        <w:rPr>
          <w:rFonts w:ascii="Noto Sans KR" w:hAnsi="Noto Sans KR" w:eastAsia="Noto Sans KR"/>
          <w:color w:val="000000"/>
        </w:rPr>
        <w:t xml:space="preserve"> </w:t>
      </w:r>
      <m:oMath>
        <m:sSubSup>
          <m:e>
            <m:r>
              <m:t>Q</m:t>
            </m:r>
          </m:e>
          <m:sub>
            <m:r>
              <m:t>T</m:t>
            </m:r>
          </m:sub>
          <m:sup>
            <m:r>
              <m:t>μ</m:t>
            </m:r>
          </m:sup>
        </m:sSubSup>
      </m:oMath>
      <w:r>
        <w:rPr>
          <w:rFonts w:ascii="Noto Sans KR" w:hAnsi="Noto Sans KR" w:eastAsia="Noto Sans KR"/>
          <w:color w:val="000000"/>
        </w:rPr>
        <w:t xml:space="preserve">와</w:t>
      </w:r>
      <w:r>
        <w:rPr>
          <w:rFonts w:ascii="Noto Sans KR" w:hAnsi="Noto Sans KR" w:eastAsia="Noto Sans KR"/>
          <w:color w:val="000000"/>
        </w:rPr>
        <w:t xml:space="preserve"> </w:t>
      </w:r>
      <m:oMath>
        <m:sSubSup>
          <m:e>
            <m:r>
              <m:t>π</m:t>
            </m:r>
          </m:e>
          <m:sub>
            <m:r>
              <m:t>T</m:t>
            </m:r>
          </m:sub>
          <m:sup>
            <m:r>
              <m:t>μ</m:t>
            </m:r>
            <m:r>
              <m:t>ν</m:t>
            </m:r>
          </m:sup>
        </m:sSubSup>
      </m:oMath>
      <w:r>
        <w:rPr>
          <w:rFonts w:ascii="Noto Sans KR" w:hAnsi="Noto Sans KR" w:eastAsia="Noto Sans KR"/>
          <w:color w:val="000000"/>
        </w:rPr>
        <w:t xml:space="preserve">로 표현될 비등방 구성부문의 간략한 표기로 본다. 그 닫힘 관계는 아직 미해결이다.</w:t>
      </w:r>
    </w:p>
    <w:bookmarkEnd w:id="25"/>
    <w:bookmarkStart w:id="26" w:name="팽창-뒤틀림-혼합운동학"/>
    <w:p>
      <w:pPr>
        <w:pStyle w:val="Heading1"/>
        <w:keepNext/>
        <w:keepLines/>
      </w:pPr>
      <w:r>
        <w:rPr>
          <w:rFonts w:ascii="Noto Sans KR" w:hAnsi="Noto Sans KR" w:eastAsia="Noto Sans KR"/>
          <w:color w:val="000000"/>
        </w:rPr>
        <w:t xml:space="preserve">5 팽창 뒤틀림 혼합운동학</w:t>
      </w:r>
    </w:p>
    <w:p>
      <w:pPr>
        <w:pStyle w:val="FirstParagraph"/>
      </w:pPr>
      <w:r>
        <w:rPr>
          <w:rFonts w:ascii="Noto Sans KR" w:hAnsi="Noto Sans KR" w:eastAsia="Noto Sans KR"/>
          <w:color w:val="000000"/>
        </w:rPr>
        <w:t xml:space="preserve">팽창과 뒤틀림을 하나의 말로 합쳐서는 안 된다. 유한하고 콤팩트한 우주도 팽창할 수 있고 전역 부피가 거의 변하지 않으면서 비자명한 동일시가 진화할 수도 있다. 이를 분리하는 운동학적 표현은</w:t>
      </w:r>
    </w:p>
    <w:p>
      <w:pPr>
        <w:pStyle w:val="BodyText"/>
        <w:keepLines/>
        <w:spacing w:before="100" w:after="140"/>
        <w:jc w:val="center"/>
      </w:pPr>
      <m:oMathPara>
        <m:oMathParaPr>
          <m:jc m:val="center"/>
        </m:oMathParaPr>
        <m:oMath>
          <m:sSub>
            <m:e>
              <m:r>
                <m:t>g</m:t>
              </m:r>
            </m:e>
            <m:sub>
              <m:r>
                <m:t>i</m:t>
              </m:r>
              <m:r>
                <m:t>j</m:t>
              </m:r>
            </m:sub>
          </m:sSub>
          <m:d>
            <m:dPr>
              <m:begChr m:val="("/>
              <m:endChr m:val=")"/>
              <m:sepChr m:val=""/>
              <m:grow/>
            </m:dPr>
            <m:e>
              <m:r>
                <m:t>t</m:t>
              </m:r>
              <m:r>
                <m:rPr>
                  <m:sty m:val="p"/>
                </m:rPr>
                <m:t>,</m:t>
              </m:r>
              <m:r>
                <m:rPr>
                  <m:sty m:val="b"/>
                </m:rPr>
                <m:t>x</m:t>
              </m:r>
            </m:e>
          </m:d>
          <m:r>
            <m:rPr>
              <m:sty m:val="p"/>
            </m:rPr>
            <m:t>=</m:t>
          </m:r>
          <m:sSup>
            <m:e>
              <m:r>
                <m:t>a</m:t>
              </m:r>
            </m:e>
            <m:sup>
              <m:r>
                <m:t>2</m:t>
              </m:r>
            </m:sup>
          </m:sSup>
          <m:d>
            <m:dPr>
              <m:begChr m:val="("/>
              <m:endChr m:val=")"/>
              <m:sepChr m:val=""/>
              <m:grow/>
            </m:dPr>
            <m:e>
              <m:r>
                <m:t>t</m:t>
              </m:r>
            </m:e>
          </m:d>
          <m:sSub>
            <m:e>
              <m:acc>
                <m:accPr>
                  <m:chr m:val="̃"/>
                </m:accPr>
                <m:e>
                  <m:r>
                    <m:t>g</m:t>
                  </m:r>
                </m:e>
              </m:acc>
            </m:e>
            <m:sub>
              <m:r>
                <m:t>i</m:t>
              </m:r>
              <m:r>
                <m:t>j</m:t>
              </m:r>
            </m:sub>
          </m:sSub>
          <m:d>
            <m:dPr>
              <m:begChr m:val="("/>
              <m:endChr m:val=")"/>
              <m:sepChr m:val=""/>
              <m:grow/>
            </m:dPr>
            <m:e>
              <m:r>
                <m:t>Θ</m:t>
              </m:r>
              <m:d>
                <m:dPr>
                  <m:begChr m:val="("/>
                  <m:endChr m:val=")"/>
                  <m:sepChr m:val=""/>
                  <m:grow/>
                </m:dPr>
                <m:e>
                  <m:r>
                    <m:t>t</m:t>
                  </m:r>
                  <m:r>
                    <m:rPr>
                      <m:sty m:val="p"/>
                    </m:rPr>
                    <m:t>,</m:t>
                  </m:r>
                  <m:r>
                    <m:rPr>
                      <m:sty m:val="b"/>
                    </m:rPr>
                    <m:t>x</m:t>
                  </m:r>
                </m:e>
              </m:d>
            </m:e>
          </m:d>
        </m:oMath>
      </m:oMathPara>
    </w:p>
    <w:p>
      <w:pPr>
        <w:pStyle w:val="FirstParagraph"/>
      </w:pPr>
      <w:r>
        <w:rPr>
          <w:rFonts w:ascii="Noto Sans KR" w:hAnsi="Noto Sans KR" w:eastAsia="Noto Sans KR"/>
          <w:color w:val="000000"/>
        </w:rPr>
        <w:t xml:space="preserve">이다. 척도인자</w:t>
      </w:r>
      <w:r>
        <w:rPr>
          <w:rFonts w:ascii="Noto Sans KR" w:hAnsi="Noto Sans KR" w:eastAsia="Noto Sans KR"/>
          <w:color w:val="000000"/>
        </w:rPr>
        <w:t xml:space="preserve"> </w:t>
      </w:r>
      <m:oMath>
        <m:r>
          <m:t>a</m:t>
        </m:r>
        <m:d>
          <m:dPr>
            <m:begChr m:val="("/>
            <m:endChr m:val=")"/>
            <m:sepChr m:val=""/>
            <m:grow/>
          </m:dPr>
          <m:e>
            <m:r>
              <m:t>t</m:t>
            </m:r>
          </m:e>
        </m:d>
      </m:oMath>
      <w:r>
        <w:rPr>
          <w:rFonts w:ascii="Noto Sans KR" w:hAnsi="Noto Sans KR" w:eastAsia="Noto Sans KR"/>
          <w:color w:val="000000"/>
        </w:rPr>
        <w:t xml:space="preserve">는 등방 부피척도를 담당하고 무차원 상태</w:t>
      </w:r>
      <w:r>
        <w:rPr>
          <w:rFonts w:ascii="Noto Sans KR" w:hAnsi="Noto Sans KR" w:eastAsia="Noto Sans KR"/>
          <w:color w:val="000000"/>
        </w:rPr>
        <w:t xml:space="preserve"> </w:t>
      </w:r>
      <m:oMath>
        <m:r>
          <m:t>Θ</m:t>
        </m:r>
      </m:oMath>
      <w:r>
        <w:rPr>
          <w:rFonts w:ascii="Noto Sans KR" w:hAnsi="Noto Sans KR" w:eastAsia="Noto Sans KR"/>
          <w:color w:val="000000"/>
        </w:rPr>
        <w:t xml:space="preserve">는 모양과 접합과 수송과 비등방 변형을 담당한다.</w:t>
      </w:r>
    </w:p>
    <w:tbl>
      <w:tblPr>
        <w:tblStyle w:val="Table"/>
        <w:tblW w:type="pct" w:w="5000"/>
        <w:jc w:val="center"/>
        <w:tblLayout w:type="autofit"/>
        <w:tblLook w:firstRow="1" w:lastRow="0" w:firstColumn="0" w:lastColumn="0" w:noHBand="0" w:noVBand="0" w:val="0020"/>
      </w:tblPr>
      <w:tblGrid>
        <w:gridCol w:w="1697"/>
        <w:gridCol w:w="2262"/>
        <w:gridCol w:w="2262"/>
        <w:gridCol w:w="1697"/>
      </w:tblGrid>
      <w:tr>
        <w:trPr>
          <w:tblHeader w:val="true"/>
          <w:tblHeader w:val="true"/>
          <w:cantSplit/>
          <w:tblHeader w:val="true"/>
          <w:cantSplit/>
          <w:tblHeader w:val="true"/>
          <w:cantSplit/>
          <w:tblHeader w:val="true"/>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KR" w:hAnsi="Noto Sans KR" w:eastAsia="Noto Sans KR"/>
                <w:b/>
                <w:color w:val="FFFFFF"/>
                <w:sz w:val="16"/>
              </w:rPr>
              <w:t xml:space="preserve">경우</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right"/>
            </w:pPr>
            <w:r>
              <w:rPr>
                <w:rFonts w:ascii="Noto Sans KR" w:hAnsi="Noto Sans KR" w:eastAsia="Noto Sans KR"/>
                <w:b/>
                <w:color w:val="FFFFFF"/>
                <w:sz w:val="16"/>
              </w:rPr>
              <w:t xml:space="preserve">팽창률</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right"/>
            </w:pPr>
            <w:r>
              <w:rPr>
                <w:rFonts w:ascii="Noto Sans KR" w:hAnsi="Noto Sans KR" w:eastAsia="Noto Sans KR"/>
                <w:b/>
                <w:color w:val="FFFFFF"/>
                <w:sz w:val="16"/>
              </w:rPr>
              <w:t xml:space="preserve">뒤틀림률</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KR" w:hAnsi="Noto Sans KR" w:eastAsia="Noto Sans KR"/>
                <w:b/>
                <w:color w:val="FFFFFF"/>
                <w:sz w:val="16"/>
              </w:rPr>
              <w:t xml:space="preserve">해석</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팽창 전용</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right"/>
            </w:pPr>
            <m:oMath>
              <m:acc>
                <m:accPr>
                  <m:chr m:val="̇"/>
                </m:accPr>
                <m:e>
                  <m:r>
                    <m:t>a</m:t>
                  </m:r>
                </m:e>
              </m:acc>
              <m:r>
                <m:rPr>
                  <m:sty m:val="p"/>
                </m:rPr>
                <m:t>&gt;</m:t>
              </m:r>
              <m:r>
                <m:t>0</m:t>
              </m:r>
            </m:oMath>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right"/>
            </w:pPr>
            <m:oMath>
              <m:acc>
                <m:accPr>
                  <m:chr m:val="̇"/>
                </m:accPr>
                <m:e>
                  <m:r>
                    <m:t>Θ</m:t>
                  </m:r>
                </m:e>
              </m:acc>
              <m:r>
                <m:rPr>
                  <m:sty m:val="p"/>
                </m:rPr>
                <m:t>=</m:t>
              </m:r>
              <m:r>
                <m:t>0</m:t>
              </m:r>
            </m:oMath>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표준 기하학적 적색편이 부문</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순수 뒤틀림</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right"/>
            </w:pPr>
            <m:oMath>
              <m:acc>
                <m:accPr>
                  <m:chr m:val="̇"/>
                </m:accPr>
                <m:e>
                  <m:r>
                    <m:t>a</m:t>
                  </m:r>
                </m:e>
              </m:acc>
              <m:r>
                <m:rPr>
                  <m:sty m:val="p"/>
                </m:rPr>
                <m:t>=</m:t>
              </m:r>
              <m:r>
                <m:t>0</m:t>
              </m:r>
            </m:oMath>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right"/>
            </w:pPr>
            <m:oMath>
              <m:acc>
                <m:accPr>
                  <m:chr m:val="̇"/>
                </m:accPr>
                <m:e>
                  <m:r>
                    <m:t>Θ</m:t>
                  </m:r>
                </m:e>
              </m:acc>
              <m:r>
                <m:rPr>
                  <m:sty m:val="p"/>
                </m:rPr>
                <m:t>&gt;</m:t>
              </m:r>
              <m:r>
                <m:t>0</m:t>
              </m:r>
            </m:oMath>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전역 척도는 고정되고 수송이 진화</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혼합형</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right"/>
            </w:pPr>
            <m:oMath>
              <m:acc>
                <m:accPr>
                  <m:chr m:val="̇"/>
                </m:accPr>
                <m:e>
                  <m:r>
                    <m:t>a</m:t>
                  </m:r>
                </m:e>
              </m:acc>
              <m:r>
                <m:rPr>
                  <m:sty m:val="p"/>
                </m:rPr>
                <m:t>&gt;</m:t>
              </m:r>
              <m:r>
                <m:t>0</m:t>
              </m:r>
            </m:oMath>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right"/>
            </w:pPr>
            <m:oMath>
              <m:acc>
                <m:accPr>
                  <m:chr m:val="̇"/>
                </m:accPr>
                <m:e>
                  <m:r>
                    <m:t>Θ</m:t>
                  </m:r>
                </m:e>
              </m:acc>
              <m:r>
                <m:rPr>
                  <m:sty m:val="p"/>
                </m:rPr>
                <m:t>&gt;</m:t>
              </m:r>
              <m:r>
                <m:t>0</m:t>
              </m:r>
            </m:oMath>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두 효과가 함께 기여</w:t>
            </w:r>
          </w:p>
        </w:tc>
      </w:tr>
    </w:tbl>
    <w:p>
      <w:pPr>
        <w:pStyle w:val="BodyText"/>
      </w:pPr>
      <w:r>
        <w:rPr>
          <w:rFonts w:ascii="Noto Sans KR" w:hAnsi="Noto Sans KR" w:eastAsia="Noto Sans KR"/>
          <w:color w:val="000000"/>
        </w:rPr>
        <w:t xml:space="preserve">순수 뒤틀림 한계는 최초 직관의 가장 강한 형태이지만 미리 참이라고 두지 않는다. 현재 관측은 유효 팽창 역사를 강하게 제약하지만 그 모든 성분이 오직 하나의 척도자유도에서 나와야 하는지는 별도 문제이므로 혼합모형을 남겨 둔다.</w:t>
      </w:r>
    </w:p>
    <w:bookmarkEnd w:id="26"/>
    <w:bookmarkStart w:id="27" w:name="광자-적색편이"/>
    <w:p>
      <w:pPr>
        <w:pStyle w:val="Heading1"/>
        <w:keepNext/>
        <w:keepLines/>
      </w:pPr>
      <w:r>
        <w:rPr>
          <w:rFonts w:ascii="Noto Sans KR" w:hAnsi="Noto Sans KR" w:eastAsia="Noto Sans KR"/>
          <w:color w:val="000000"/>
        </w:rPr>
        <w:t xml:space="preserve">6 광자 적색편이</w:t>
      </w:r>
    </w:p>
    <w:p>
      <w:pPr>
        <w:pStyle w:val="FirstParagraph"/>
      </w:pPr>
      <w:r>
        <w:rPr>
          <w:rFonts w:ascii="Noto Sans KR" w:hAnsi="Noto Sans KR" w:eastAsia="Noto Sans KR"/>
          <w:color w:val="000000"/>
        </w:rPr>
        <w:t xml:space="preserve">일반상대론에서 관측 적색편이의 정확한 정의는</w:t>
      </w:r>
    </w:p>
    <w:p>
      <w:pPr>
        <w:pStyle w:val="BodyText"/>
        <w:keepLines/>
        <w:spacing w:before="100" w:after="140"/>
        <w:jc w:val="center"/>
      </w:pPr>
      <m:oMathPara>
        <m:oMathParaPr>
          <m:jc m:val="center"/>
        </m:oMathParaPr>
        <m:oMath>
          <m:r>
            <m:t>1</m:t>
          </m:r>
          <m:r>
            <m:rPr>
              <m:sty m:val="p"/>
            </m:rPr>
            <m:t>+</m:t>
          </m:r>
          <m:sSub>
            <m:e>
              <m:r>
                <m:t>z</m:t>
              </m:r>
            </m:e>
            <m:sub>
              <m:r>
                <m:rPr>
                  <m:sty m:val="p"/>
                </m:rPr>
                <m:t>o</m:t>
              </m:r>
              <m:r>
                <m:rPr>
                  <m:sty m:val="p"/>
                </m:rPr>
                <m:t>b</m:t>
              </m:r>
              <m:r>
                <m:rPr>
                  <m:sty m:val="p"/>
                </m:rPr>
                <m:t>s</m:t>
              </m:r>
            </m:sub>
          </m:sSub>
          <m:r>
            <m:rPr>
              <m:sty m:val="p"/>
            </m:rPr>
            <m:t>=</m:t>
          </m:r>
          <m:f>
            <m:fPr>
              <m:type m:val="bar"/>
            </m:fPr>
            <m:num>
              <m:sSub>
                <m:e>
                  <m:d>
                    <m:dPr>
                      <m:begChr m:val="("/>
                      <m:endChr m:val=")"/>
                      <m:sepChr m:val=""/>
                      <m:grow/>
                    </m:dPr>
                    <m:e>
                      <m:sSub>
                        <m:e>
                          <m:r>
                            <m:t>u</m:t>
                          </m:r>
                        </m:e>
                        <m:sub>
                          <m:r>
                            <m:t>μ</m:t>
                          </m:r>
                        </m:sub>
                      </m:sSub>
                      <m:sSup>
                        <m:e>
                          <m:r>
                            <m:t>k</m:t>
                          </m:r>
                        </m:e>
                        <m:sup>
                          <m:r>
                            <m:t>μ</m:t>
                          </m:r>
                        </m:sup>
                      </m:sSup>
                    </m:e>
                  </m:d>
                </m:e>
                <m:sub>
                  <m:r>
                    <m:t>e</m:t>
                  </m:r>
                </m:sub>
              </m:sSub>
            </m:num>
            <m:den>
              <m:sSub>
                <m:e>
                  <m:d>
                    <m:dPr>
                      <m:begChr m:val="("/>
                      <m:endChr m:val=")"/>
                      <m:sepChr m:val=""/>
                      <m:grow/>
                    </m:dPr>
                    <m:e>
                      <m:sSub>
                        <m:e>
                          <m:r>
                            <m:t>u</m:t>
                          </m:r>
                        </m:e>
                        <m:sub>
                          <m:r>
                            <m:t>μ</m:t>
                          </m:r>
                        </m:sub>
                      </m:sSub>
                      <m:sSup>
                        <m:e>
                          <m:r>
                            <m:t>k</m:t>
                          </m:r>
                        </m:e>
                        <m:sup>
                          <m:r>
                            <m:t>μ</m:t>
                          </m:r>
                        </m:sup>
                      </m:sSup>
                    </m:e>
                  </m:d>
                </m:e>
                <m:sub>
                  <m:r>
                    <m:t>o</m:t>
                  </m:r>
                </m:sub>
              </m:sSub>
            </m:den>
          </m:f>
        </m:oMath>
      </m:oMathPara>
    </w:p>
    <w:p>
      <w:pPr>
        <w:pStyle w:val="FirstParagraph"/>
      </w:pPr>
      <w:r>
        <w:rPr>
          <w:rFonts w:ascii="Noto Sans KR" w:hAnsi="Noto Sans KR" w:eastAsia="Noto Sans KR"/>
          <w:color w:val="000000"/>
        </w:rPr>
        <w:t xml:space="preserve">이다.</w:t>
      </w:r>
      <w:r>
        <w:rPr>
          <w:rFonts w:ascii="Noto Sans KR" w:hAnsi="Noto Sans KR" w:eastAsia="Noto Sans KR"/>
          <w:color w:val="000000"/>
        </w:rPr>
        <w:t xml:space="preserve"> </w:t>
      </w:r>
      <m:oMath>
        <m:sSup>
          <m:e>
            <m:r>
              <m:t>k</m:t>
            </m:r>
          </m:e>
          <m:sup>
            <m:r>
              <m:t>μ</m:t>
            </m:r>
          </m:sup>
        </m:sSup>
      </m:oMath>
      <w:r>
        <w:rPr>
          <w:rFonts w:ascii="Noto Sans KR" w:hAnsi="Noto Sans KR" w:eastAsia="Noto Sans KR"/>
          <w:color w:val="000000"/>
        </w:rPr>
        <w:t xml:space="preserve">는 광자 파동벡터이고</w:t>
      </w:r>
      <w:r>
        <w:rPr>
          <w:rFonts w:ascii="Noto Sans KR" w:hAnsi="Noto Sans KR" w:eastAsia="Noto Sans KR"/>
          <w:color w:val="000000"/>
        </w:rPr>
        <w:t xml:space="preserve"> </w:t>
      </w:r>
      <m:oMath>
        <m:sSup>
          <m:e>
            <m:r>
              <m:t>u</m:t>
            </m:r>
          </m:e>
          <m:sup>
            <m:r>
              <m:t>μ</m:t>
            </m:r>
          </m:sup>
        </m:sSup>
      </m:oMath>
      <w:r>
        <w:rPr>
          <w:rFonts w:ascii="Noto Sans KR" w:hAnsi="Noto Sans KR" w:eastAsia="Noto Sans KR"/>
          <w:color w:val="000000"/>
        </w:rPr>
        <w:t xml:space="preserve">는 방출자 또는 관측자의 사속도이다. 균질 FLRW 시공간에서는</w:t>
      </w:r>
      <w:r>
        <w:rPr>
          <w:rFonts w:ascii="Noto Sans KR" w:hAnsi="Noto Sans KR" w:eastAsia="Noto Sans KR"/>
          <w:color w:val="000000"/>
        </w:rPr>
        <w:t xml:space="preserve"> </w:t>
      </w:r>
      <m:oMath>
        <m:r>
          <m:t>1</m:t>
        </m:r>
        <m:r>
          <m:rPr>
            <m:sty m:val="p"/>
          </m:rPr>
          <m:t>+</m:t>
        </m:r>
        <m:r>
          <m:t>z</m:t>
        </m:r>
        <m:r>
          <m:rPr>
            <m:sty m:val="p"/>
          </m:rPr>
          <m:t>=</m:t>
        </m:r>
        <m:sSub>
          <m:e>
            <m:r>
              <m:t>a</m:t>
            </m:r>
          </m:e>
          <m:sub>
            <m:r>
              <m:t>0</m:t>
            </m:r>
          </m:sub>
        </m:sSub>
        <m:r>
          <m:rPr>
            <m:sty m:val="p"/>
          </m:rPr>
          <m:t>/</m:t>
        </m:r>
        <m:sSub>
          <m:e>
            <m:r>
              <m:t>a</m:t>
            </m:r>
          </m:e>
          <m:sub>
            <m:r>
              <m:t>e</m:t>
            </m:r>
          </m:sub>
        </m:sSub>
      </m:oMath>
      <w:r>
        <w:rPr>
          <w:rFonts w:ascii="Noto Sans KR" w:hAnsi="Noto Sans KR" w:eastAsia="Noto Sans KR"/>
          <w:color w:val="000000"/>
        </w:rPr>
        <w:t xml:space="preserve">로 줄어든다.</w:t>
      </w:r>
    </w:p>
    <w:p>
      <w:pPr>
        <w:pStyle w:val="BodyText"/>
      </w:pPr>
      <w:r>
        <w:rPr>
          <w:rFonts w:ascii="Noto Sans KR" w:hAnsi="Noto Sans KR" w:eastAsia="Noto Sans KR"/>
          <w:color w:val="000000"/>
        </w:rPr>
        <w:t xml:space="preserve">WRRA는 다음 조건부 분해를 제안한다.</w:t>
      </w:r>
    </w:p>
    <w:p>
      <w:pPr>
        <w:pStyle w:val="BodyText"/>
        <w:keepLines/>
        <w:spacing w:before="100" w:after="140"/>
        <w:jc w:val="center"/>
      </w:pPr>
      <m:oMathPara>
        <m:oMathParaPr>
          <m:jc m:val="center"/>
        </m:oMathParaPr>
        <m:oMath>
          <m:r>
            <m:t>1</m:t>
          </m:r>
          <m:r>
            <m:rPr>
              <m:sty m:val="p"/>
            </m:rPr>
            <m:t>+</m:t>
          </m:r>
          <m:sSub>
            <m:e>
              <m:r>
                <m:t>z</m:t>
              </m:r>
            </m:e>
            <m:sub>
              <m:r>
                <m:rPr>
                  <m:sty m:val="p"/>
                </m:rPr>
                <m:t>o</m:t>
              </m:r>
              <m:r>
                <m:rPr>
                  <m:sty m:val="p"/>
                </m:rPr>
                <m:t>b</m:t>
              </m:r>
              <m:r>
                <m:rPr>
                  <m:sty m:val="p"/>
                </m:rPr>
                <m:t>s</m:t>
              </m:r>
            </m:sub>
          </m:sSub>
          <m:r>
            <m:rPr>
              <m:sty m:val="p"/>
            </m:rPr>
            <m:t>=</m:t>
          </m:r>
          <m:d>
            <m:dPr>
              <m:begChr m:val="("/>
              <m:endChr m:val=")"/>
              <m:sepChr m:val=""/>
              <m:grow/>
            </m:dPr>
            <m:e>
              <m:r>
                <m:t>1</m:t>
              </m:r>
              <m:r>
                <m:rPr>
                  <m:sty m:val="p"/>
                </m:rPr>
                <m:t>+</m:t>
              </m:r>
              <m:sSub>
                <m:e>
                  <m:r>
                    <m:t>z</m:t>
                  </m:r>
                </m:e>
                <m:sub>
                  <m:r>
                    <m:rPr>
                      <m:sty m:val="p"/>
                    </m:rPr>
                    <m:t>e</m:t>
                  </m:r>
                  <m:r>
                    <m:rPr>
                      <m:sty m:val="p"/>
                    </m:rPr>
                    <m:t>x</m:t>
                  </m:r>
                  <m:r>
                    <m:rPr>
                      <m:sty m:val="p"/>
                    </m:rPr>
                    <m:t>p</m:t>
                  </m:r>
                </m:sub>
              </m:sSub>
            </m:e>
          </m:d>
          <m:d>
            <m:dPr>
              <m:begChr m:val="("/>
              <m:endChr m:val=")"/>
              <m:sepChr m:val=""/>
              <m:grow/>
            </m:dPr>
            <m:e>
              <m:r>
                <m:t>1</m:t>
              </m:r>
              <m:r>
                <m:rPr>
                  <m:sty m:val="p"/>
                </m:rPr>
                <m:t>+</m:t>
              </m:r>
              <m:sSub>
                <m:e>
                  <m:r>
                    <m:t>z</m:t>
                  </m:r>
                </m:e>
                <m:sub>
                  <m:r>
                    <m:t>T</m:t>
                  </m:r>
                </m:sub>
              </m:sSub>
            </m:e>
          </m:d>
          <m:r>
            <m:rPr>
              <m:sty m:val="p"/>
            </m:rPr>
            <m:t>=</m:t>
          </m:r>
          <m:f>
            <m:fPr>
              <m:type m:val="bar"/>
            </m:fPr>
            <m:num>
              <m:sSub>
                <m:e>
                  <m:r>
                    <m:t>a</m:t>
                  </m:r>
                </m:e>
                <m:sub>
                  <m:r>
                    <m:t>0</m:t>
                  </m:r>
                </m:sub>
              </m:sSub>
            </m:num>
            <m:den>
              <m:sSub>
                <m:e>
                  <m:r>
                    <m:t>a</m:t>
                  </m:r>
                </m:e>
                <m:sub>
                  <m:r>
                    <m:t>e</m:t>
                  </m:r>
                </m:sub>
              </m:sSub>
            </m:den>
          </m:f>
          <m:r>
            <m:rPr>
              <m:sty m:val="p"/>
            </m:rPr>
            <m:t>exp</m:t>
          </m:r>
          <m:d>
            <m:dPr>
              <m:begChr m:val="("/>
              <m:endChr m:val=")"/>
              <m:sepChr m:val=""/>
              <m:grow/>
            </m:dPr>
            <m:e>
              <m:sSub>
                <m:e>
                  <m:r>
                    <m:t>Ξ</m:t>
                  </m:r>
                </m:e>
                <m:sub>
                  <m:r>
                    <m:t>T</m:t>
                  </m:r>
                </m:sub>
              </m:sSub>
            </m:e>
          </m:d>
        </m:oMath>
      </m:oMathPara>
    </w:p>
    <w:p>
      <w:pPr>
        <w:pStyle w:val="FirstParagraph"/>
      </w:pPr>
      <m:oMath>
        <m:sSub>
          <m:e>
            <m:r>
              <m:t>Ξ</m:t>
            </m:r>
          </m:e>
          <m:sub>
            <m:r>
              <m:t>T</m:t>
            </m:r>
          </m:sub>
        </m:sSub>
      </m:oMath>
      <w:r>
        <w:rPr>
          <w:rFonts w:ascii="Noto Sans KR" w:hAnsi="Noto Sans KR" w:eastAsia="Noto Sans KR"/>
          <w:color w:val="000000"/>
        </w:rPr>
        <w:t xml:space="preserve">는</w:t>
      </w:r>
      <w:r>
        <w:rPr>
          <w:rFonts w:ascii="Noto Sans KR" w:hAnsi="Noto Sans KR" w:eastAsia="Noto Sans KR"/>
          <w:color w:val="000000"/>
        </w:rPr>
        <w:t xml:space="preserve"> </w:t>
      </w:r>
      <m:oMath>
        <m:r>
          <m:t>Θ</m:t>
        </m:r>
      </m:oMath>
      <w:r>
        <w:rPr>
          <w:rFonts w:ascii="Noto Sans KR" w:hAnsi="Noto Sans KR" w:eastAsia="Noto Sans KR"/>
          <w:color w:val="000000"/>
        </w:rPr>
        <w:t xml:space="preserve">와 광자 경로에서 계산되는 시선방향 수송 함수이다. 도식적인 국소형은</w:t>
      </w:r>
    </w:p>
    <w:p>
      <w:pPr>
        <w:pStyle w:val="BodyText"/>
        <w:keepLines/>
        <w:spacing w:before="100" w:after="140"/>
        <w:jc w:val="center"/>
      </w:pPr>
      <m:oMathPara>
        <m:oMathParaPr>
          <m:jc m:val="center"/>
        </m:oMathParaPr>
        <m:oMath>
          <m:sSub>
            <m:e>
              <m:r>
                <m:t>Ξ</m:t>
              </m:r>
            </m:e>
            <m:sub>
              <m:r>
                <m:t>T</m:t>
              </m:r>
            </m:sub>
          </m:sSub>
          <m:d>
            <m:dPr>
              <m:begChr m:val="["/>
              <m:endChr m:val="]"/>
              <m:sepChr m:val=""/>
              <m:grow/>
            </m:dPr>
            <m:e>
              <m:r>
                <m:t>γ</m:t>
              </m:r>
            </m:e>
          </m:d>
          <m:r>
            <m:rPr>
              <m:sty m:val="p"/>
            </m:rPr>
            <m:t>=</m:t>
          </m:r>
          <m:nary>
            <m:naryPr>
              <m:chr m:val="∫"/>
              <m:limLoc m:val="subSup"/>
              <m:subHide m:val="off"/>
              <m:supHide m:val="on"/>
            </m:naryPr>
            <m:sub>
              <m:r>
                <m:t>γ</m:t>
              </m:r>
            </m:sub>
            <m:sup>
              <m:r>
                <m:t>​</m:t>
              </m:r>
            </m:sup>
            <m:e>
              <m:sSub>
                <m:e>
                  <m:r>
                    <m:rPr>
                      <m:sty m:val="p"/>
                      <m:scr m:val="script"/>
                    </m:rPr>
                    <m:t>K</m:t>
                  </m:r>
                </m:e>
                <m:sub>
                  <m:r>
                    <m:t>T</m:t>
                  </m:r>
                </m:sub>
              </m:sSub>
            </m:e>
          </m:nary>
          <m:d>
            <m:dPr>
              <m:begChr m:val="("/>
              <m:endChr m:val=")"/>
              <m:sepChr m:val=""/>
              <m:grow/>
            </m:dPr>
            <m:e>
              <m:r>
                <m:t>Θ</m:t>
              </m:r>
              <m:r>
                <m:rPr>
                  <m:sty m:val="p"/>
                </m:rPr>
                <m:t>,</m:t>
              </m:r>
              <m:r>
                <m:rPr>
                  <m:sty m:val="p"/>
                </m:rPr>
                <m:t>∇</m:t>
              </m:r>
              <m:r>
                <m:t>Θ</m:t>
              </m:r>
              <m:r>
                <m:rPr>
                  <m:sty m:val="p"/>
                </m:rPr>
                <m:t>,</m:t>
              </m:r>
              <m:acc>
                <m:accPr>
                  <m:chr m:val="̇"/>
                </m:accPr>
                <m:e>
                  <m:r>
                    <m:t>Θ</m:t>
                  </m:r>
                </m:e>
              </m:acc>
              <m:r>
                <m:rPr>
                  <m:sty m:val="p"/>
                </m:rPr>
                <m:t>,</m:t>
              </m:r>
              <m:sSup>
                <m:e>
                  <m:r>
                    <m:t>k</m:t>
                  </m:r>
                </m:e>
                <m:sup>
                  <m:r>
                    <m:t>μ</m:t>
                  </m:r>
                </m:sup>
              </m:sSup>
              <m:r>
                <m:rPr>
                  <m:sty m:val="p"/>
                </m:rPr>
                <m:t>,</m:t>
              </m:r>
              <m:sSup>
                <m:e>
                  <m:r>
                    <m:t>u</m:t>
                  </m:r>
                </m:e>
                <m:sup>
                  <m:r>
                    <m:t>μ</m:t>
                  </m:r>
                </m:sup>
              </m:sSup>
            </m:e>
          </m:d>
          <m:r>
            <m:t>d</m:t>
          </m:r>
          <m:r>
            <m:t>λ</m:t>
          </m:r>
        </m:oMath>
      </m:oMathPara>
    </w:p>
    <w:p>
      <w:pPr>
        <w:pStyle w:val="FirstParagraph"/>
      </w:pPr>
      <w:r>
        <w:rPr>
          <w:rFonts w:ascii="Noto Sans KR" w:hAnsi="Noto Sans KR" w:eastAsia="Noto Sans KR"/>
          <w:color w:val="000000"/>
        </w:rPr>
        <w:t xml:space="preserve">이다. 낮은 적색편이에서는 로그율이 근사적으로 더해진다.</w:t>
      </w:r>
    </w:p>
    <w:p>
      <w:pPr>
        <w:pStyle w:val="BodyText"/>
        <w:keepLines/>
        <w:spacing w:before="100" w:after="140"/>
        <w:jc w:val="center"/>
      </w:pPr>
      <m:oMathPara>
        <m:oMathParaPr>
          <m:jc m:val="center"/>
        </m:oMathParaPr>
        <m:oMath>
          <m:sSub>
            <m:e>
              <m:r>
                <m:t>H</m:t>
              </m:r>
            </m:e>
            <m:sub>
              <m:r>
                <m:rPr>
                  <m:sty m:val="p"/>
                </m:rPr>
                <m:t>o</m:t>
              </m:r>
              <m:r>
                <m:rPr>
                  <m:sty m:val="p"/>
                </m:rPr>
                <m:t>b</m:t>
              </m:r>
              <m:r>
                <m:rPr>
                  <m:sty m:val="p"/>
                </m:rPr>
                <m:t>s</m:t>
              </m:r>
            </m:sub>
          </m:sSub>
          <m:r>
            <m:rPr>
              <m:sty m:val="p"/>
            </m:rPr>
            <m:t>≃</m:t>
          </m:r>
          <m:sSub>
            <m:e>
              <m:r>
                <m:t>H</m:t>
              </m:r>
            </m:e>
            <m:sub>
              <m:r>
                <m:rPr>
                  <m:sty m:val="p"/>
                </m:rPr>
                <m:t>e</m:t>
              </m:r>
              <m:r>
                <m:rPr>
                  <m:sty m:val="p"/>
                </m:rPr>
                <m:t>x</m:t>
              </m:r>
              <m:r>
                <m:rPr>
                  <m:sty m:val="p"/>
                </m:rPr>
                <m:t>p</m:t>
              </m:r>
            </m:sub>
          </m:sSub>
          <m:r>
            <m:rPr>
              <m:sty m:val="p"/>
            </m:rPr>
            <m:t>+</m:t>
          </m:r>
          <m:sSub>
            <m:e>
              <m:r>
                <m:t>H</m:t>
              </m:r>
            </m:e>
            <m:sub>
              <m:r>
                <m:t>T</m:t>
              </m:r>
            </m:sub>
          </m:sSub>
        </m:oMath>
      </m:oMathPara>
    </w:p>
    <w:p>
      <w:pPr>
        <w:pStyle w:val="FirstParagraph"/>
      </w:pPr>
      <w:r>
        <w:rPr>
          <w:rFonts w:ascii="Noto Sans KR" w:hAnsi="Noto Sans KR" w:eastAsia="Noto Sans KR"/>
          <w:color w:val="000000"/>
        </w:rPr>
        <w:t xml:space="preserve">아직</w:t>
      </w:r>
      <w:r>
        <w:rPr>
          <w:rFonts w:ascii="Noto Sans KR" w:hAnsi="Noto Sans KR" w:eastAsia="Noto Sans KR"/>
          <w:color w:val="000000"/>
        </w:rPr>
        <w:t xml:space="preserve"> </w:t>
      </w:r>
      <m:oMath>
        <m:sSub>
          <m:e>
            <m:r>
              <m:rPr>
                <m:sty m:val="p"/>
                <m:scr m:val="script"/>
              </m:rPr>
              <m:t>K</m:t>
            </m:r>
          </m:e>
          <m:sub>
            <m:r>
              <m:t>T</m:t>
            </m:r>
          </m:sub>
        </m:sSub>
      </m:oMath>
      <w:r>
        <w:rPr>
          <w:rFonts w:ascii="Noto Sans KR" w:hAnsi="Noto Sans KR" w:eastAsia="Noto Sans KR"/>
          <w:color w:val="000000"/>
        </w:rPr>
        <w:t xml:space="preserve">가 고정된 작용에서 유도되지 않았으므로 이것은 예측이 아니다. 거리 지표마다</w:t>
      </w:r>
      <w:r>
        <w:rPr>
          <w:rFonts w:ascii="Noto Sans KR" w:hAnsi="Noto Sans KR" w:eastAsia="Noto Sans KR"/>
          <w:color w:val="000000"/>
        </w:rPr>
        <w:t xml:space="preserve"> </w:t>
      </w:r>
      <m:oMath>
        <m:sSub>
          <m:e>
            <m:r>
              <m:t>Ξ</m:t>
            </m:r>
          </m:e>
          <m:sub>
            <m:r>
              <m:t>T</m:t>
            </m:r>
          </m:sub>
        </m:sSub>
        <m:d>
          <m:dPr>
            <m:begChr m:val="("/>
            <m:endChr m:val=")"/>
            <m:sepChr m:val=""/>
            <m:grow/>
          </m:dPr>
          <m:e>
            <m:r>
              <m:t>z</m:t>
            </m:r>
          </m:e>
        </m:d>
      </m:oMath>
      <w:r>
        <w:rPr>
          <w:rFonts w:ascii="Noto Sans KR" w:hAnsi="Noto Sans KR" w:eastAsia="Noto Sans KR"/>
          <w:color w:val="000000"/>
        </w:rPr>
        <w:t xml:space="preserve">를 따로 맞추면 반증력이 없다. 같은</w:t>
      </w:r>
      <w:r>
        <w:rPr>
          <w:rFonts w:ascii="Noto Sans KR" w:hAnsi="Noto Sans KR" w:eastAsia="Noto Sans KR"/>
          <w:color w:val="000000"/>
        </w:rPr>
        <w:t xml:space="preserve"> </w:t>
      </w:r>
      <m:oMath>
        <m:r>
          <m:t>Θ</m:t>
        </m:r>
      </m:oMath>
      <w:r>
        <w:rPr>
          <w:rFonts w:ascii="Noto Sans KR" w:hAnsi="Noto Sans KR" w:eastAsia="Noto Sans KR"/>
          <w:color w:val="000000"/>
        </w:rPr>
        <w:t xml:space="preserve">와 같은 커널이 적색편이 관측과 비적색편이 현상을 동시에 정해야 한다.</w:t>
      </w:r>
    </w:p>
    <w:bookmarkEnd w:id="27"/>
    <w:bookmarkStart w:id="28" w:name="하나의-뒤틀림-상태와-여러-표현형"/>
    <w:p>
      <w:pPr>
        <w:pStyle w:val="Heading1"/>
        <w:keepNext/>
        <w:keepLines/>
      </w:pPr>
      <w:r>
        <w:rPr>
          <w:rFonts w:ascii="Noto Sans KR" w:hAnsi="Noto Sans KR" w:eastAsia="Noto Sans KR"/>
          <w:color w:val="000000"/>
        </w:rPr>
        <w:t xml:space="preserve">7 하나의 뒤틀림 상태와 여러 표현형</w:t>
      </w:r>
    </w:p>
    <w:p>
      <w:pPr>
        <w:pStyle w:val="FirstParagraph"/>
      </w:pPr>
      <w:r>
        <w:rPr>
          <w:rFonts w:ascii="Noto Sans KR" w:hAnsi="Noto Sans KR" w:eastAsia="Noto Sans KR"/>
          <w:color w:val="000000"/>
        </w:rPr>
        <w:t xml:space="preserve">제안된 경제성은 다음 공통 상태사상으로 나타난다.</w:t>
      </w:r>
    </w:p>
    <w:tbl>
      <w:tblPr>
        <w:tblStyle w:val="Table"/>
        <w:tblW w:type="auto" w:w="0"/>
        <w:jc w:val="center"/>
        <w:tblLayout w:type="autofit"/>
        <w:tblLook w:firstRow="1" w:lastRow="0" w:firstColumn="0" w:lastColumn="0" w:noHBand="0" w:noVBand="0" w:val="0020"/>
      </w:tblPr>
      <w:tblGrid>
        <w:gridCol w:w="3960"/>
        <w:gridCol w:w="3960"/>
      </w:tblGrid>
      <w:tr>
        <w:trPr>
          <w:tblHeader w:val="true"/>
          <w:tblHeader w:val="true"/>
          <w:cantSplit/>
          <w:tblHeader w:val="true"/>
          <w:cantSplit/>
          <w:tblHeader w:val="true"/>
          <w:cantSplit/>
          <w:tblHeader w:val="true"/>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KR" w:hAnsi="Noto Sans KR" w:eastAsia="Noto Sans KR"/>
                <w:b/>
                <w:color w:val="FFFFFF"/>
                <w:sz w:val="17"/>
              </w:rPr>
              <w:t xml:space="preserve">상태성분</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KR" w:hAnsi="Noto Sans KR" w:eastAsia="Noto Sans KR"/>
                <w:b/>
                <w:color w:val="FFFFFF"/>
                <w:sz w:val="17"/>
              </w:rPr>
              <w:t xml:space="preserve">계산되는 표현형</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m:oMath>
              <m:acc>
                <m:accPr>
                  <m:chr m:val="̇"/>
                </m:accPr>
                <m:e>
                  <m:r>
                    <m:t>Θ</m:t>
                  </m:r>
                </m:e>
              </m:acc>
            </m:oMath>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7"/>
              </w:rPr>
              <w:t xml:space="preserve">우주 적색편이 기여</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m:oMath>
              <m:r>
                <m:rPr>
                  <m:sty m:val="p"/>
                </m:rPr>
                <m:t>∇</m:t>
              </m:r>
              <m:r>
                <m:t>Θ</m:t>
              </m:r>
            </m:oMath>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7"/>
              </w:rPr>
              <w:t xml:space="preserve">은하 추가가속도</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m:oMath>
              <m:d>
                <m:dPr>
                  <m:begChr m:val="["/>
                  <m:endChr m:val="]"/>
                  <m:sepChr m:val=""/>
                  <m:grow/>
                </m:dPr>
                <m:e>
                  <m:r>
                    <m:t>n</m:t>
                  </m:r>
                </m:e>
              </m:d>
            </m:oMath>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7"/>
              </w:rPr>
              <w:t xml:space="preserve">원반면과 워프 기하</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m:oMath>
              <m:sSub>
                <m:e>
                  <m:r>
                    <m:t>ρ</m:t>
                  </m:r>
                </m:e>
                <m:sub>
                  <m:r>
                    <m:t>T</m:t>
                  </m:r>
                </m:sub>
              </m:sSub>
              <m:r>
                <m:rPr>
                  <m:sty m:val="p"/>
                </m:rPr>
                <m:t>,</m:t>
              </m:r>
              <m:sSub>
                <m:e>
                  <m:r>
                    <m:t>q</m:t>
                  </m:r>
                </m:e>
                <m:sub>
                  <m:r>
                    <m:t>T</m:t>
                  </m:r>
                </m:sub>
              </m:sSub>
            </m:oMath>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7"/>
              </w:rPr>
              <w:t xml:space="preserve">응력과 수직중력</w:t>
            </w:r>
          </w:p>
        </w:tc>
      </w:tr>
    </w:tbl>
    <w:p>
      <w:pPr>
        <w:pStyle w:val="BodyText"/>
      </w:pPr>
      <w:r>
        <w:rPr>
          <w:rFonts w:ascii="Noto Sans KR" w:hAnsi="Noto Sans KR" w:eastAsia="Noto Sans KR"/>
          <w:color w:val="000000"/>
        </w:rPr>
        <w:t xml:space="preserve">같은 기호를 쓴다고 같은 물리가 보장되지는 않는다. 하나의 고정된 상태진화와 구성법칙이 네 부문을 독립적인 재조정 없이 계산할 때에만 통합이라고 할 수 있다.</w:t>
      </w:r>
    </w:p>
    <w:p>
      <w:pPr>
        <w:pStyle w:val="BodyText"/>
      </w:pPr>
      <w:r>
        <w:rPr>
          <w:rFonts w:ascii="Noto Sans KR" w:hAnsi="Noto Sans KR" w:eastAsia="Noto Sans KR"/>
          <w:color w:val="000000"/>
        </w:rPr>
        <w:t xml:space="preserve">WRRA 언어의 기본 경로는</w:t>
      </w:r>
    </w:p>
    <w:p>
      <w:pPr>
        <w:pStyle w:val="BodyText"/>
        <w:keepLines/>
        <w:spacing w:before="100" w:after="140"/>
        <w:jc w:val="center"/>
      </w:pPr>
      <m:oMathPara>
        <m:oMathParaPr>
          <m:jc m:val="center"/>
        </m:oMathParaPr>
        <m:oMath>
          <m:r>
            <m:rPr>
              <m:nor/>
              <m:sty m:val="p"/>
            </m:rPr>
            <m:t>SOURCE</m:t>
          </m:r>
          <m:r>
            <m:rPr>
              <m:sty m:val="p"/>
            </m:rPr>
            <m:t>→</m:t>
          </m:r>
          <m:r>
            <m:rPr>
              <m:nor/>
              <m:sty m:val="p"/>
            </m:rPr>
            <m:t>렌더러</m:t>
          </m:r>
          <m:r>
            <m:rPr>
              <m:sty m:val="p"/>
            </m:rPr>
            <m:t>→</m:t>
          </m:r>
          <m:r>
            <m:rPr>
              <m:nor/>
              <m:sty m:val="p"/>
            </m:rPr>
            <m:t>표현형</m:t>
          </m:r>
          <m:r>
            <m:rPr>
              <m:sty m:val="p"/>
            </m:rPr>
            <m:t>→</m:t>
          </m:r>
          <m:r>
            <m:rPr>
              <m:nor/>
              <m:sty m:val="p"/>
            </m:rPr>
            <m:t>관측기록</m:t>
          </m:r>
        </m:oMath>
      </m:oMathPara>
    </w:p>
    <w:p>
      <w:pPr>
        <w:pStyle w:val="FirstParagraph"/>
      </w:pPr>
      <w:r>
        <w:rPr>
          <w:rFonts w:ascii="Noto Sans KR" w:hAnsi="Noto Sans KR" w:eastAsia="Noto Sans KR"/>
          <w:color w:val="000000"/>
        </w:rPr>
        <w:t xml:space="preserve">이다. SOURCE에는 전역 위상과 경계자료와 상태관계와 허용된 진화가 들어간다. 렌더러는 이 상태를 국소 측정장으로 바꾼다. 가시 물질은 한 표현형이고 추가 중력반응은 다른 표현형일 수 있다. 숨겨진 데이터라는 말은 관측을 본 뒤 임의로 추가하는 저장소가 아니라 이 경로 안에서 렌더링되지 않았지만 물리적으로 남는 상태를 뜻한다.</w:t>
      </w:r>
    </w:p>
    <w:bookmarkEnd w:id="28"/>
    <w:bookmarkStart w:id="29" w:name="은하-약한장-한계"/>
    <w:p>
      <w:pPr>
        <w:pStyle w:val="Heading1"/>
        <w:keepNext/>
        <w:keepLines/>
      </w:pPr>
      <w:r>
        <w:rPr>
          <w:rFonts w:ascii="Noto Sans KR" w:hAnsi="Noto Sans KR" w:eastAsia="Noto Sans KR"/>
          <w:color w:val="000000"/>
        </w:rPr>
        <w:t xml:space="preserve">8 은하 약한장 한계</w:t>
      </w:r>
    </w:p>
    <w:p>
      <w:pPr>
        <w:pStyle w:val="FirstParagraph"/>
      </w:pPr>
      <w:r>
        <w:rPr>
          <w:rFonts w:ascii="Noto Sans KR" w:hAnsi="Noto Sans KR" w:eastAsia="Noto Sans KR"/>
          <w:color w:val="000000"/>
        </w:rPr>
        <w:t xml:space="preserve">기존 WRRA 은하원반 모형은 최소 뒤틀림 상태를</w:t>
      </w:r>
    </w:p>
    <w:p>
      <w:pPr>
        <w:pStyle w:val="BodyText"/>
        <w:keepLines/>
        <w:spacing w:before="100" w:after="140"/>
        <w:jc w:val="center"/>
      </w:pPr>
      <m:oMathPara>
        <m:oMathParaPr>
          <m:jc m:val="center"/>
        </m:oMathParaPr>
        <m:oMath>
          <m:r>
            <m:rPr>
              <m:sty m:val="p"/>
              <m:scr m:val="script"/>
            </m:rPr>
            <m:t>T</m:t>
          </m:r>
          <m:r>
            <m:rPr>
              <m:sty m:val="p"/>
            </m:rPr>
            <m:t>=</m:t>
          </m:r>
          <m:d>
            <m:dPr>
              <m:begChr m:val="("/>
              <m:endChr m:val=")"/>
              <m:sepChr m:val=""/>
              <m:grow/>
            </m:dPr>
            <m:e>
              <m:d>
                <m:dPr>
                  <m:begChr m:val="["/>
                  <m:endChr m:val="]"/>
                  <m:sepChr m:val=""/>
                  <m:grow/>
                </m:dPr>
                <m:e>
                  <m:r>
                    <m:t>n</m:t>
                  </m:r>
                </m:e>
              </m:d>
              <m:r>
                <m:rPr>
                  <m:sty m:val="p"/>
                </m:rPr>
                <m:t>,</m:t>
              </m:r>
              <m:sSub>
                <m:e>
                  <m:r>
                    <m:t>ρ</m:t>
                  </m:r>
                </m:e>
                <m:sub>
                  <m:r>
                    <m:t>T</m:t>
                  </m:r>
                </m:sub>
              </m:sSub>
              <m:r>
                <m:rPr>
                  <m:sty m:val="p"/>
                </m:rPr>
                <m:t>,</m:t>
              </m:r>
              <m:sSub>
                <m:e>
                  <m:r>
                    <m:t>q</m:t>
                  </m:r>
                </m:e>
                <m:sub>
                  <m:r>
                    <m:t>T</m:t>
                  </m:r>
                </m:sub>
              </m:sSub>
            </m:e>
          </m:d>
          <m:r>
            <m:rPr>
              <m:sty m:val="p"/>
            </m:rPr>
            <m:t>,</m:t>
          </m:r>
          <m:r>
            <m:t>  </m:t>
          </m:r>
          <m:r>
            <m:t>n</m:t>
          </m:r>
          <m:r>
            <m:rPr>
              <m:sty m:val="p"/>
            </m:rPr>
            <m:t>∼</m:t>
          </m:r>
          <m:r>
            <m:rPr>
              <m:sty m:val="p"/>
            </m:rPr>
            <m:t>−</m:t>
          </m:r>
          <m:r>
            <m:t>n</m:t>
          </m:r>
        </m:oMath>
      </m:oMathPara>
    </w:p>
    <w:p>
      <w:pPr>
        <w:pStyle w:val="FirstParagraph"/>
      </w:pPr>
      <w:r>
        <w:rPr>
          <w:rFonts w:ascii="Noto Sans KR" w:hAnsi="Noto Sans KR" w:eastAsia="Noto Sans KR"/>
          <w:color w:val="000000"/>
        </w:rPr>
        <w:t xml:space="preserve">으로 정의한다.</w:t>
      </w:r>
      <w:r>
        <w:rPr>
          <w:rFonts w:ascii="Noto Sans KR" w:hAnsi="Noto Sans KR" w:eastAsia="Noto Sans KR"/>
          <w:color w:val="000000"/>
        </w:rPr>
        <w:t xml:space="preserve"> </w:t>
      </w:r>
      <m:oMath>
        <m:r>
          <m:t>n</m:t>
        </m:r>
        <m:r>
          <m:rPr>
            <m:sty m:val="p"/>
          </m:rPr>
          <m:t>∼</m:t>
        </m:r>
        <m:r>
          <m:rPr>
            <m:sty m:val="p"/>
          </m:rPr>
          <m:t>−</m:t>
        </m:r>
        <m:r>
          <m:t>n</m:t>
        </m:r>
      </m:oMath>
      <w:r>
        <w:rPr>
          <w:rFonts w:ascii="Noto Sans KR" w:hAnsi="Noto Sans KR" w:eastAsia="Noto Sans KR"/>
          <w:color w:val="000000"/>
        </w:rPr>
        <w:t xml:space="preserve">이므로</w:t>
      </w:r>
      <w:r>
        <w:rPr>
          <w:rFonts w:ascii="Noto Sans KR" w:hAnsi="Noto Sans KR" w:eastAsia="Noto Sans KR"/>
          <w:color w:val="000000"/>
        </w:rPr>
        <w:t xml:space="preserve"> </w:t>
      </w:r>
      <m:oMath>
        <m:d>
          <m:dPr>
            <m:begChr m:val="["/>
            <m:endChr m:val="]"/>
            <m:sepChr m:val=""/>
            <m:grow/>
          </m:dPr>
          <m:e>
            <m:r>
              <m:t>n</m:t>
            </m:r>
          </m:e>
        </m:d>
      </m:oMath>
      <w:r>
        <w:rPr>
          <w:rFonts w:ascii="Noto Sans KR" w:hAnsi="Noto Sans KR" w:eastAsia="Noto Sans KR"/>
          <w:color w:val="000000"/>
        </w:rPr>
        <w:t xml:space="preserve">은 방향이 없는 방향자이다. 이는 상하나 회전방향을 정하지 않고 국소 평면을 선택한다. 사영자는</w:t>
      </w:r>
    </w:p>
    <w:p>
      <w:pPr>
        <w:pStyle w:val="BodyText"/>
        <w:keepLines/>
        <w:spacing w:before="100" w:after="140"/>
        <w:jc w:val="center"/>
      </w:pPr>
      <m:oMathPara>
        <m:oMathParaPr>
          <m:jc m:val="center"/>
        </m:oMathParaPr>
        <m:oMath>
          <m:sSub>
            <m:e>
              <m:r>
                <m:t>P</m:t>
              </m:r>
            </m:e>
            <m:sub>
              <m:r>
                <m:t>i</m:t>
              </m:r>
              <m:r>
                <m:t>j</m:t>
              </m:r>
            </m:sub>
          </m:sSub>
          <m:r>
            <m:rPr>
              <m:sty m:val="p"/>
            </m:rPr>
            <m:t>=</m:t>
          </m:r>
          <m:sSub>
            <m:e>
              <m:r>
                <m:t>δ</m:t>
              </m:r>
            </m:e>
            <m:sub>
              <m:r>
                <m:t>i</m:t>
              </m:r>
              <m:r>
                <m:t>j</m:t>
              </m:r>
            </m:sub>
          </m:sSub>
          <m:r>
            <m:rPr>
              <m:sty m:val="p"/>
            </m:rPr>
            <m:t>−</m:t>
          </m:r>
          <m:sSub>
            <m:e>
              <m:r>
                <m:t>n</m:t>
              </m:r>
            </m:e>
            <m:sub>
              <m:r>
                <m:t>i</m:t>
              </m:r>
            </m:sub>
          </m:sSub>
          <m:sSub>
            <m:e>
              <m:r>
                <m:t>n</m:t>
              </m:r>
            </m:e>
            <m:sub>
              <m:r>
                <m:t>j</m:t>
              </m:r>
            </m:sub>
          </m:sSub>
          <m:r>
            <m:rPr>
              <m:sty m:val="p"/>
            </m:rPr>
            <m:t>,</m:t>
          </m:r>
          <m:r>
            <m:t>  </m:t>
          </m:r>
          <m:sSup>
            <m:e>
              <m:r>
                <m:t>P</m:t>
              </m:r>
            </m:e>
            <m:sup>
              <m:r>
                <m:t>2</m:t>
              </m:r>
            </m:sup>
          </m:sSup>
          <m:r>
            <m:rPr>
              <m:sty m:val="p"/>
            </m:rPr>
            <m:t>=</m:t>
          </m:r>
          <m:r>
            <m:t>P</m:t>
          </m:r>
        </m:oMath>
      </m:oMathPara>
    </w:p>
    <w:p>
      <w:pPr>
        <w:pStyle w:val="FirstParagraph"/>
      </w:pPr>
      <w:r>
        <w:rPr>
          <w:rFonts w:ascii="Noto Sans KR" w:hAnsi="Noto Sans KR" w:eastAsia="Noto Sans KR"/>
          <w:color w:val="000000"/>
        </w:rPr>
        <w:t xml:space="preserve">이다. 휜 원반은 등위곡면</w:t>
      </w:r>
    </w:p>
    <w:p>
      <w:pPr>
        <w:pStyle w:val="BodyText"/>
        <w:keepLines/>
        <w:spacing w:before="100" w:after="140"/>
        <w:jc w:val="center"/>
      </w:pPr>
      <m:oMathPara>
        <m:oMathParaPr>
          <m:jc m:val="center"/>
        </m:oMathParaPr>
        <m:oMath>
          <m:r>
            <m:t>S</m:t>
          </m:r>
          <m:d>
            <m:dPr>
              <m:begChr m:val="("/>
              <m:endChr m:val=")"/>
              <m:sepChr m:val=""/>
              <m:grow/>
            </m:dPr>
            <m:e>
              <m:r>
                <m:t>R</m:t>
              </m:r>
              <m:r>
                <m:rPr>
                  <m:sty m:val="p"/>
                </m:rPr>
                <m:t>,</m:t>
              </m:r>
              <m:r>
                <m:t>ϕ</m:t>
              </m:r>
              <m:r>
                <m:rPr>
                  <m:sty m:val="p"/>
                </m:rPr>
                <m:t>,</m:t>
              </m:r>
              <m:r>
                <m:t>z</m:t>
              </m:r>
              <m:r>
                <m:rPr>
                  <m:sty m:val="p"/>
                </m:rPr>
                <m:t>,</m:t>
              </m:r>
              <m:r>
                <m:t>t</m:t>
              </m:r>
            </m:e>
          </m:d>
          <m:r>
            <m:rPr>
              <m:sty m:val="p"/>
            </m:rPr>
            <m:t>=</m:t>
          </m:r>
          <m:r>
            <m:t>z</m:t>
          </m:r>
          <m:r>
            <m:rPr>
              <m:sty m:val="p"/>
            </m:rPr>
            <m:t>−</m:t>
          </m:r>
          <m:sSub>
            <m:e>
              <m:r>
                <m:t>z</m:t>
              </m:r>
            </m:e>
            <m:sub>
              <m:r>
                <m:t>T</m:t>
              </m:r>
            </m:sub>
          </m:sSub>
          <m:d>
            <m:dPr>
              <m:begChr m:val="("/>
              <m:endChr m:val=")"/>
              <m:sepChr m:val=""/>
              <m:grow/>
            </m:dPr>
            <m:e>
              <m:r>
                <m:t>R</m:t>
              </m:r>
              <m:r>
                <m:rPr>
                  <m:sty m:val="p"/>
                </m:rPr>
                <m:t>,</m:t>
              </m:r>
              <m:r>
                <m:t>ϕ</m:t>
              </m:r>
              <m:r>
                <m:rPr>
                  <m:sty m:val="p"/>
                </m:rPr>
                <m:t>,</m:t>
              </m:r>
              <m:r>
                <m:t>t</m:t>
              </m:r>
            </m:e>
          </m:d>
          <m:r>
            <m:rPr>
              <m:sty m:val="p"/>
            </m:rPr>
            <m:t>=</m:t>
          </m:r>
          <m:r>
            <m:t>0</m:t>
          </m:r>
        </m:oMath>
      </m:oMathPara>
    </w:p>
    <w:p>
      <w:pPr>
        <w:pStyle w:val="FirstParagraph"/>
      </w:pPr>
      <w:r>
        <w:rPr>
          <w:rFonts w:ascii="Noto Sans KR" w:hAnsi="Noto Sans KR" w:eastAsia="Noto Sans KR"/>
          <w:color w:val="000000"/>
        </w:rPr>
        <w:t xml:space="preserve">과</w:t>
      </w:r>
    </w:p>
    <w:p>
      <w:pPr>
        <w:pStyle w:val="BodyText"/>
        <w:keepLines/>
        <w:spacing w:before="100" w:after="140"/>
        <w:jc w:val="center"/>
      </w:pPr>
      <m:oMathPara>
        <m:oMathParaPr>
          <m:jc m:val="center"/>
        </m:oMathParaPr>
        <m:oMath>
          <m:r>
            <m:t>n</m:t>
          </m:r>
          <m:r>
            <m:rPr>
              <m:sty m:val="p"/>
            </m:rPr>
            <m:t>=</m:t>
          </m:r>
          <m:f>
            <m:fPr>
              <m:type m:val="bar"/>
            </m:fPr>
            <m:num>
              <m:r>
                <m:rPr>
                  <m:sty m:val="p"/>
                </m:rPr>
                <m:t>∇</m:t>
              </m:r>
              <m:r>
                <m:t>S</m:t>
              </m:r>
            </m:num>
            <m:den>
              <m:r>
                <m:rPr>
                  <m:sty m:val="p"/>
                </m:rPr>
                <m:t>∥</m:t>
              </m:r>
              <m:r>
                <m:rPr>
                  <m:sty m:val="p"/>
                </m:rPr>
                <m:t>∇</m:t>
              </m:r>
              <m:r>
                <m:t>S</m:t>
              </m:r>
              <m:r>
                <m:rPr>
                  <m:sty m:val="p"/>
                </m:rPr>
                <m:t>∥</m:t>
              </m:r>
            </m:den>
          </m:f>
        </m:oMath>
      </m:oMathPara>
    </w:p>
    <w:p>
      <w:pPr>
        <w:pStyle w:val="FirstParagraph"/>
      </w:pPr>
      <w:r>
        <w:rPr>
          <w:rFonts w:ascii="Noto Sans KR" w:hAnsi="Noto Sans KR" w:eastAsia="Noto Sans KR"/>
          <w:color w:val="000000"/>
        </w:rPr>
        <w:t xml:space="preserve">로 나타낼 수 있다.</w:t>
      </w:r>
    </w:p>
    <w:p>
      <w:pPr>
        <w:pStyle w:val="BodyText"/>
      </w:pPr>
      <w:r>
        <w:rPr>
          <w:rFonts w:ascii="Noto Sans KR" w:hAnsi="Noto Sans KR" w:eastAsia="Noto Sans KR"/>
          <w:color w:val="000000"/>
        </w:rPr>
        <w:t xml:space="preserve">이 구조는 원래의 개념적 문제에 답한다. 삼차원 공간 안의 이차원 원반이 생기기 위해 전역적인 상하가 먼저 있어야 하는 것은 아니다. 방향 없는 평면장이 국소 수송면을 선택할 수 있다. 각운동량은 조석토크 등으로 생기고 선택된 평면에서 보존되거나 재분배되는 별도의 동역학량이다. 뒤틀림은 평면을 선택하지만 회전을 만들거나 회전부호를 정하지 않는다.</w:t>
      </w:r>
    </w:p>
    <w:p>
      <w:pPr>
        <w:pStyle w:val="BodyText"/>
      </w:pPr>
      <w:r>
        <w:rPr>
          <w:rFonts w:ascii="Noto Sans KR" w:hAnsi="Noto Sans KR" w:eastAsia="Noto Sans KR"/>
          <w:color w:val="000000"/>
        </w:rPr>
        <w:t xml:space="preserve">크기 부문은 추가 약한장 가속도와 연결된다. 선행 모형은</w:t>
      </w:r>
    </w:p>
    <w:p>
      <w:pPr>
        <w:pStyle w:val="BodyText"/>
        <w:keepLines/>
        <w:spacing w:before="100" w:after="140"/>
        <w:jc w:val="center"/>
      </w:pPr>
      <m:oMathPara>
        <m:oMathParaPr>
          <m:jc m:val="center"/>
        </m:oMathParaPr>
        <m:oMath>
          <m:sSub>
            <m:e>
              <m:r>
                <m:t>a</m:t>
              </m:r>
            </m:e>
            <m:sub>
              <m:r>
                <m:t>T</m:t>
              </m:r>
            </m:sub>
          </m:sSub>
          <m:r>
            <m:rPr>
              <m:sty m:val="p"/>
            </m:rPr>
            <m:t>=</m:t>
          </m:r>
          <m:r>
            <m:t>c</m:t>
          </m:r>
          <m:sSub>
            <m:e>
              <m:r>
                <m:t>H</m:t>
              </m:r>
            </m:e>
            <m:sub>
              <m:r>
                <m:t>0</m:t>
              </m:r>
            </m:sub>
          </m:sSub>
          <m:rad>
            <m:radPr>
              <m:degHide m:val="on"/>
            </m:radPr>
            <m:deg/>
            <m:e>
              <m:f>
                <m:fPr>
                  <m:type m:val="bar"/>
                </m:fPr>
                <m:num>
                  <m:sSub>
                    <m:e>
                      <m:r>
                        <m:t>f</m:t>
                      </m:r>
                    </m:e>
                    <m:sub>
                      <m:r>
                        <m:t>T</m:t>
                      </m:r>
                    </m:sub>
                  </m:sSub>
                </m:num>
                <m:den>
                  <m:r>
                    <m:t>8</m:t>
                  </m:r>
                </m:den>
              </m:f>
            </m:e>
          </m:rad>
        </m:oMath>
      </m:oMathPara>
    </w:p>
    <w:p>
      <w:pPr>
        <w:pStyle w:val="FirstParagraph"/>
      </w:pPr>
      <w:r>
        <w:rPr>
          <w:rFonts w:ascii="Noto Sans KR" w:hAnsi="Noto Sans KR" w:eastAsia="Noto Sans KR"/>
          <w:color w:val="000000"/>
        </w:rPr>
        <w:t xml:space="preserve">과</w:t>
      </w:r>
      <w:r>
        <w:rPr>
          <w:rFonts w:ascii="Noto Sans KR" w:hAnsi="Noto Sans KR" w:eastAsia="Noto Sans KR"/>
          <w:color w:val="000000"/>
        </w:rPr>
        <w:t xml:space="preserve"> </w:t>
      </w:r>
      <m:oMath>
        <m:sSub>
          <m:e>
            <m:r>
              <m:t>H</m:t>
            </m:r>
          </m:e>
          <m:sub>
            <m:r>
              <m:t>0</m:t>
            </m:r>
          </m:sub>
        </m:sSub>
        <m:r>
          <m:rPr>
            <m:sty m:val="p"/>
          </m:rPr>
          <m:t>=</m:t>
        </m:r>
        <m:r>
          <m:t>67.4</m:t>
        </m:r>
        <m:r>
          <m:t> </m:t>
        </m:r>
        <m:r>
          <m:rPr>
            <m:sty m:val="p"/>
          </m:rPr>
          <m:t>k</m:t>
        </m:r>
        <m:r>
          <m:rPr>
            <m:sty m:val="p"/>
          </m:rPr>
          <m:t>m</m:t>
        </m:r>
        <m:r>
          <m:rPr>
            <m:sty m:val="p"/>
          </m:rPr>
          <m:t> </m:t>
        </m:r>
        <m:sSup>
          <m:e>
            <m:r>
              <m:rPr>
                <m:sty m:val="p"/>
              </m:rPr>
              <m:t>s</m:t>
            </m:r>
          </m:e>
          <m:sup>
            <m:r>
              <m:rPr>
                <m:sty m:val="p"/>
              </m:rPr>
              <m:t>−</m:t>
            </m:r>
            <m:r>
              <m:rPr>
                <m:sty m:val="p"/>
              </m:rPr>
              <m:t>1</m:t>
            </m:r>
          </m:sup>
        </m:sSup>
        <m:r>
          <m:rPr>
            <m:sty m:val="p"/>
          </m:rPr>
          <m:t> </m:t>
        </m:r>
        <m:r>
          <m:rPr>
            <m:sty m:val="p"/>
          </m:rPr>
          <m:t>M</m:t>
        </m:r>
        <m:r>
          <m:rPr>
            <m:sty m:val="p"/>
          </m:rPr>
          <m:t>p</m:t>
        </m:r>
        <m:sSup>
          <m:e>
            <m:r>
              <m:rPr>
                <m:sty m:val="p"/>
              </m:rPr>
              <m:t>c</m:t>
            </m:r>
          </m:e>
          <m:sup>
            <m:r>
              <m:rPr>
                <m:sty m:val="p"/>
              </m:rPr>
              <m:t>−</m:t>
            </m:r>
            <m:r>
              <m:rPr>
                <m:sty m:val="p"/>
              </m:rPr>
              <m:t>1</m:t>
            </m:r>
          </m:sup>
        </m:sSup>
      </m:oMath>
      <w:r>
        <w:rPr>
          <w:rFonts w:ascii="Noto Sans KR" w:hAnsi="Noto Sans KR" w:eastAsia="Noto Sans KR"/>
          <w:color w:val="000000"/>
        </w:rPr>
        <w:t xml:space="preserve"> </w:t>
      </w:r>
      <w:r>
        <w:rPr>
          <w:rFonts w:ascii="Noto Sans KR" w:hAnsi="Noto Sans KR" w:eastAsia="Noto Sans KR"/>
          <w:color w:val="000000"/>
        </w:rPr>
        <w:t xml:space="preserve">및</w:t>
      </w:r>
      <w:r>
        <w:rPr>
          <w:rFonts w:ascii="Noto Sans KR" w:hAnsi="Noto Sans KR" w:eastAsia="Noto Sans KR"/>
          <w:color w:val="000000"/>
        </w:rPr>
        <w:t xml:space="preserve"> </w:t>
      </w:r>
      <m:oMath>
        <m:sSub>
          <m:e>
            <m:r>
              <m:t>f</m:t>
            </m:r>
          </m:e>
          <m:sub>
            <m:r>
              <m:t>T</m:t>
            </m:r>
          </m:sub>
        </m:sSub>
        <m:r>
          <m:rPr>
            <m:sty m:val="p"/>
          </m:rPr>
          <m:t>=</m:t>
        </m:r>
        <m:r>
          <m:t>0.265</m:t>
        </m:r>
      </m:oMath>
      <w:r>
        <w:rPr>
          <w:rFonts w:ascii="Noto Sans KR" w:hAnsi="Noto Sans KR" w:eastAsia="Noto Sans KR"/>
          <w:color w:val="000000"/>
        </w:rPr>
        <w:t xml:space="preserve">를 사용하여</w:t>
      </w:r>
    </w:p>
    <w:p>
      <w:pPr>
        <w:pStyle w:val="BodyText"/>
        <w:keepLines/>
        <w:spacing w:before="100" w:after="140"/>
        <w:jc w:val="center"/>
      </w:pPr>
      <m:oMathPara>
        <m:oMathParaPr>
          <m:jc m:val="center"/>
        </m:oMathParaPr>
        <m:oMath>
          <m:sSub>
            <m:e>
              <m:r>
                <m:t>a</m:t>
              </m:r>
            </m:e>
            <m:sub>
              <m:r>
                <m:t>T</m:t>
              </m:r>
            </m:sub>
          </m:sSub>
          <m:r>
            <m:rPr>
              <m:sty m:val="p"/>
            </m:rPr>
            <m:t>=</m:t>
          </m:r>
          <m:r>
            <m:t>1.1918</m:t>
          </m:r>
          <m:r>
            <m:rPr>
              <m:sty m:val="p"/>
            </m:rPr>
            <m:t>×</m:t>
          </m:r>
          <m:sSup>
            <m:e>
              <m:r>
                <m:t>10</m:t>
              </m:r>
            </m:e>
            <m:sup>
              <m:r>
                <m:rPr>
                  <m:sty m:val="p"/>
                </m:rPr>
                <m:t>−</m:t>
              </m:r>
              <m:r>
                <m:t>10</m:t>
              </m:r>
            </m:sup>
          </m:sSup>
          <m:r>
            <m:t> </m:t>
          </m:r>
          <m:r>
            <m:rPr>
              <m:sty m:val="p"/>
            </m:rPr>
            <m:t>m</m:t>
          </m:r>
          <m:r>
            <m:rPr>
              <m:sty m:val="p"/>
            </m:rPr>
            <m:t> </m:t>
          </m:r>
          <m:sSup>
            <m:e>
              <m:r>
                <m:rPr>
                  <m:sty m:val="p"/>
                </m:rPr>
                <m:t>s</m:t>
              </m:r>
            </m:e>
            <m:sup>
              <m:r>
                <m:rPr>
                  <m:sty m:val="p"/>
                </m:rPr>
                <m:t>−</m:t>
              </m:r>
              <m:r>
                <m:rPr>
                  <m:sty m:val="p"/>
                </m:rPr>
                <m:t>2</m:t>
              </m:r>
            </m:sup>
          </m:sSup>
        </m:oMath>
      </m:oMathPara>
    </w:p>
    <w:p>
      <w:pPr>
        <w:pStyle w:val="FirstParagraph"/>
      </w:pPr>
      <w:r>
        <w:rPr>
          <w:rFonts w:ascii="Noto Sans KR" w:hAnsi="Noto Sans KR" w:eastAsia="Noto Sans KR"/>
          <w:color w:val="000000"/>
        </w:rPr>
        <w:t xml:space="preserve">를 얻었다. 고정된 SPARC 보정 반응과 우리은하 바리온 모형을 적용했을 때</w:t>
      </w:r>
      <w:r>
        <w:rPr>
          <w:rFonts w:ascii="Noto Sans KR" w:hAnsi="Noto Sans KR" w:eastAsia="Noto Sans KR"/>
          <w:color w:val="000000"/>
        </w:rPr>
        <w:t xml:space="preserve"> </w:t>
      </w:r>
      <m:oMath>
        <m:r>
          <m:t>8.2</m:t>
        </m:r>
        <m:r>
          <m:t> </m:t>
        </m:r>
        <m:r>
          <m:rPr>
            <m:sty m:val="p"/>
          </m:rPr>
          <m:t>k</m:t>
        </m:r>
        <m:r>
          <m:rPr>
            <m:sty m:val="p"/>
          </m:rPr>
          <m:t>p</m:t>
        </m:r>
        <m:r>
          <m:rPr>
            <m:sty m:val="p"/>
          </m:rPr>
          <m:t>c</m:t>
        </m:r>
      </m:oMath>
      <w:r>
        <w:rPr>
          <w:rFonts w:ascii="Noto Sans KR" w:hAnsi="Noto Sans KR" w:eastAsia="Noto Sans KR"/>
          <w:color w:val="000000"/>
        </w:rPr>
        <w:t xml:space="preserve">에서</w:t>
      </w:r>
      <w:r>
        <w:rPr>
          <w:rFonts w:ascii="Noto Sans KR" w:hAnsi="Noto Sans KR" w:eastAsia="Noto Sans KR"/>
          <w:color w:val="000000"/>
        </w:rPr>
        <w:t xml:space="preserve"> </w:t>
      </w:r>
      <m:oMath>
        <m:r>
          <m:t>226.3</m:t>
        </m:r>
        <m:r>
          <m:t> </m:t>
        </m:r>
        <m:r>
          <m:rPr>
            <m:sty m:val="p"/>
          </m:rPr>
          <m:t>k</m:t>
        </m:r>
        <m:r>
          <m:rPr>
            <m:sty m:val="p"/>
          </m:rPr>
          <m:t>m</m:t>
        </m:r>
        <m:r>
          <m:rPr>
            <m:sty m:val="p"/>
          </m:rPr>
          <m:t> </m:t>
        </m:r>
        <m:sSup>
          <m:e>
            <m:r>
              <m:rPr>
                <m:sty m:val="p"/>
              </m:rPr>
              <m:t>s</m:t>
            </m:r>
          </m:e>
          <m:sup>
            <m:r>
              <m:rPr>
                <m:sty m:val="p"/>
              </m:rPr>
              <m:t>−</m:t>
            </m:r>
            <m:r>
              <m:rPr>
                <m:sty m:val="p"/>
              </m:rPr>
              <m:t>1</m:t>
            </m:r>
          </m:sup>
        </m:sSup>
      </m:oMath>
      <w:r>
        <w:rPr>
          <w:rFonts w:ascii="Noto Sans KR" w:hAnsi="Noto Sans KR" w:eastAsia="Noto Sans KR"/>
          <w:color w:val="000000"/>
        </w:rPr>
        <w:t xml:space="preserve">와</w:t>
      </w:r>
      <w:r>
        <w:rPr>
          <w:rFonts w:ascii="Noto Sans KR" w:hAnsi="Noto Sans KR" w:eastAsia="Noto Sans KR"/>
          <w:color w:val="000000"/>
        </w:rPr>
        <w:t xml:space="preserve"> </w:t>
      </w:r>
      <m:oMath>
        <m:r>
          <m:t>25</m:t>
        </m:r>
        <m:r>
          <m:t> </m:t>
        </m:r>
        <m:r>
          <m:rPr>
            <m:sty m:val="p"/>
          </m:rPr>
          <m:t>k</m:t>
        </m:r>
        <m:r>
          <m:rPr>
            <m:sty m:val="p"/>
          </m:rPr>
          <m:t>p</m:t>
        </m:r>
        <m:r>
          <m:rPr>
            <m:sty m:val="p"/>
          </m:rPr>
          <m:t>c</m:t>
        </m:r>
      </m:oMath>
      <w:r>
        <w:rPr>
          <w:rFonts w:ascii="Noto Sans KR" w:hAnsi="Noto Sans KR" w:eastAsia="Noto Sans KR"/>
          <w:color w:val="000000"/>
        </w:rPr>
        <w:t xml:space="preserve">에서</w:t>
      </w:r>
      <w:r>
        <w:rPr>
          <w:rFonts w:ascii="Noto Sans KR" w:hAnsi="Noto Sans KR" w:eastAsia="Noto Sans KR"/>
          <w:color w:val="000000"/>
        </w:rPr>
        <w:t xml:space="preserve"> </w:t>
      </w:r>
      <m:oMath>
        <m:r>
          <m:t>201.6</m:t>
        </m:r>
        <m:r>
          <m:t> </m:t>
        </m:r>
        <m:r>
          <m:rPr>
            <m:sty m:val="p"/>
          </m:rPr>
          <m:t>k</m:t>
        </m:r>
        <m:r>
          <m:rPr>
            <m:sty m:val="p"/>
          </m:rPr>
          <m:t>m</m:t>
        </m:r>
        <m:r>
          <m:rPr>
            <m:sty m:val="p"/>
          </m:rPr>
          <m:t> </m:t>
        </m:r>
        <m:sSup>
          <m:e>
            <m:r>
              <m:rPr>
                <m:sty m:val="p"/>
              </m:rPr>
              <m:t>s</m:t>
            </m:r>
          </m:e>
          <m:sup>
            <m:r>
              <m:rPr>
                <m:sty m:val="p"/>
              </m:rPr>
              <m:t>−</m:t>
            </m:r>
            <m:r>
              <m:rPr>
                <m:sty m:val="p"/>
              </m:rPr>
              <m:t>1</m:t>
            </m:r>
          </m:sup>
        </m:sSup>
      </m:oMath>
      <w:r>
        <w:rPr>
          <w:rFonts w:ascii="Noto Sans KR" w:hAnsi="Noto Sans KR" w:eastAsia="Noto Sans KR"/>
          <w:color w:val="000000"/>
        </w:rPr>
        <w:t xml:space="preserve">를 산출했고</w:t>
      </w:r>
      <w:r>
        <w:rPr>
          <w:rFonts w:ascii="Noto Sans KR" w:hAnsi="Noto Sans KR" w:eastAsia="Noto Sans KR"/>
          <w:color w:val="000000"/>
        </w:rPr>
        <w:t xml:space="preserve"> </w:t>
      </w:r>
      <m:oMath>
        <m:r>
          <m:t>8</m:t>
        </m:r>
      </m:oMath>
      <w:r>
        <w:rPr>
          <w:rFonts w:ascii="Noto Sans KR" w:hAnsi="Noto Sans KR" w:eastAsia="Noto Sans KR"/>
          <w:color w:val="000000"/>
        </w:rPr>
        <w:t xml:space="preserve">에서</w:t>
      </w:r>
      <w:r>
        <w:rPr>
          <w:rFonts w:ascii="Noto Sans KR" w:hAnsi="Noto Sans KR" w:eastAsia="Noto Sans KR"/>
          <w:color w:val="000000"/>
        </w:rPr>
        <w:t xml:space="preserve"> </w:t>
      </w:r>
      <m:oMath>
        <m:r>
          <m:t>25</m:t>
        </m:r>
        <m:r>
          <m:t> </m:t>
        </m:r>
        <m:r>
          <m:rPr>
            <m:sty m:val="p"/>
          </m:rPr>
          <m:t>k</m:t>
        </m:r>
        <m:r>
          <m:rPr>
            <m:sty m:val="p"/>
          </m:rPr>
          <m:t>p</m:t>
        </m:r>
        <m:r>
          <m:rPr>
            <m:sty m:val="p"/>
          </m:rPr>
          <m:t>c</m:t>
        </m:r>
      </m:oMath>
      <w:r>
        <w:rPr>
          <w:rFonts w:ascii="Noto Sans KR" w:hAnsi="Noto Sans KR" w:eastAsia="Noto Sans KR"/>
          <w:color w:val="000000"/>
        </w:rPr>
        <w:t xml:space="preserve"> </w:t>
      </w:r>
      <w:r>
        <w:rPr>
          <w:rFonts w:ascii="Noto Sans KR" w:hAnsi="Noto Sans KR" w:eastAsia="Noto Sans KR"/>
          <w:color w:val="000000"/>
        </w:rPr>
        <w:t xml:space="preserve">구간의 선택된 선형화 회전곡선과 RMS 차이는</w:t>
      </w:r>
      <w:r>
        <w:rPr>
          <w:rFonts w:ascii="Noto Sans KR" w:hAnsi="Noto Sans KR" w:eastAsia="Noto Sans KR"/>
          <w:color w:val="000000"/>
        </w:rPr>
        <w:t xml:space="preserve"> </w:t>
      </w:r>
      <m:oMath>
        <m:r>
          <m:t>2.42</m:t>
        </m:r>
        <m:r>
          <m:t> </m:t>
        </m:r>
        <m:r>
          <m:rPr>
            <m:sty m:val="p"/>
          </m:rPr>
          <m:t>k</m:t>
        </m:r>
        <m:r>
          <m:rPr>
            <m:sty m:val="p"/>
          </m:rPr>
          <m:t>m</m:t>
        </m:r>
        <m:r>
          <m:rPr>
            <m:sty m:val="p"/>
          </m:rPr>
          <m:t> </m:t>
        </m:r>
        <m:sSup>
          <m:e>
            <m:r>
              <m:rPr>
                <m:sty m:val="p"/>
              </m:rPr>
              <m:t>s</m:t>
            </m:r>
          </m:e>
          <m:sup>
            <m:r>
              <m:rPr>
                <m:sty m:val="p"/>
              </m:rPr>
              <m:t>−</m:t>
            </m:r>
            <m:r>
              <m:rPr>
                <m:sty m:val="p"/>
              </m:rPr>
              <m:t>1</m:t>
            </m:r>
          </m:sup>
        </m:sSup>
      </m:oMath>
      <w:r>
        <w:rPr>
          <w:rFonts w:ascii="Noto Sans KR" w:hAnsi="Noto Sans KR" w:eastAsia="Noto Sans KR"/>
          <w:color w:val="000000"/>
        </w:rPr>
        <w:t xml:space="preserve">였다. 약</w:t>
      </w:r>
      <w:r>
        <w:rPr>
          <w:rFonts w:ascii="Noto Sans KR" w:hAnsi="Noto Sans KR" w:eastAsia="Noto Sans KR"/>
          <w:color w:val="000000"/>
        </w:rPr>
        <w:t xml:space="preserve"> </w:t>
      </w:r>
      <m:oMath>
        <m:r>
          <m:t>11</m:t>
        </m:r>
        <m:r>
          <m:t> </m:t>
        </m:r>
        <m:r>
          <m:rPr>
            <m:sty m:val="p"/>
          </m:rPr>
          <m:t>k</m:t>
        </m:r>
        <m:r>
          <m:rPr>
            <m:sty m:val="p"/>
          </m:rPr>
          <m:t>p</m:t>
        </m:r>
        <m:r>
          <m:rPr>
            <m:sty m:val="p"/>
          </m:rPr>
          <m:t>c</m:t>
        </m:r>
      </m:oMath>
      <w:r>
        <w:rPr>
          <w:rFonts w:ascii="Noto Sans KR" w:hAnsi="Noto Sans KR" w:eastAsia="Noto Sans KR"/>
          <w:color w:val="000000"/>
        </w:rPr>
        <w:t xml:space="preserve">의 워프 시작과 약 3도의 외곽 기울기는 제일원리 유도가 아니라 Gaia 보정이었다. 이는 정량적 시험모형의 보정 후 산출값이며 전역 가설의 증명이 아니다.</w:t>
      </w:r>
    </w:p>
    <w:bookmarkEnd w:id="29"/>
    <w:bookmarkStart w:id="30" w:name="기존-이론과의-관계"/>
    <w:p>
      <w:pPr>
        <w:pStyle w:val="Heading1"/>
        <w:keepNext/>
        <w:keepLines/>
      </w:pPr>
      <w:r>
        <w:rPr>
          <w:rFonts w:ascii="Noto Sans KR" w:hAnsi="Noto Sans KR" w:eastAsia="Noto Sans KR"/>
          <w:color w:val="000000"/>
        </w:rPr>
        <w:t xml:space="preserve">9 기존 이론과의 관계</w:t>
      </w:r>
    </w:p>
    <w:p>
      <w:pPr>
        <w:pStyle w:val="FirstParagraph"/>
      </w:pPr>
      <w:r>
        <w:rPr>
          <w:rFonts w:ascii="Noto Sans KR" w:hAnsi="Noto Sans KR" w:eastAsia="Noto Sans KR"/>
          <w:color w:val="000000"/>
        </w:rPr>
        <w:t xml:space="preserve">경험과 접촉하지 않는 물리이론은 없다. 중요한 구분은 보정의 존재 여부가 아니라 무엇을 보정하고 무엇을 고정하며 그 뒤 몇 개의 독립 현상을 계산하는가이다.</w:t>
      </w:r>
    </w:p>
    <w:tbl>
      <w:tblPr>
        <w:tblStyle w:val="Table"/>
        <w:tblW w:type="pct" w:w="5000"/>
        <w:jc w:val="center"/>
        <w:tblLayout w:type="autofit"/>
        <w:tblLook w:firstRow="1" w:lastRow="0" w:firstColumn="0" w:lastColumn="0" w:noHBand="0" w:noVBand="0" w:val="0020"/>
      </w:tblPr>
      <w:tblGrid>
        <w:gridCol w:w="1584"/>
        <w:gridCol w:w="1584"/>
        <w:gridCol w:w="1584"/>
        <w:gridCol w:w="1584"/>
        <w:gridCol w:w="1584"/>
      </w:tblGrid>
      <w:tr>
        <w:trPr>
          <w:tblHeader w:val="true"/>
          <w:tblHeader w:val="true"/>
          <w:cantSplit/>
          <w:tblHeader w:val="true"/>
          <w:cantSplit/>
          <w:tblHeader w:val="true"/>
          <w:cantSplit/>
          <w:tblHeader w:val="true"/>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KR" w:hAnsi="Noto Sans KR" w:eastAsia="Noto Sans KR"/>
                <w:b/>
                <w:color w:val="FFFFFF"/>
                <w:sz w:val="16"/>
              </w:rPr>
              <w:t xml:space="preserve">틀</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KR" w:hAnsi="Noto Sans KR" w:eastAsia="Noto Sans KR"/>
                <w:b/>
                <w:color w:val="FFFFFF"/>
                <w:sz w:val="16"/>
              </w:rPr>
              <w:t xml:space="preserve">현상의 주된 소유자</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KR" w:hAnsi="Noto Sans KR" w:eastAsia="Noto Sans KR"/>
                <w:b/>
                <w:color w:val="FFFFFF"/>
                <w:sz w:val="16"/>
              </w:rPr>
              <w:t xml:space="preserve">전형적 보정</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KR" w:hAnsi="Noto Sans KR" w:eastAsia="Noto Sans KR"/>
                <w:b/>
                <w:color w:val="FFFFFF"/>
                <w:sz w:val="16"/>
              </w:rPr>
              <w:t xml:space="preserve">강점</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KR" w:hAnsi="Noto Sans KR" w:eastAsia="Noto Sans KR"/>
                <w:b/>
                <w:color w:val="FFFFFF"/>
                <w:sz w:val="16"/>
              </w:rPr>
              <w:t xml:space="preserve">이 질문에 대한 현재 한계</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FLRW와 Lambda CDM</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척도인자와 물질 및 암흑성분</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우주론 매개변수와 초기 스펙트럼</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CMB BAO 초신성 성장 렌즈의 결합 적합</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전역 닫힘에서 은하 평면을 직접 만들지 않음</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입자 암흑물질 헤일로</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추가 중력물질</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헤일로 분포와 바리온 피드백</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구조형성의 유연한 틀</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원반 워프와 각운동량은 환경 및 바리온 역사에 의존</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MOND와 AQUAL</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저가속도 반응의 수정</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보편 가속도척도와 바리온 분포</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RAR와 BTFR 등 은하 규칙성</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상대론 우주론과 렌즈와 은하단 완성이 필요</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조석토크와 원반형성</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초기 밀도장의 토크와 각운동량 보존</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초기조건과 바리온 과정</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각운동량 획득의 확립된 경로</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보편적 전역 평면이나 암흑질량 표현형을 정하지 않음</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WRRA 뒤틀림</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응력과 기하로 렌더링되는 전역 수송잔여</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전역 상태법칙과 명시된 고정점</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적색편이 잔여와 추가중력과 평면기하를 한 소유자로 연결</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공변작용 수송커널 결합우도가 미완성</w:t>
            </w:r>
          </w:p>
        </w:tc>
      </w:tr>
    </w:tbl>
    <w:p>
      <w:pPr>
        <w:pStyle w:val="BodyText"/>
      </w:pPr>
      <w:r>
        <w:rPr>
          <w:rFonts w:ascii="Noto Sans KR" w:hAnsi="Noto Sans KR" w:eastAsia="Noto Sans KR"/>
          <w:color w:val="000000"/>
        </w:rPr>
        <w:t xml:space="preserve">WRRA가 다른 용어를 쓴다는 이유만으로 독창성이 생기지는 않는다. 구별되는 내용은 소유자 렌더러 표현형의 배치와 하나의 고정된 뒤틀림 상태가 우주론 및 은하 계산을 함께 지탱해야 한다는 요구이다. 반대로</w:t>
      </w:r>
      <w:r>
        <w:rPr>
          <w:rFonts w:ascii="Noto Sans KR" w:hAnsi="Noto Sans KR" w:eastAsia="Noto Sans KR"/>
          <w:color w:val="000000"/>
        </w:rPr>
        <w:t xml:space="preserve"> </w:t>
      </w:r>
      <m:oMath>
        <m:sSub>
          <m:e>
            <m:r>
              <m:t>a</m:t>
            </m:r>
          </m:e>
          <m:sub>
            <m:r>
              <m:rPr>
                <m:sty m:val="p"/>
              </m:rPr>
              <m:t>e</m:t>
            </m:r>
            <m:r>
              <m:rPr>
                <m:sty m:val="p"/>
              </m:rPr>
              <m:t>f</m:t>
            </m:r>
            <m:r>
              <m:rPr>
                <m:sty m:val="p"/>
              </m:rPr>
              <m:t>f</m:t>
            </m:r>
          </m:sub>
        </m:sSub>
        <m:r>
          <m:rPr>
            <m:sty m:val="p"/>
          </m:rPr>
          <m:t>=</m:t>
        </m:r>
        <m:r>
          <m:t>F</m:t>
        </m:r>
        <m:d>
          <m:dPr>
            <m:begChr m:val="("/>
            <m:endChr m:val=")"/>
            <m:sepChr m:val=""/>
            <m:grow/>
          </m:dPr>
          <m:e>
            <m:r>
              <m:t>Θ</m:t>
            </m:r>
          </m:e>
        </m:d>
      </m:oMath>
      <w:r>
        <w:rPr>
          <w:rFonts w:ascii="Noto Sans KR" w:hAnsi="Noto Sans KR" w:eastAsia="Noto Sans KR"/>
          <w:color w:val="000000"/>
        </w:rPr>
        <w:t xml:space="preserve">가 모든 FLRW 관측을 그대로 재현하지만</w:t>
      </w:r>
      <w:r>
        <w:rPr>
          <w:rFonts w:ascii="Noto Sans KR" w:hAnsi="Noto Sans KR" w:eastAsia="Noto Sans KR"/>
          <w:color w:val="000000"/>
        </w:rPr>
        <w:t xml:space="preserve"> </w:t>
      </w:r>
      <m:oMath>
        <m:r>
          <m:t>Θ</m:t>
        </m:r>
      </m:oMath>
      <w:r>
        <w:rPr>
          <w:rFonts w:ascii="Noto Sans KR" w:hAnsi="Noto Sans KR" w:eastAsia="Noto Sans KR"/>
          <w:color w:val="000000"/>
        </w:rPr>
        <w:t xml:space="preserve">가 독립적으로 계산된 결과를 전혀 내지 못하면 이는 대안 해석 또는 재매개화일 뿐이다.</w:t>
      </w:r>
    </w:p>
    <w:bookmarkEnd w:id="30"/>
    <w:bookmarkStart w:id="31" w:name="검증-구조"/>
    <w:p>
      <w:pPr>
        <w:pStyle w:val="Heading1"/>
        <w:keepNext/>
        <w:keepLines/>
      </w:pPr>
      <w:r>
        <w:rPr>
          <w:rFonts w:ascii="Noto Sans KR" w:hAnsi="Noto Sans KR" w:eastAsia="Noto Sans KR"/>
          <w:color w:val="000000"/>
        </w:rPr>
        <w:t xml:space="preserve">10 검증 구조</w:t>
      </w:r>
    </w:p>
    <w:p>
      <w:pPr>
        <w:pStyle w:val="FirstParagraph"/>
      </w:pPr>
      <w:r>
        <w:rPr>
          <w:rFonts w:ascii="Noto Sans KR" w:hAnsi="Noto Sans KR" w:eastAsia="Noto Sans KR"/>
          <w:color w:val="000000"/>
        </w:rPr>
        <w:t xml:space="preserve">각 주요 주장은 같은 네 단계로 평가한다.</w:t>
      </w:r>
    </w:p>
    <w:tbl>
      <w:tblPr>
        <w:tblStyle w:val="Table"/>
        <w:tblW w:type="auto" w:w="0"/>
        <w:jc w:val="center"/>
        <w:tblLayout w:type="autofit"/>
        <w:tblLook w:firstRow="1" w:lastRow="0" w:firstColumn="0" w:lastColumn="0" w:noHBand="0" w:noVBand="0" w:val="0020"/>
      </w:tblPr>
      <w:tblGrid>
        <w:gridCol w:w="3960"/>
        <w:gridCol w:w="3960"/>
      </w:tblGrid>
      <w:tr>
        <w:trPr>
          <w:tblHeader w:val="true"/>
          <w:tblHeader w:val="true"/>
          <w:cantSplit/>
          <w:tblHeader w:val="true"/>
          <w:cantSplit/>
          <w:tblHeader w:val="true"/>
          <w:cantSplit/>
          <w:tblHeader w:val="true"/>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KR" w:hAnsi="Noto Sans KR" w:eastAsia="Noto Sans KR"/>
                <w:b/>
                <w:color w:val="FFFFFF"/>
                <w:sz w:val="17"/>
              </w:rPr>
              <w:t xml:space="preserve">단계</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KR" w:hAnsi="Noto Sans KR" w:eastAsia="Noto Sans KR"/>
                <w:b/>
                <w:color w:val="FFFFFF"/>
                <w:sz w:val="17"/>
              </w:rPr>
              <w:t xml:space="preserve">반드시 밝힐 내용</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7"/>
              </w:rPr>
              <w:t xml:space="preserve">검증 입력</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7"/>
              </w:rPr>
              <w:t xml:space="preserve">사용한 관측값 상수 경계조건 또는 외부모형</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7"/>
              </w:rPr>
              <w:t xml:space="preserve">WRRA 고유변환</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7"/>
              </w:rPr>
              <w:t xml:space="preserve">상태의 소유권과 고정된 수학적 사상</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7"/>
              </w:rPr>
              <w:t xml:space="preserve">산출</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7"/>
              </w:rPr>
              <w:t xml:space="preserve">계산된 값 곡선 관계 또는 정성 구조</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7"/>
              </w:rPr>
              <w:t xml:space="preserve">반증조건</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7"/>
              </w:rPr>
              <w:t xml:space="preserve">그 사상을 기각하거나 크게 약화하는 결과</w:t>
            </w:r>
          </w:p>
        </w:tc>
      </w:tr>
    </w:tbl>
    <w:p>
      <w:pPr>
        <w:pStyle w:val="BodyText"/>
      </w:pPr>
      <w:r>
        <w:rPr>
          <w:rFonts w:ascii="Noto Sans KR" w:hAnsi="Noto Sans KR" w:eastAsia="Noto Sans KR"/>
          <w:color w:val="000000"/>
        </w:rPr>
        <w:t xml:space="preserve">보정은 공개적으로 밝히면 정당하다. 알려진 값을 WRRA 고유구조를 통해 다시 얻었다면 설명적 산출이 될 수 있다. 모형을 고정한 뒤 아직 측정되지 않은 양을 계산하면 예측이다. 외부 이론의 식은 WRRA 경로 안에서 실제 계산되지 않는 한 지지자료일 뿐 통합된 결과가 아니다.</w:t>
      </w:r>
    </w:p>
    <w:p>
      <w:pPr>
        <w:pStyle w:val="BodyText"/>
      </w:pPr>
      <w:r>
        <w:rPr>
          <w:rFonts w:ascii="Noto Sans KR" w:hAnsi="Noto Sans KR" w:eastAsia="Noto Sans KR"/>
          <w:color w:val="000000"/>
        </w:rPr>
        <w:t xml:space="preserve">같은 잣대를 경쟁 이론에도 적용해야 한다. Lambda CDM이 보정변수와 시뮬레이션을 사용한다는 이유만으로 기각할 수 없고 표준모형도 보정한다는 이유만으로 WRRA가 검증되는 것도 아니다. 독립 자유함수와 보정상수와 유보자료와 영역간 재사용을 비교해야 한다.</w:t>
      </w:r>
    </w:p>
    <w:bookmarkEnd w:id="31"/>
    <w:bookmarkStart w:id="38" w:name="우주론적-닫힘-검증"/>
    <w:p>
      <w:pPr>
        <w:pStyle w:val="Heading1"/>
        <w:keepNext/>
        <w:keepLines/>
      </w:pPr>
      <w:r>
        <w:rPr>
          <w:rFonts w:ascii="Noto Sans KR" w:hAnsi="Noto Sans KR" w:eastAsia="Noto Sans KR"/>
          <w:color w:val="000000"/>
        </w:rPr>
        <w:t xml:space="preserve">11 우주론적 닫힘 검증</w:t>
      </w:r>
    </w:p>
    <w:bookmarkStart w:id="32" w:name="초신성-시간지연"/>
    <w:p>
      <w:pPr>
        <w:pStyle w:val="Heading1"/>
        <w:keepNext/>
        <w:keepLines/>
      </w:pPr>
      <w:r>
        <w:rPr>
          <w:rFonts w:ascii="Noto Sans KR" w:hAnsi="Noto Sans KR" w:eastAsia="Noto Sans KR"/>
          <w:color w:val="000000"/>
        </w:rPr>
        <w:t xml:space="preserve">11.1 초신성 시간지연</w:t>
      </w:r>
    </w:p>
    <w:p>
      <w:pPr>
        <w:pStyle w:val="FirstParagraph"/>
      </w:pPr>
      <w:r>
        <w:rPr>
          <w:rFonts w:ascii="Noto Sans KR" w:hAnsi="Noto Sans KR" w:eastAsia="Noto Sans KR"/>
          <w:color w:val="000000"/>
        </w:rPr>
        <w:t xml:space="preserve">멀리 있는 Ia형 초신성 광도곡선은 대략</w:t>
      </w:r>
      <w:r>
        <w:rPr>
          <w:rFonts w:ascii="Noto Sans KR" w:hAnsi="Noto Sans KR" w:eastAsia="Noto Sans KR"/>
          <w:color w:val="000000"/>
        </w:rPr>
        <w:t xml:space="preserve"> </w:t>
      </w:r>
      <m:oMath>
        <m:r>
          <m:t>1</m:t>
        </m:r>
        <m:r>
          <m:rPr>
            <m:sty m:val="p"/>
          </m:rPr>
          <m:t>+</m:t>
        </m:r>
        <m:r>
          <m:t>z</m:t>
        </m:r>
      </m:oMath>
      <w:r>
        <w:rPr>
          <w:rFonts w:ascii="Noto Sans KR" w:hAnsi="Noto Sans KR" w:eastAsia="Noto Sans KR"/>
          <w:color w:val="000000"/>
        </w:rPr>
        <w:t xml:space="preserve">만큼 늘어난다. 뒤틀림 적색편이 법칙은 스펙트럼선만 이동시키는 것이 아니라 방출시간과 광자주파수를 일관되게 변환해야 한다. 같은 시간지연을 재현하지 못하면 순수 뒤틀림 적색편이 기작은 기각된다.</w:t>
      </w:r>
    </w:p>
    <w:bookmarkEnd w:id="32"/>
    <w:bookmarkStart w:id="33" w:name="거리쌍대성과-톨먼-감광"/>
    <w:p>
      <w:pPr>
        <w:pStyle w:val="Heading1"/>
        <w:keepNext/>
        <w:keepLines/>
      </w:pPr>
      <w:r>
        <w:rPr>
          <w:rFonts w:ascii="Noto Sans KR" w:hAnsi="Noto Sans KR" w:eastAsia="Noto Sans KR"/>
          <w:color w:val="000000"/>
        </w:rPr>
        <w:t xml:space="preserve">11.2 거리쌍대성과 톨먼 감광</w:t>
      </w:r>
    </w:p>
    <w:p>
      <w:pPr>
        <w:pStyle w:val="FirstParagraph"/>
      </w:pPr>
      <w:r>
        <w:rPr>
          <w:rFonts w:ascii="Noto Sans KR" w:hAnsi="Noto Sans KR" w:eastAsia="Noto Sans KR"/>
          <w:color w:val="000000"/>
        </w:rPr>
        <w:t xml:space="preserve">계량적 광전파와 광자수 보존이 성립하면</w:t>
      </w:r>
    </w:p>
    <w:p>
      <w:pPr>
        <w:pStyle w:val="BodyText"/>
        <w:keepLines/>
        <w:spacing w:before="100" w:after="140"/>
        <w:jc w:val="center"/>
      </w:pPr>
      <m:oMathPara>
        <m:oMathParaPr>
          <m:jc m:val="center"/>
        </m:oMathParaPr>
        <m:oMath>
          <m:sSub>
            <m:e>
              <m:r>
                <m:t>d</m:t>
              </m:r>
            </m:e>
            <m:sub>
              <m:r>
                <m:t>L</m:t>
              </m:r>
            </m:sub>
          </m:sSub>
          <m:r>
            <m:rPr>
              <m:sty m:val="p"/>
            </m:rPr>
            <m:t>=</m:t>
          </m:r>
          <m:sSup>
            <m:e>
              <m:d>
                <m:dPr>
                  <m:begChr m:val="("/>
                  <m:endChr m:val=")"/>
                  <m:sepChr m:val=""/>
                  <m:grow/>
                </m:dPr>
                <m:e>
                  <m:r>
                    <m:t>1</m:t>
                  </m:r>
                  <m:r>
                    <m:rPr>
                      <m:sty m:val="p"/>
                    </m:rPr>
                    <m:t>+</m:t>
                  </m:r>
                  <m:r>
                    <m:t>z</m:t>
                  </m:r>
                </m:e>
              </m:d>
            </m:e>
            <m:sup>
              <m:r>
                <m:t>2</m:t>
              </m:r>
            </m:sup>
          </m:sSup>
          <m:sSub>
            <m:e>
              <m:r>
                <m:t>d</m:t>
              </m:r>
            </m:e>
            <m:sub>
              <m:r>
                <m:t>A</m:t>
              </m:r>
            </m:sub>
          </m:sSub>
        </m:oMath>
      </m:oMathPara>
    </w:p>
    <w:p>
      <w:pPr>
        <w:pStyle w:val="FirstParagraph"/>
      </w:pPr>
      <w:r>
        <w:rPr>
          <w:rFonts w:ascii="Noto Sans KR" w:hAnsi="Noto Sans KR" w:eastAsia="Noto Sans KR"/>
          <w:color w:val="000000"/>
        </w:rPr>
        <w:t xml:space="preserve">이다. 같은 영측지선 법칙은</w:t>
      </w:r>
      <w:r>
        <w:rPr>
          <w:rFonts w:ascii="Noto Sans KR" w:hAnsi="Noto Sans KR" w:eastAsia="Noto Sans KR"/>
          <w:color w:val="000000"/>
        </w:rPr>
        <w:t xml:space="preserve"> </w:t>
      </w:r>
      <m:oMath>
        <m:sSup>
          <m:e>
            <m:d>
              <m:dPr>
                <m:begChr m:val="("/>
                <m:endChr m:val=")"/>
                <m:sepChr m:val=""/>
                <m:grow/>
              </m:dPr>
              <m:e>
                <m:r>
                  <m:t>1</m:t>
                </m:r>
                <m:r>
                  <m:rPr>
                    <m:sty m:val="p"/>
                  </m:rPr>
                  <m:t>+</m:t>
                </m:r>
                <m:r>
                  <m:t>z</m:t>
                </m:r>
              </m:e>
            </m:d>
          </m:e>
          <m:sup>
            <m:r>
              <m:rPr>
                <m:sty m:val="p"/>
              </m:rPr>
              <m:t>−</m:t>
            </m:r>
            <m:r>
              <m:t>4</m:t>
            </m:r>
          </m:sup>
        </m:sSup>
      </m:oMath>
      <w:r>
        <w:rPr>
          <w:rFonts w:ascii="Noto Sans KR" w:hAnsi="Noto Sans KR" w:eastAsia="Noto Sans KR"/>
          <w:color w:val="000000"/>
        </w:rPr>
        <w:t xml:space="preserve">의 표면밝기 감광도 재현해야 한다. 적색편이만 맞추고 광도거리나 각지름거리나 톨먼 감광과 충돌하는 커널은 기각된다.</w:t>
      </w:r>
    </w:p>
    <w:bookmarkEnd w:id="33"/>
    <w:bookmarkStart w:id="34" w:name="바리온-음향진동"/>
    <w:p>
      <w:pPr>
        <w:pStyle w:val="Heading1"/>
        <w:keepNext/>
        <w:keepLines/>
      </w:pPr>
      <w:r>
        <w:rPr>
          <w:rFonts w:ascii="Noto Sans KR" w:hAnsi="Noto Sans KR" w:eastAsia="Noto Sans KR"/>
          <w:color w:val="000000"/>
        </w:rPr>
        <w:t xml:space="preserve">11.3 바리온 음향진동</w:t>
      </w:r>
    </w:p>
    <w:p>
      <w:pPr>
        <w:pStyle w:val="FirstParagraph"/>
      </w:pPr>
      <w:r>
        <w:rPr>
          <w:rFonts w:ascii="Noto Sans KR" w:hAnsi="Noto Sans KR" w:eastAsia="Noto Sans KR"/>
          <w:color w:val="000000"/>
        </w:rPr>
        <w:t xml:space="preserve">시선방향 BAO는 팽창률과 관련된 양을 제약하고 횡방향 BAO는 각지름거리를 제약한다. 혼합이론은 같은 계량과 광자수송법칙에서 둘을 계산해야 한다. 서로 무관한 함수를 써서 한쪽을 뒤틀림에 다른 쪽을 팽창에 배정할 수 없다.</w:t>
      </w:r>
    </w:p>
    <w:bookmarkEnd w:id="34"/>
    <w:bookmarkStart w:id="35" w:name="우주배경복사"/>
    <w:p>
      <w:pPr>
        <w:pStyle w:val="Heading1"/>
        <w:keepNext/>
        <w:keepLines/>
      </w:pPr>
      <w:r>
        <w:rPr>
          <w:rFonts w:ascii="Noto Sans KR" w:hAnsi="Noto Sans KR" w:eastAsia="Noto Sans KR"/>
          <w:color w:val="000000"/>
        </w:rPr>
        <w:t xml:space="preserve">11.4 우주배경복사</w:t>
      </w:r>
    </w:p>
    <w:p>
      <w:pPr>
        <w:pStyle w:val="FirstParagraph"/>
      </w:pPr>
      <w:r>
        <w:rPr>
          <w:rFonts w:ascii="Noto Sans KR" w:hAnsi="Noto Sans KR" w:eastAsia="Noto Sans KR"/>
          <w:color w:val="000000"/>
        </w:rPr>
        <w:t xml:space="preserve">거의 완전한 흑체스펙트럼과</w:t>
      </w:r>
      <w:r>
        <w:rPr>
          <w:rFonts w:ascii="Noto Sans KR" w:hAnsi="Noto Sans KR" w:eastAsia="Noto Sans KR"/>
          <w:color w:val="000000"/>
        </w:rPr>
        <w:t xml:space="preserve"> </w:t>
      </w:r>
      <m:oMath>
        <m:r>
          <m:t>T</m:t>
        </m:r>
        <m:d>
          <m:dPr>
            <m:begChr m:val="("/>
            <m:endChr m:val=")"/>
            <m:sepChr m:val=""/>
            <m:grow/>
          </m:dPr>
          <m:e>
            <m:r>
              <m:t>z</m:t>
            </m:r>
          </m:e>
        </m:d>
        <m:r>
          <m:rPr>
            <m:sty m:val="p"/>
          </m:rPr>
          <m:t>=</m:t>
        </m:r>
        <m:sSub>
          <m:e>
            <m:r>
              <m:t>T</m:t>
            </m:r>
          </m:e>
          <m:sub>
            <m:r>
              <m:t>0</m:t>
            </m:r>
          </m:sub>
        </m:sSub>
        <m:d>
          <m:dPr>
            <m:begChr m:val="("/>
            <m:endChr m:val=")"/>
            <m:sepChr m:val=""/>
            <m:grow/>
          </m:dPr>
          <m:e>
            <m:r>
              <m:t>1</m:t>
            </m:r>
            <m:r>
              <m:rPr>
                <m:sty m:val="p"/>
              </m:rPr>
              <m:t>+</m:t>
            </m:r>
            <m:r>
              <m:t>z</m:t>
            </m:r>
          </m:e>
        </m:d>
      </m:oMath>
      <w:r>
        <w:rPr>
          <w:rFonts w:ascii="Noto Sans KR" w:hAnsi="Noto Sans KR" w:eastAsia="Noto Sans KR"/>
          <w:color w:val="000000"/>
        </w:rPr>
        <w:t xml:space="preserve"> </w:t>
      </w:r>
      <w:r>
        <w:rPr>
          <w:rFonts w:ascii="Noto Sans KR" w:hAnsi="Noto Sans KR" w:eastAsia="Noto Sans KR"/>
          <w:color w:val="000000"/>
        </w:rPr>
        <w:t xml:space="preserve">또는 정밀하게 유도된 대안과 음향각척도와 감쇠와 편광과 렌즈를 함께 설명해야 한다. 현재의 위상탐색은 기본영역이 대략 마지막 산란면의 지름보다 작은 콤팩트 위상을 검출하지 못했다. 이는 작은 콤팩트 모형을 제한하지만 우주가 무한하다는 증명은 아니다.</w:t>
      </w:r>
    </w:p>
    <w:bookmarkEnd w:id="35"/>
    <w:bookmarkStart w:id="36" w:name="적색편이-드리프트"/>
    <w:p>
      <w:pPr>
        <w:pStyle w:val="Heading1"/>
        <w:keepNext/>
        <w:keepLines/>
      </w:pPr>
      <w:r>
        <w:rPr>
          <w:rFonts w:ascii="Noto Sans KR" w:hAnsi="Noto Sans KR" w:eastAsia="Noto Sans KR"/>
          <w:color w:val="000000"/>
        </w:rPr>
        <w:t xml:space="preserve">11.5 적색편이 드리프트</w:t>
      </w:r>
    </w:p>
    <w:p>
      <w:pPr>
        <w:pStyle w:val="FirstParagraph"/>
      </w:pPr>
      <w:r>
        <w:rPr>
          <w:rFonts w:ascii="Noto Sans KR" w:hAnsi="Noto Sans KR" w:eastAsia="Noto Sans KR"/>
          <w:color w:val="000000"/>
        </w:rPr>
        <w:t xml:space="preserve">천체의 적색편이가 시간에 따라 변하는 양은 팽창과 변화하는 수송이 서로 다른 드리프트를 낼 수 있으므로 직접적인 분리검증이 된다.</w:t>
      </w:r>
    </w:p>
    <w:p>
      <w:pPr>
        <w:pStyle w:val="BodyText"/>
        <w:keepLines/>
        <w:spacing w:before="100" w:after="140"/>
        <w:jc w:val="center"/>
      </w:pPr>
      <m:oMathPara>
        <m:oMathParaPr>
          <m:jc m:val="center"/>
        </m:oMathParaPr>
        <m:oMath>
          <m:f>
            <m:fPr>
              <m:type m:val="bar"/>
            </m:fPr>
            <m:num>
              <m:r>
                <m:t>d</m:t>
              </m:r>
            </m:num>
            <m:den>
              <m:r>
                <m:t>d</m:t>
              </m:r>
              <m:sSub>
                <m:e>
                  <m:r>
                    <m:t>t</m:t>
                  </m:r>
                </m:e>
                <m:sub>
                  <m:r>
                    <m:t>0</m:t>
                  </m:r>
                </m:sub>
              </m:sSub>
            </m:den>
          </m:f>
          <m:r>
            <m:rPr>
              <m:sty m:val="p"/>
            </m:rPr>
            <m:t>ln</m:t>
          </m:r>
          <m:d>
            <m:dPr>
              <m:begChr m:val="("/>
              <m:endChr m:val=")"/>
              <m:sepChr m:val=""/>
              <m:grow/>
            </m:dPr>
            <m:e>
              <m:r>
                <m:t>1</m:t>
              </m:r>
              <m:r>
                <m:rPr>
                  <m:sty m:val="p"/>
                </m:rPr>
                <m:t>+</m:t>
              </m:r>
              <m:sSub>
                <m:e>
                  <m:r>
                    <m:t>z</m:t>
                  </m:r>
                </m:e>
                <m:sub>
                  <m:r>
                    <m:rPr>
                      <m:sty m:val="p"/>
                    </m:rPr>
                    <m:t>o</m:t>
                  </m:r>
                  <m:r>
                    <m:rPr>
                      <m:sty m:val="p"/>
                    </m:rPr>
                    <m:t>b</m:t>
                  </m:r>
                  <m:r>
                    <m:rPr>
                      <m:sty m:val="p"/>
                    </m:rPr>
                    <m:t>s</m:t>
                  </m:r>
                </m:sub>
              </m:sSub>
            </m:e>
          </m:d>
          <m:r>
            <m:rPr>
              <m:sty m:val="p"/>
            </m:rPr>
            <m:t>=</m:t>
          </m:r>
          <m:f>
            <m:fPr>
              <m:type m:val="bar"/>
            </m:fPr>
            <m:num>
              <m:r>
                <m:t>d</m:t>
              </m:r>
            </m:num>
            <m:den>
              <m:r>
                <m:t>d</m:t>
              </m:r>
              <m:sSub>
                <m:e>
                  <m:r>
                    <m:t>t</m:t>
                  </m:r>
                </m:e>
                <m:sub>
                  <m:r>
                    <m:t>0</m:t>
                  </m:r>
                </m:sub>
              </m:sSub>
            </m:den>
          </m:f>
          <m:r>
            <m:rPr>
              <m:sty m:val="p"/>
            </m:rPr>
            <m:t>ln</m:t>
          </m:r>
          <m:d>
            <m:dPr>
              <m:begChr m:val="("/>
              <m:endChr m:val=")"/>
              <m:sepChr m:val=""/>
              <m:grow/>
            </m:dPr>
            <m:e>
              <m:f>
                <m:fPr>
                  <m:type m:val="bar"/>
                </m:fPr>
                <m:num>
                  <m:sSub>
                    <m:e>
                      <m:r>
                        <m:t>a</m:t>
                      </m:r>
                    </m:e>
                    <m:sub>
                      <m:r>
                        <m:t>0</m:t>
                      </m:r>
                    </m:sub>
                  </m:sSub>
                </m:num>
                <m:den>
                  <m:sSub>
                    <m:e>
                      <m:r>
                        <m:t>a</m:t>
                      </m:r>
                    </m:e>
                    <m:sub>
                      <m:r>
                        <m:t>e</m:t>
                      </m:r>
                    </m:sub>
                  </m:sSub>
                </m:den>
              </m:f>
            </m:e>
          </m:d>
          <m:r>
            <m:rPr>
              <m:sty m:val="p"/>
            </m:rPr>
            <m:t>+</m:t>
          </m:r>
          <m:f>
            <m:fPr>
              <m:type m:val="bar"/>
            </m:fPr>
            <m:num>
              <m:r>
                <m:t>d</m:t>
              </m:r>
              <m:sSub>
                <m:e>
                  <m:r>
                    <m:t>Ξ</m:t>
                  </m:r>
                </m:e>
                <m:sub>
                  <m:r>
                    <m:t>T</m:t>
                  </m:r>
                </m:sub>
              </m:sSub>
            </m:num>
            <m:den>
              <m:r>
                <m:t>d</m:t>
              </m:r>
              <m:sSub>
                <m:e>
                  <m:r>
                    <m:t>t</m:t>
                  </m:r>
                </m:e>
                <m:sub>
                  <m:r>
                    <m:t>0</m:t>
                  </m:r>
                </m:sub>
              </m:sSub>
            </m:den>
          </m:f>
        </m:oMath>
      </m:oMathPara>
    </w:p>
    <w:p>
      <w:pPr>
        <w:pStyle w:val="FirstParagraph"/>
      </w:pPr>
      <w:r>
        <w:rPr>
          <w:rFonts w:ascii="Noto Sans KR" w:hAnsi="Noto Sans KR" w:eastAsia="Noto Sans KR"/>
          <w:color w:val="000000"/>
        </w:rPr>
        <w:t xml:space="preserve">고정된</w:t>
      </w:r>
      <w:r>
        <w:rPr>
          <w:rFonts w:ascii="Noto Sans KR" w:hAnsi="Noto Sans KR" w:eastAsia="Noto Sans KR"/>
          <w:color w:val="000000"/>
        </w:rPr>
        <w:t xml:space="preserve"> </w:t>
      </w:r>
      <m:oMath>
        <m:sSub>
          <m:e>
            <m:r>
              <m:t>Ξ</m:t>
            </m:r>
          </m:e>
          <m:sub>
            <m:r>
              <m:t>T</m:t>
            </m:r>
          </m:sub>
        </m:sSub>
      </m:oMath>
      <w:r>
        <w:rPr>
          <w:rFonts w:ascii="Noto Sans KR" w:hAnsi="Noto Sans KR" w:eastAsia="Noto Sans KR"/>
          <w:color w:val="000000"/>
        </w:rPr>
        <w:t xml:space="preserve"> </w:t>
      </w:r>
      <w:r>
        <w:rPr>
          <w:rFonts w:ascii="Noto Sans KR" w:hAnsi="Noto Sans KR" w:eastAsia="Noto Sans KR"/>
          <w:color w:val="000000"/>
        </w:rPr>
        <w:t xml:space="preserve">진화는 샌디지 로브 신호에 구체적인 보정을 준다.</w:t>
      </w:r>
    </w:p>
    <w:bookmarkEnd w:id="36"/>
    <w:bookmarkStart w:id="37" w:name="구조성장과-렌즈"/>
    <w:p>
      <w:pPr>
        <w:pStyle w:val="Heading1"/>
        <w:keepNext/>
        <w:keepLines/>
      </w:pPr>
      <w:r>
        <w:rPr>
          <w:rFonts w:ascii="Noto Sans KR" w:hAnsi="Noto Sans KR" w:eastAsia="Noto Sans KR"/>
          <w:color w:val="000000"/>
        </w:rPr>
        <w:t xml:space="preserve">11.6 구조성장과 렌즈</w:t>
      </w:r>
    </w:p>
    <w:p>
      <w:pPr>
        <w:pStyle w:val="FirstParagraph"/>
      </w:pPr>
      <w:r>
        <w:rPr>
          <w:rFonts w:ascii="Noto Sans KR" w:hAnsi="Noto Sans KR" w:eastAsia="Noto Sans KR"/>
          <w:color w:val="000000"/>
        </w:rPr>
        <w:t xml:space="preserve">은하 동역학을 바꾸는 유효응력은 우주론적 섭동과 빛의 굴절에도 일관되게 들어가야 한다. 같은 계량퍼텐셜이 약한중력렌즈와 적색편이공간 왜곡과 은하단 동역학과 물질파워스펙트럼을 상대해야 한다. 렌즈 불일치를 본 뒤 임의 중력슬립을 추가하면 새 모형자유도로 계산한다.</w:t>
      </w:r>
    </w:p>
    <w:bookmarkEnd w:id="37"/>
    <w:bookmarkEnd w:id="38"/>
    <w:bookmarkStart w:id="39" w:name="은하-닫힘-검증"/>
    <w:p>
      <w:pPr>
        <w:pStyle w:val="Heading1"/>
        <w:keepNext/>
        <w:keepLines/>
      </w:pPr>
      <w:r>
        <w:rPr>
          <w:rFonts w:ascii="Noto Sans KR" w:hAnsi="Noto Sans KR" w:eastAsia="Noto Sans KR"/>
          <w:color w:val="000000"/>
        </w:rPr>
        <w:t xml:space="preserve">12 은하 닫힘 검증</w:t>
      </w:r>
    </w:p>
    <w:p>
      <w:pPr>
        <w:pStyle w:val="FirstParagraph"/>
      </w:pPr>
      <w:r>
        <w:rPr>
          <w:rFonts w:ascii="Noto Sans KR" w:hAnsi="Noto Sans KR" w:eastAsia="Noto Sans KR"/>
          <w:color w:val="000000"/>
        </w:rPr>
        <w:t xml:space="preserve">은하 부문은 더 가깝고 구조화된 시험대이다.</w:t>
      </w:r>
    </w:p>
    <w:p>
      <w:pPr>
        <w:pStyle w:val="BodyText"/>
      </w:pPr>
      <w:r>
        <w:rPr>
          <w:rFonts w:ascii="Noto Sans KR" w:hAnsi="Noto Sans KR" w:eastAsia="Noto Sans KR"/>
          <w:color w:val="000000"/>
        </w:rPr>
        <w:t xml:space="preserve">첫째 하나의 고정된 가속도척도와 반응을 완전한 회전곡선 표본에 적용하고 잔차상관과 불확실성을 평가해야 한다. 둘째 같은 응력상태가 수직 Jeans 방정식을 통해 수직속도분산과 원반두께와 플레어를 계산해야 한다. 셋째 같은 계량이 중력렌즈를 재현해야 한다. 넷째 하나의 진화하는 평면장이 별과 중성수소와 분자기체의 평균면과 워프와 수직운동을 연결해야 한다. 다섯째 관측 뒤에 천체별 차폐함수를 붙이지 않고 태양계 한계를 만족해야 한다.</w:t>
      </w:r>
    </w:p>
    <w:p>
      <w:pPr>
        <w:pStyle w:val="BodyText"/>
      </w:pPr>
      <w:r>
        <w:rPr>
          <w:rFonts w:ascii="Noto Sans KR" w:hAnsi="Noto Sans KR" w:eastAsia="Noto Sans KR"/>
          <w:color w:val="000000"/>
        </w:rPr>
        <w:t xml:space="preserve">극고리은하와 역회전원반과 강한 상호작용은하와 저표면밝기은하는 평면선택과 회전방향과 환경토크와 추가중력을 분리하므로 특히 중요한 검증대상이다.</w:t>
      </w:r>
    </w:p>
    <w:bookmarkEnd w:id="39"/>
    <w:bookmarkStart w:id="40" w:name="고정-모형-절차"/>
    <w:p>
      <w:pPr>
        <w:pStyle w:val="Heading1"/>
        <w:keepNext/>
        <w:keepLines/>
      </w:pPr>
      <w:r>
        <w:rPr>
          <w:rFonts w:ascii="Noto Sans KR" w:hAnsi="Noto Sans KR" w:eastAsia="Noto Sans KR"/>
          <w:color w:val="000000"/>
        </w:rPr>
        <w:t xml:space="preserve">13 고정 모형 절차</w:t>
      </w:r>
    </w:p>
    <w:p>
      <w:pPr>
        <w:pStyle w:val="FirstParagraph"/>
      </w:pPr>
      <w:r>
        <w:rPr>
          <w:rFonts w:ascii="Noto Sans KR" w:hAnsi="Noto Sans KR" w:eastAsia="Noto Sans KR"/>
          <w:color w:val="000000"/>
        </w:rPr>
        <w:t xml:space="preserve">과학적으로 유용한 다음 버전은 유보 검증자료를 열기 전에 다음을 고정해야 한다.</w:t>
      </w:r>
    </w:p>
    <w:p>
      <w:pPr>
        <w:numPr>
          <w:ilvl w:val="0"/>
          <w:numId w:val="1001"/>
        </w:numPr>
        <w:pStyle w:val="Compact"/>
      </w:pPr>
      <w:r>
        <w:rPr>
          <w:rFonts w:ascii="Noto Sans KR" w:hAnsi="Noto Sans KR" w:eastAsia="Noto Sans KR"/>
          <w:color w:val="000000"/>
        </w:rPr>
        <w:t xml:space="preserve">위상 또는 전역 닫힘 종류</w:t>
      </w:r>
      <w:r>
        <w:rPr>
          <w:rFonts w:ascii="Noto Sans KR" w:hAnsi="Noto Sans KR" w:eastAsia="Noto Sans KR"/>
          <w:color w:val="000000"/>
        </w:rPr>
        <w:t xml:space="preserve"> </w:t>
      </w:r>
      <m:oMath>
        <m:r>
          <m:rPr>
            <m:sty m:val="p"/>
            <m:scr m:val="script"/>
          </m:rPr>
          <m:t>C</m:t>
        </m:r>
      </m:oMath>
    </w:p>
    <w:p>
      <w:pPr>
        <w:numPr>
          <w:ilvl w:val="0"/>
          <w:numId w:val="1001"/>
        </w:numPr>
        <w:pStyle w:val="Compact"/>
      </w:pPr>
      <w:r>
        <w:rPr>
          <w:rFonts w:ascii="Noto Sans KR" w:hAnsi="Noto Sans KR" w:eastAsia="Noto Sans KR"/>
          <w:color w:val="000000"/>
        </w:rPr>
        <w:t xml:space="preserve">분포된 접속</w:t>
      </w:r>
      <w:r>
        <w:rPr>
          <w:rFonts w:ascii="Noto Sans KR" w:hAnsi="Noto Sans KR" w:eastAsia="Noto Sans KR"/>
          <w:color w:val="000000"/>
        </w:rPr>
        <w:t xml:space="preserve"> </w:t>
      </w:r>
      <m:oMath>
        <m:sSub>
          <m:e>
            <m:r>
              <m:t>A</m:t>
            </m:r>
          </m:e>
          <m:sub>
            <m:r>
              <m:t>T</m:t>
            </m:r>
          </m:sub>
        </m:sSub>
      </m:oMath>
      <w:r>
        <w:rPr>
          <w:rFonts w:ascii="Noto Sans KR" w:hAnsi="Noto Sans KR" w:eastAsia="Noto Sans KR"/>
          <w:color w:val="000000"/>
        </w:rPr>
        <w:t xml:space="preserve">와 국소 꼬임률</w:t>
      </w:r>
      <w:r>
        <w:rPr>
          <w:rFonts w:ascii="Noto Sans KR" w:hAnsi="Noto Sans KR" w:eastAsia="Noto Sans KR"/>
          <w:color w:val="000000"/>
        </w:rPr>
        <w:t xml:space="preserve"> </w:t>
      </w:r>
      <m:oMath>
        <m:sSub>
          <m:e>
            <m:r>
              <m:t>ω</m:t>
            </m:r>
          </m:e>
          <m:sub>
            <m:r>
              <m:t>T</m:t>
            </m:r>
          </m:sub>
        </m:sSub>
      </m:oMath>
    </w:p>
    <w:p>
      <w:pPr>
        <w:numPr>
          <w:ilvl w:val="0"/>
          <w:numId w:val="1001"/>
        </w:numPr>
        <w:pStyle w:val="Compact"/>
      </w:pPr>
      <m:oMath>
        <m:r>
          <m:t>Θ</m:t>
        </m:r>
      </m:oMath>
      <w:r>
        <w:rPr>
          <w:rFonts w:ascii="Noto Sans KR" w:hAnsi="Noto Sans KR" w:eastAsia="Noto Sans KR"/>
          <w:color w:val="000000"/>
        </w:rPr>
        <w:t xml:space="preserve">의 진화방정식</w:t>
      </w:r>
    </w:p>
    <w:p>
      <w:pPr>
        <w:numPr>
          <w:ilvl w:val="0"/>
          <w:numId w:val="1001"/>
        </w:numPr>
        <w:pStyle w:val="Compact"/>
      </w:pPr>
      <w:r>
        <w:rPr>
          <w:rFonts w:ascii="Noto Sans KR" w:hAnsi="Noto Sans KR" w:eastAsia="Noto Sans KR"/>
          <w:color w:val="000000"/>
        </w:rPr>
        <w:t xml:space="preserve">누적 홀로노미에서 국소 잔여로 가는 사상</w:t>
      </w:r>
    </w:p>
    <w:p>
      <w:pPr>
        <w:numPr>
          <w:ilvl w:val="0"/>
          <w:numId w:val="1001"/>
        </w:numPr>
        <w:pStyle w:val="Compact"/>
      </w:pPr>
      <m:oMath>
        <m:r>
          <m:t>Θ</m:t>
        </m:r>
      </m:oMath>
      <w:r>
        <w:rPr>
          <w:rFonts w:ascii="Noto Sans KR" w:hAnsi="Noto Sans KR" w:eastAsia="Noto Sans KR"/>
          <w:color w:val="000000"/>
        </w:rPr>
        <w:t xml:space="preserve">에서</w:t>
      </w:r>
      <w:r>
        <w:rPr>
          <w:rFonts w:ascii="Noto Sans KR" w:hAnsi="Noto Sans KR" w:eastAsia="Noto Sans KR"/>
          <w:color w:val="000000"/>
        </w:rPr>
        <w:t xml:space="preserve"> </w:t>
      </w:r>
      <m:oMath>
        <m:sSubSup>
          <m:e>
            <m:r>
              <m:t>T</m:t>
            </m:r>
          </m:e>
          <m:sub>
            <m:r>
              <m:t>T</m:t>
            </m:r>
          </m:sub>
          <m:sup>
            <m:r>
              <m:t>μ</m:t>
            </m:r>
            <m:r>
              <m:t>ν</m:t>
            </m:r>
          </m:sup>
        </m:sSubSup>
      </m:oMath>
      <w:r>
        <w:rPr>
          <w:rFonts w:ascii="Noto Sans KR" w:hAnsi="Noto Sans KR" w:eastAsia="Noto Sans KR"/>
          <w:color w:val="000000"/>
        </w:rPr>
        <w:t xml:space="preserve">로 가는 구성사상</w:t>
      </w:r>
    </w:p>
    <w:p>
      <w:pPr>
        <w:numPr>
          <w:ilvl w:val="0"/>
          <w:numId w:val="1001"/>
        </w:numPr>
        <w:pStyle w:val="Compact"/>
      </w:pPr>
      <w:r>
        <w:rPr>
          <w:rFonts w:ascii="Noto Sans KR" w:hAnsi="Noto Sans KR" w:eastAsia="Noto Sans KR"/>
          <w:color w:val="000000"/>
        </w:rPr>
        <w:t xml:space="preserve">광자수송 커널</w:t>
      </w:r>
      <w:r>
        <w:rPr>
          <w:rFonts w:ascii="Noto Sans KR" w:hAnsi="Noto Sans KR" w:eastAsia="Noto Sans KR"/>
          <w:color w:val="000000"/>
        </w:rPr>
        <w:t xml:space="preserve"> </w:t>
      </w:r>
      <m:oMath>
        <m:sSub>
          <m:e>
            <m:r>
              <m:rPr>
                <m:sty m:val="p"/>
                <m:scr m:val="script"/>
              </m:rPr>
              <m:t>K</m:t>
            </m:r>
          </m:e>
          <m:sub>
            <m:r>
              <m:t>T</m:t>
            </m:r>
          </m:sub>
        </m:sSub>
      </m:oMath>
    </w:p>
    <w:p>
      <w:pPr>
        <w:numPr>
          <w:ilvl w:val="0"/>
          <w:numId w:val="1001"/>
        </w:numPr>
        <w:pStyle w:val="Compact"/>
      </w:pPr>
      <w:r>
        <w:rPr>
          <w:rFonts w:ascii="Noto Sans KR" w:hAnsi="Noto Sans KR" w:eastAsia="Noto Sans KR"/>
          <w:color w:val="000000"/>
        </w:rPr>
        <w:t xml:space="preserve">약한장 한계와 평면 방향자 방정식</w:t>
      </w:r>
    </w:p>
    <w:p>
      <w:pPr>
        <w:numPr>
          <w:ilvl w:val="0"/>
          <w:numId w:val="1001"/>
        </w:numPr>
        <w:pStyle w:val="Compact"/>
      </w:pPr>
      <w:r>
        <w:rPr>
          <w:rFonts w:ascii="Noto Sans KR" w:hAnsi="Noto Sans KR" w:eastAsia="Noto Sans KR"/>
          <w:color w:val="000000"/>
        </w:rPr>
        <w:t xml:space="preserve">모든 보편상수와 허용된 방해매개변수</w:t>
      </w:r>
    </w:p>
    <w:p>
      <w:pPr>
        <w:numPr>
          <w:ilvl w:val="0"/>
          <w:numId w:val="1001"/>
        </w:numPr>
        <w:pStyle w:val="Compact"/>
      </w:pPr>
      <w:r>
        <w:rPr>
          <w:rFonts w:ascii="Noto Sans KR" w:hAnsi="Noto Sans KR" w:eastAsia="Noto Sans KR"/>
          <w:color w:val="000000"/>
        </w:rPr>
        <w:t xml:space="preserve">자료분할과 수치 실패문턱</w:t>
      </w:r>
    </w:p>
    <w:p>
      <w:pPr>
        <w:pStyle w:val="FirstParagraph"/>
      </w:pPr>
      <w:r>
        <w:rPr>
          <w:rFonts w:ascii="Noto Sans KR" w:hAnsi="Noto Sans KR" w:eastAsia="Noto Sans KR"/>
          <w:color w:val="000000"/>
        </w:rPr>
        <w:t xml:space="preserve">그 뒤 각 부문을 따로 재적합하지 않고 순차 실행한다. 최소 결합목적함수의 예는</w:t>
      </w:r>
    </w:p>
    <w:p>
      <w:pPr>
        <w:pStyle w:val="BodyText"/>
        <w:keepLines/>
        <w:spacing w:before="100" w:after="140"/>
        <w:jc w:val="center"/>
      </w:pPr>
      <m:oMathPara>
        <m:oMathParaPr>
          <m:jc m:val="center"/>
        </m:oMathParaPr>
        <m:oMath>
          <m:sSubSup>
            <m:e>
              <m:r>
                <m:t>χ</m:t>
              </m:r>
            </m:e>
            <m:sub>
              <m:r>
                <m:rPr>
                  <m:sty m:val="p"/>
                </m:rPr>
                <m:t>j</m:t>
              </m:r>
              <m:r>
                <m:rPr>
                  <m:sty m:val="p"/>
                </m:rPr>
                <m:t>o</m:t>
              </m:r>
              <m:r>
                <m:rPr>
                  <m:sty m:val="p"/>
                </m:rPr>
                <m:t>i</m:t>
              </m:r>
              <m:r>
                <m:rPr>
                  <m:sty m:val="p"/>
                </m:rPr>
                <m:t>n</m:t>
              </m:r>
              <m:r>
                <m:rPr>
                  <m:sty m:val="p"/>
                </m:rPr>
                <m:t>t</m:t>
              </m:r>
            </m:sub>
            <m:sup>
              <m:r>
                <m:t>2</m:t>
              </m:r>
            </m:sup>
          </m:sSubSup>
          <m:r>
            <m:rPr>
              <m:sty m:val="p"/>
            </m:rPr>
            <m:t>=</m:t>
          </m:r>
          <m:sSubSup>
            <m:e>
              <m:r>
                <m:t>χ</m:t>
              </m:r>
            </m:e>
            <m:sub>
              <m:r>
                <m:rPr>
                  <m:sty m:val="p"/>
                </m:rPr>
                <m:t>S</m:t>
              </m:r>
              <m:r>
                <m:rPr>
                  <m:sty m:val="p"/>
                </m:rPr>
                <m:t>N</m:t>
              </m:r>
            </m:sub>
            <m:sup>
              <m:r>
                <m:t>2</m:t>
              </m:r>
            </m:sup>
          </m:sSubSup>
          <m:r>
            <m:rPr>
              <m:sty m:val="p"/>
            </m:rPr>
            <m:t>+</m:t>
          </m:r>
          <m:sSubSup>
            <m:e>
              <m:r>
                <m:t>χ</m:t>
              </m:r>
            </m:e>
            <m:sub>
              <m:r>
                <m:rPr>
                  <m:sty m:val="p"/>
                </m:rPr>
                <m:t>B</m:t>
              </m:r>
              <m:r>
                <m:rPr>
                  <m:sty m:val="p"/>
                </m:rPr>
                <m:t>A</m:t>
              </m:r>
              <m:r>
                <m:rPr>
                  <m:sty m:val="p"/>
                </m:rPr>
                <m:t>O</m:t>
              </m:r>
            </m:sub>
            <m:sup>
              <m:r>
                <m:t>2</m:t>
              </m:r>
            </m:sup>
          </m:sSubSup>
          <m:r>
            <m:rPr>
              <m:sty m:val="p"/>
            </m:rPr>
            <m:t>+</m:t>
          </m:r>
          <m:sSubSup>
            <m:e>
              <m:r>
                <m:t>χ</m:t>
              </m:r>
            </m:e>
            <m:sub>
              <m:r>
                <m:rPr>
                  <m:sty m:val="p"/>
                </m:rPr>
                <m:t>C</m:t>
              </m:r>
              <m:r>
                <m:rPr>
                  <m:sty m:val="p"/>
                </m:rPr>
                <m:t>M</m:t>
              </m:r>
              <m:r>
                <m:rPr>
                  <m:sty m:val="p"/>
                </m:rPr>
                <m:t>B</m:t>
              </m:r>
            </m:sub>
            <m:sup>
              <m:r>
                <m:t>2</m:t>
              </m:r>
            </m:sup>
          </m:sSubSup>
          <m:r>
            <m:rPr>
              <m:sty m:val="p"/>
            </m:rPr>
            <m:t>+</m:t>
          </m:r>
          <m:sSubSup>
            <m:e>
              <m:r>
                <m:t>χ</m:t>
              </m:r>
            </m:e>
            <m:sub>
              <m:r>
                <m:rPr>
                  <m:sty m:val="p"/>
                </m:rPr>
                <m:t>g</m:t>
              </m:r>
              <m:r>
                <m:rPr>
                  <m:sty m:val="p"/>
                </m:rPr>
                <m:t>r</m:t>
              </m:r>
              <m:r>
                <m:rPr>
                  <m:sty m:val="p"/>
                </m:rPr>
                <m:t>o</m:t>
              </m:r>
              <m:r>
                <m:rPr>
                  <m:sty m:val="p"/>
                </m:rPr>
                <m:t>w</m:t>
              </m:r>
              <m:r>
                <m:rPr>
                  <m:sty m:val="p"/>
                </m:rPr>
                <m:t>t</m:t>
              </m:r>
              <m:r>
                <m:rPr>
                  <m:sty m:val="p"/>
                </m:rPr>
                <m:t>h</m:t>
              </m:r>
            </m:sub>
            <m:sup>
              <m:r>
                <m:t>2</m:t>
              </m:r>
            </m:sup>
          </m:sSubSup>
          <m:r>
            <m:rPr>
              <m:sty m:val="p"/>
            </m:rPr>
            <m:t>+</m:t>
          </m:r>
          <m:sSubSup>
            <m:e>
              <m:r>
                <m:t>χ</m:t>
              </m:r>
            </m:e>
            <m:sub>
              <m:r>
                <m:rPr>
                  <m:sty m:val="p"/>
                </m:rPr>
                <m:t>l</m:t>
              </m:r>
              <m:r>
                <m:rPr>
                  <m:sty m:val="p"/>
                </m:rPr>
                <m:t>e</m:t>
              </m:r>
              <m:r>
                <m:rPr>
                  <m:sty m:val="p"/>
                </m:rPr>
                <m:t>n</m:t>
              </m:r>
              <m:r>
                <m:rPr>
                  <m:sty m:val="p"/>
                </m:rPr>
                <m:t>s</m:t>
              </m:r>
            </m:sub>
            <m:sup>
              <m:r>
                <m:t>2</m:t>
              </m:r>
            </m:sup>
          </m:sSubSup>
          <m:r>
            <m:rPr>
              <m:sty m:val="p"/>
            </m:rPr>
            <m:t>+</m:t>
          </m:r>
          <m:sSubSup>
            <m:e>
              <m:r>
                <m:t>χ</m:t>
              </m:r>
            </m:e>
            <m:sub>
              <m:r>
                <m:rPr>
                  <m:sty m:val="p"/>
                </m:rPr>
                <m:t>g</m:t>
              </m:r>
              <m:r>
                <m:rPr>
                  <m:sty m:val="p"/>
                </m:rPr>
                <m:t>a</m:t>
              </m:r>
              <m:r>
                <m:rPr>
                  <m:sty m:val="p"/>
                </m:rPr>
                <m:t>l</m:t>
              </m:r>
              <m:r>
                <m:rPr>
                  <m:sty m:val="p"/>
                </m:rPr>
                <m:t>a</m:t>
              </m:r>
              <m:r>
                <m:rPr>
                  <m:sty m:val="p"/>
                </m:rPr>
                <m:t>x</m:t>
              </m:r>
              <m:r>
                <m:rPr>
                  <m:sty m:val="p"/>
                </m:rPr>
                <m:t>y</m:t>
              </m:r>
            </m:sub>
            <m:sup>
              <m:r>
                <m:t>2</m:t>
              </m:r>
            </m:sup>
          </m:sSubSup>
          <m:r>
            <m:rPr>
              <m:sty m:val="p"/>
            </m:rPr>
            <m:t>+</m:t>
          </m:r>
          <m:sSubSup>
            <m:e>
              <m:r>
                <m:t>χ</m:t>
              </m:r>
            </m:e>
            <m:sub>
              <m:r>
                <m:rPr>
                  <m:sty m:val="p"/>
                </m:rPr>
                <m:t>v</m:t>
              </m:r>
              <m:r>
                <m:rPr>
                  <m:sty m:val="p"/>
                </m:rPr>
                <m:t>e</m:t>
              </m:r>
              <m:r>
                <m:rPr>
                  <m:sty m:val="p"/>
                </m:rPr>
                <m:t>r</m:t>
              </m:r>
              <m:r>
                <m:rPr>
                  <m:sty m:val="p"/>
                </m:rPr>
                <m:t>t</m:t>
              </m:r>
              <m:r>
                <m:rPr>
                  <m:sty m:val="p"/>
                </m:rPr>
                <m:t>i</m:t>
              </m:r>
              <m:r>
                <m:rPr>
                  <m:sty m:val="p"/>
                </m:rPr>
                <m:t>c</m:t>
              </m:r>
              <m:r>
                <m:rPr>
                  <m:sty m:val="p"/>
                </m:rPr>
                <m:t>a</m:t>
              </m:r>
              <m:r>
                <m:rPr>
                  <m:sty m:val="p"/>
                </m:rPr>
                <m:t>l</m:t>
              </m:r>
            </m:sub>
            <m:sup>
              <m:r>
                <m:t>2</m:t>
              </m:r>
            </m:sup>
          </m:sSubSup>
        </m:oMath>
      </m:oMathPara>
    </w:p>
    <w:p>
      <w:pPr>
        <w:pStyle w:val="FirstParagraph"/>
      </w:pPr>
      <w:r>
        <w:rPr>
          <w:rFonts w:ascii="Noto Sans KR" w:hAnsi="Noto Sans KR" w:eastAsia="Noto Sans KR"/>
          <w:color w:val="000000"/>
        </w:rPr>
        <w:t xml:space="preserve">이다. 실제 자유 매개변수와 자유함수에는 복잡도 벌점을 적용해야 한다. 한 항만 통과한다고 공통 소유자 주장이 검증되는 것은 아니다.</w:t>
      </w:r>
    </w:p>
    <w:bookmarkEnd w:id="40"/>
    <w:bookmarkStart w:id="41" w:name="주장-장부"/>
    <w:p>
      <w:pPr>
        <w:pStyle w:val="Heading1"/>
        <w:keepNext/>
        <w:keepLines/>
      </w:pPr>
      <w:r>
        <w:rPr>
          <w:rFonts w:ascii="Noto Sans KR" w:hAnsi="Noto Sans KR" w:eastAsia="Noto Sans KR"/>
          <w:color w:val="000000"/>
        </w:rPr>
        <w:t xml:space="preserve">14 주장 장부</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true"/>
          <w:tblHeader w:val="true"/>
          <w:cantSplit/>
          <w:tblHeader w:val="true"/>
          <w:cantSplit/>
          <w:tblHeader w:val="true"/>
          <w:cantSplit/>
          <w:tblHeader w:val="true"/>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KR" w:hAnsi="Noto Sans KR" w:eastAsia="Noto Sans KR"/>
                <w:b/>
                <w:color w:val="FFFFFF"/>
                <w:sz w:val="16"/>
              </w:rPr>
              <w:t xml:space="preserve">주장</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KR" w:hAnsi="Noto Sans KR" w:eastAsia="Noto Sans KR"/>
                <w:b/>
                <w:color w:val="FFFFFF"/>
                <w:sz w:val="16"/>
              </w:rPr>
              <w:t xml:space="preserve">등급</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KR" w:hAnsi="Noto Sans KR" w:eastAsia="Noto Sans KR"/>
                <w:b/>
                <w:color w:val="FFFFFF"/>
                <w:sz w:val="16"/>
              </w:rPr>
              <w:t xml:space="preserve">현재 근거</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KR" w:hAnsi="Noto Sans KR" w:eastAsia="Noto Sans KR"/>
                <w:b/>
                <w:color w:val="FFFFFF"/>
                <w:sz w:val="16"/>
              </w:rPr>
              <w:t xml:space="preserve">등급을 바꾸는 조건</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실제 무한은 물리적으로 실재하지 않는다</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공리 및 미해결</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WRRA 모형원리</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물리적 필연성 또는 모순의 입증</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우주는 유한하고 경계 없을 수 있다</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정확한 수학적 가능성</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콤팩트 다양체</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변경 불필요</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뫼비우스 띠가 실제 우주위상이다</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기각된 문자적 주장</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경계가 있고 차원이 다름</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추구하지 않음</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뫼비우스는 한 번의 절단 또는 국소 반전이다</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기각된 해석</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유용한 특징은 분포된 꼬임</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연속 접속으로 대체</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누적 홀로노미가 전역 뒤틀림을 담을 수 있다</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구조가설</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미분기하가 허용</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성립 가능한 다양체 다발 접속 명시</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위상만으로 중력이 생긴다</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기각된 추론</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평평한 콤팩트 반례</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추가 동역학이 필요</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m:oMath>
              <m:sSub>
                <m:e>
                  <m:r>
                    <m:t>g</m:t>
                  </m:r>
                </m:e>
                <m:sub>
                  <m:r>
                    <m:t>i</m:t>
                  </m:r>
                  <m:r>
                    <m:t>j</m:t>
                  </m:r>
                </m:sub>
              </m:sSub>
              <m:r>
                <m:rPr>
                  <m:sty m:val="p"/>
                </m:rPr>
                <m:t>=</m:t>
              </m:r>
              <m:sSup>
                <m:e>
                  <m:r>
                    <m:t>a</m:t>
                  </m:r>
                </m:e>
                <m:sup>
                  <m:r>
                    <m:t>2</m:t>
                  </m:r>
                </m:sup>
              </m:sSup>
              <m:sSub>
                <m:e>
                  <m:acc>
                    <m:accPr>
                      <m:chr m:val="̃"/>
                    </m:accPr>
                    <m:e>
                      <m:r>
                        <m:t>g</m:t>
                      </m:r>
                    </m:e>
                  </m:acc>
                </m:e>
                <m:sub>
                  <m:r>
                    <m:t>i</m:t>
                  </m:r>
                  <m:r>
                    <m:t>j</m:t>
                  </m:r>
                </m:sub>
              </m:sSub>
              <m:d>
                <m:dPr>
                  <m:begChr m:val="("/>
                  <m:endChr m:val=")"/>
                  <m:sepChr m:val=""/>
                  <m:grow/>
                </m:dPr>
                <m:e>
                  <m:r>
                    <m:t>Θ</m:t>
                  </m:r>
                </m:e>
              </m:d>
            </m:oMath>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정확한 운동학적 매개화</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변수분리</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동역학이 궤적을 선택해야 함</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적색편이가 팽창과 뒤틀림으로 인수분해된다</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조건부 가설</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제안된 광자수송형</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고정 커널을 유도하고 적합</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잔여 뒤틀림 정보가 중력작용한다</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인과가설</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WRRA 소유자 배정</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보존되는 응력을 유도하고 결합검증 통과</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뒤틀림은 원반면을 선택하되 각운동량을 정하지 않는다</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구조산출</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방향 없는 방향자 모형</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다성분 원반기하와 검증</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우리은하 회전 산출</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보정 후 산출</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고정된 시험모형</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전체 불확실성과 유보자료로 재현</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순수 뒤틀림이 팽창을 대체한다</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열린 한계모형</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완성된 우도가 없음</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모든 우주론 닫힘검증 통과</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팽창과 뒤틀림의 혼합형이 가능하다</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구조 모형공간</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독립적인</w:t>
            </w:r>
            <w:r>
              <w:rPr>
                <w:rFonts w:ascii="Noto Sans KR" w:hAnsi="Noto Sans KR" w:eastAsia="Noto Sans KR"/>
                <w:color w:val="000000"/>
                <w:sz w:val="16"/>
              </w:rPr>
              <w:t xml:space="preserve"> </w:t>
            </w:r>
            <m:oMath>
              <m:r>
                <m:t>a</m:t>
              </m:r>
            </m:oMath>
            <w:r>
              <w:rPr>
                <w:rFonts w:ascii="Noto Sans KR" w:hAnsi="Noto Sans KR" w:eastAsia="Noto Sans KR"/>
                <w:color w:val="000000"/>
                <w:sz w:val="16"/>
              </w:rPr>
              <w:t xml:space="preserve">와</w:t>
            </w:r>
            <w:r>
              <w:rPr>
                <w:rFonts w:ascii="Noto Sans KR" w:hAnsi="Noto Sans KR" w:eastAsia="Noto Sans KR"/>
                <w:color w:val="000000"/>
                <w:sz w:val="16"/>
              </w:rPr>
              <w:t xml:space="preserve"> </w:t>
            </w:r>
            <m:oMath>
              <m:r>
                <m:t>Θ</m:t>
              </m:r>
            </m:oMath>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결합관측으로 제약</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공변작용과 렌즈와 수직응력 닫힘</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미해결</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아직 유도되지 않음</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작용과 수치구현 완성</w:t>
            </w:r>
          </w:p>
        </w:tc>
      </w:tr>
    </w:tbl>
    <w:bookmarkEnd w:id="41"/>
    <w:bookmarkStart w:id="42" w:name="반증조건"/>
    <w:p>
      <w:pPr>
        <w:pStyle w:val="Heading1"/>
        <w:keepNext/>
        <w:keepLines/>
      </w:pPr>
      <w:r>
        <w:rPr>
          <w:rFonts w:ascii="Noto Sans KR" w:hAnsi="Noto Sans KR" w:eastAsia="Noto Sans KR"/>
          <w:color w:val="000000"/>
        </w:rPr>
        <w:t xml:space="preserve">15 반증조건</w:t>
      </w:r>
    </w:p>
    <w:p>
      <w:pPr>
        <w:pStyle w:val="FirstParagraph"/>
      </w:pPr>
      <w:r>
        <w:rPr>
          <w:rFonts w:ascii="Noto Sans KR" w:hAnsi="Noto Sans KR" w:eastAsia="Noto Sans KR"/>
          <w:color w:val="000000"/>
        </w:rPr>
        <w:t xml:space="preserve">모형을 고정한 뒤 다음 가운데 하나가 성립하면 공통 뒤틀림 가설은 기각되거나 크게 약화된다.</w:t>
      </w:r>
    </w:p>
    <w:p>
      <w:pPr>
        <w:numPr>
          <w:ilvl w:val="0"/>
          <w:numId w:val="1002"/>
        </w:numPr>
        <w:pStyle w:val="Compact"/>
      </w:pPr>
      <w:r>
        <w:rPr>
          <w:rFonts w:ascii="Noto Sans KR" w:hAnsi="Noto Sans KR" w:eastAsia="Noto Sans KR"/>
          <w:color w:val="000000"/>
        </w:rPr>
        <w:t xml:space="preserve">적색편이 커널이 스펙트럼은 맞추지만 초신성 시간지연과 거리쌍대성과 톨먼 감광과 BAO와 CMB 온도척도를 맞추지 못한다.</w:t>
      </w:r>
    </w:p>
    <w:p>
      <w:pPr>
        <w:numPr>
          <w:ilvl w:val="0"/>
          <w:numId w:val="1002"/>
        </w:numPr>
        <w:pStyle w:val="Compact"/>
      </w:pPr>
      <w:r>
        <w:rPr>
          <w:rFonts w:ascii="Noto Sans KR" w:hAnsi="Noto Sans KR" w:eastAsia="Noto Sans KR"/>
          <w:color w:val="000000"/>
        </w:rPr>
        <w:t xml:space="preserve">하나의</w:t>
      </w:r>
      <w:r>
        <w:rPr>
          <w:rFonts w:ascii="Noto Sans KR" w:hAnsi="Noto Sans KR" w:eastAsia="Noto Sans KR"/>
          <w:color w:val="000000"/>
        </w:rPr>
        <w:t xml:space="preserve"> </w:t>
      </w:r>
      <m:oMath>
        <m:r>
          <m:t>Θ</m:t>
        </m:r>
      </m:oMath>
      <w:r>
        <w:rPr>
          <w:rFonts w:ascii="Noto Sans KR" w:hAnsi="Noto Sans KR" w:eastAsia="Noto Sans KR"/>
          <w:color w:val="000000"/>
        </w:rPr>
        <w:t xml:space="preserve"> </w:t>
      </w:r>
      <w:r>
        <w:rPr>
          <w:rFonts w:ascii="Noto Sans KR" w:hAnsi="Noto Sans KR" w:eastAsia="Noto Sans KR"/>
          <w:color w:val="000000"/>
        </w:rPr>
        <w:t xml:space="preserve">진화가 관측수단마다 새 함수를 추가하지 않고 우주거리와 적색편이 드리프트를 함께 맞추지 못한다.</w:t>
      </w:r>
    </w:p>
    <w:p>
      <w:pPr>
        <w:numPr>
          <w:ilvl w:val="0"/>
          <w:numId w:val="1002"/>
        </w:numPr>
        <w:pStyle w:val="Compact"/>
      </w:pPr>
      <w:r>
        <w:rPr>
          <w:rFonts w:ascii="Noto Sans KR" w:hAnsi="Noto Sans KR" w:eastAsia="Noto Sans KR"/>
          <w:color w:val="000000"/>
        </w:rPr>
        <w:t xml:space="preserve">회전곡선에 필요한 응력이 렌즈와 구조성장과 은하단과 태양계 제한을 통과하지 못한다.</w:t>
      </w:r>
    </w:p>
    <w:p>
      <w:pPr>
        <w:numPr>
          <w:ilvl w:val="0"/>
          <w:numId w:val="1002"/>
        </w:numPr>
        <w:pStyle w:val="Compact"/>
      </w:pPr>
      <w:r>
        <w:rPr>
          <w:rFonts w:ascii="Noto Sans KR" w:hAnsi="Noto Sans KR" w:eastAsia="Noto Sans KR"/>
          <w:color w:val="000000"/>
        </w:rPr>
        <w:t xml:space="preserve">워프에 필요한 평면 방향자와 추가중력에 필요한 응력크기가 서로 무관한 별도 상태로 드러난다.</w:t>
      </w:r>
    </w:p>
    <w:p>
      <w:pPr>
        <w:numPr>
          <w:ilvl w:val="0"/>
          <w:numId w:val="1002"/>
        </w:numPr>
        <w:pStyle w:val="Compact"/>
      </w:pPr>
      <w:r>
        <w:rPr>
          <w:rFonts w:ascii="Noto Sans KR" w:hAnsi="Noto Sans KR" w:eastAsia="Noto Sans KR"/>
          <w:color w:val="000000"/>
        </w:rPr>
        <w:t xml:space="preserve">보편상태를 선언한 뒤 은하마다 다른</w:t>
      </w:r>
      <w:r>
        <w:rPr>
          <w:rFonts w:ascii="Noto Sans KR" w:hAnsi="Noto Sans KR" w:eastAsia="Noto Sans KR"/>
          <w:color w:val="000000"/>
        </w:rPr>
        <w:t xml:space="preserve"> </w:t>
      </w:r>
      <m:oMath>
        <m:sSub>
          <m:e>
            <m:r>
              <m:t>a</m:t>
            </m:r>
          </m:e>
          <m:sub>
            <m:r>
              <m:t>T</m:t>
            </m:r>
          </m:sub>
        </m:sSub>
      </m:oMath>
      <w:r>
        <w:rPr>
          <w:rFonts w:ascii="Noto Sans KR" w:hAnsi="Noto Sans KR" w:eastAsia="Noto Sans KR"/>
          <w:color w:val="000000"/>
        </w:rPr>
        <w:t xml:space="preserve"> </w:t>
      </w:r>
      <w:r>
        <w:rPr>
          <w:rFonts w:ascii="Noto Sans KR" w:hAnsi="Noto Sans KR" w:eastAsia="Noto Sans KR"/>
          <w:color w:val="000000"/>
        </w:rPr>
        <w:t xml:space="preserve">또는 무관한 평면장을 다시 맞춰야 한다.</w:t>
      </w:r>
    </w:p>
    <w:p>
      <w:pPr>
        <w:numPr>
          <w:ilvl w:val="0"/>
          <w:numId w:val="1002"/>
        </w:numPr>
        <w:pStyle w:val="Compact"/>
      </w:pPr>
      <w:r>
        <w:rPr>
          <w:rFonts w:ascii="Noto Sans KR" w:hAnsi="Noto Sans KR" w:eastAsia="Noto Sans KR"/>
          <w:color w:val="000000"/>
        </w:rPr>
        <w:t xml:space="preserve">제안된 유효응력을 실현하는 보존되고 안정적인 공변완성이 존재하지 않는다.</w:t>
      </w:r>
    </w:p>
    <w:p>
      <w:pPr>
        <w:numPr>
          <w:ilvl w:val="0"/>
          <w:numId w:val="1002"/>
        </w:numPr>
        <w:pStyle w:val="Compact"/>
      </w:pPr>
      <w:r>
        <w:rPr>
          <w:rFonts w:ascii="Noto Sans KR" w:hAnsi="Noto Sans KR" w:eastAsia="Noto Sans KR"/>
          <w:color w:val="000000"/>
        </w:rPr>
        <w:t xml:space="preserve">모형이</w:t>
      </w:r>
      <w:r>
        <w:rPr>
          <w:rFonts w:ascii="Noto Sans KR" w:hAnsi="Noto Sans KR" w:eastAsia="Noto Sans KR"/>
          <w:color w:val="000000"/>
        </w:rPr>
        <w:t xml:space="preserve"> </w:t>
      </w:r>
      <m:oMath>
        <m:sSub>
          <m:e>
            <m:r>
              <m:t>a</m:t>
            </m:r>
          </m:e>
          <m:sub>
            <m:r>
              <m:rPr>
                <m:sty m:val="p"/>
              </m:rPr>
              <m:t>e</m:t>
            </m:r>
            <m:r>
              <m:rPr>
                <m:sty m:val="p"/>
              </m:rPr>
              <m:t>f</m:t>
            </m:r>
            <m:r>
              <m:rPr>
                <m:sty m:val="p"/>
              </m:rPr>
              <m:t>f</m:t>
            </m:r>
          </m:sub>
        </m:sSub>
        <m:r>
          <m:rPr>
            <m:sty m:val="p"/>
          </m:rPr>
          <m:t>=</m:t>
        </m:r>
        <m:r>
          <m:t>F</m:t>
        </m:r>
        <m:d>
          <m:dPr>
            <m:begChr m:val="("/>
            <m:endChr m:val=")"/>
            <m:sepChr m:val=""/>
            <m:grow/>
          </m:dPr>
          <m:e>
            <m:r>
              <m:t>Θ</m:t>
            </m:r>
          </m:e>
        </m:d>
      </m:oMath>
      <w:r>
        <w:rPr>
          <w:rFonts w:ascii="Noto Sans KR" w:hAnsi="Noto Sans KR" w:eastAsia="Noto Sans KR"/>
          <w:color w:val="000000"/>
        </w:rPr>
        <w:t xml:space="preserve">를 통해 FLRW와 완전히 같아지고 독립적으로 계산된 비FLRW 관측량을 전혀 내지 못한다.</w:t>
      </w:r>
    </w:p>
    <w:p>
      <w:pPr>
        <w:pStyle w:val="FirstParagraph"/>
      </w:pPr>
      <w:r>
        <w:rPr>
          <w:rFonts w:ascii="Noto Sans KR" w:hAnsi="Noto Sans KR" w:eastAsia="Noto Sans KR"/>
          <w:color w:val="000000"/>
        </w:rPr>
        <w:t xml:space="preserve">공통 소유자를 주장하므로 하나의 회전곡선을 재현하는 것보다 강한 공통소유 검증을 통과해야 한다.</w:t>
      </w:r>
    </w:p>
    <w:bookmarkEnd w:id="42"/>
    <w:bookmarkStart w:id="43" w:name="연구계획"/>
    <w:p>
      <w:pPr>
        <w:pStyle w:val="Heading1"/>
        <w:keepNext/>
        <w:keepLines/>
      </w:pPr>
      <w:r>
        <w:rPr>
          <w:rFonts w:ascii="Noto Sans KR" w:hAnsi="Noto Sans KR" w:eastAsia="Noto Sans KR"/>
          <w:color w:val="000000"/>
        </w:rPr>
        <w:t xml:space="preserve">16 연구계획</w:t>
      </w:r>
    </w:p>
    <w:p>
      <w:pPr>
        <w:pStyle w:val="FirstParagraph"/>
      </w:pPr>
      <w:r>
        <w:rPr>
          <w:rFonts w:ascii="Noto Sans KR" w:hAnsi="Noto Sans KR" w:eastAsia="Noto Sans KR"/>
          <w:color w:val="000000"/>
        </w:rPr>
        <w:t xml:space="preserve">구조가설을 물리이론으로 발전시키는 가장 짧은 경로는 네 단계이다.</w:t>
      </w:r>
    </w:p>
    <w:p>
      <w:pPr>
        <w:pStyle w:val="BodyText"/>
      </w:pPr>
      <w:r>
        <w:rPr>
          <w:bCs/>
          <w:rFonts w:ascii="Noto Sans KR" w:hAnsi="Noto Sans KR" w:eastAsia="Noto Sans KR"/>
          <w:b/>
          <w:color w:val="000000"/>
        </w:rPr>
        <w:t xml:space="preserve">1단계 수학적 닫힘</w:t>
      </w:r>
      <w:r>
        <w:rPr>
          <w:rFonts w:ascii="Noto Sans KR" w:hAnsi="Noto Sans KR" w:eastAsia="Noto Sans KR"/>
          <w:color w:val="000000"/>
        </w:rPr>
        <w:t xml:space="preserve"> </w:t>
      </w:r>
      <w:r>
        <w:rPr>
          <w:rFonts w:ascii="Noto Sans KR" w:hAnsi="Noto Sans KR" w:eastAsia="Noto Sans KR"/>
          <w:color w:val="000000"/>
        </w:rPr>
        <w:t xml:space="preserve">콤팩트하고 경계 없는 다양체 또는 다발을 선택하고 특권적인 이음매가 없는 분포접속을 정의하며 경로별 및 반복 홀로노미를 계산하고 어떤 누적 자유도가 국소적으로 남을 수 있는지 정한다.</w:t>
      </w:r>
    </w:p>
    <w:p>
      <w:pPr>
        <w:pStyle w:val="BodyText"/>
      </w:pPr>
      <w:r>
        <w:rPr>
          <w:bCs/>
          <w:rFonts w:ascii="Noto Sans KR" w:hAnsi="Noto Sans KR" w:eastAsia="Noto Sans KR"/>
          <w:b/>
          <w:color w:val="000000"/>
        </w:rPr>
        <w:t xml:space="preserve">2단계 동역학적 닫힘</w:t>
      </w:r>
      <w:r>
        <w:rPr>
          <w:rFonts w:ascii="Noto Sans KR" w:hAnsi="Noto Sans KR" w:eastAsia="Noto Sans KR"/>
          <w:color w:val="000000"/>
        </w:rPr>
        <w:t xml:space="preserve"> </w:t>
      </w:r>
      <w:r>
        <w:rPr>
          <w:rFonts w:ascii="Noto Sans KR" w:hAnsi="Noto Sans KR" w:eastAsia="Noto Sans KR"/>
          <w:color w:val="000000"/>
        </w:rPr>
        <w:t xml:space="preserve">작용</w:t>
      </w:r>
      <w:r>
        <w:rPr>
          <w:rFonts w:ascii="Noto Sans KR" w:hAnsi="Noto Sans KR" w:eastAsia="Noto Sans KR"/>
          <w:color w:val="000000"/>
        </w:rPr>
        <w:t xml:space="preserve"> </w:t>
      </w:r>
      <m:oMath>
        <m:r>
          <m:t>S</m:t>
        </m:r>
        <m:d>
          <m:dPr>
            <m:begChr m:val="["/>
            <m:endChr m:val="]"/>
            <m:sepChr m:val=""/>
            <m:grow/>
          </m:dPr>
          <m:e>
            <m:r>
              <m:t>g</m:t>
            </m:r>
            <m:r>
              <m:rPr>
                <m:sty m:val="p"/>
              </m:rPr>
              <m:t>,</m:t>
            </m:r>
            <m:r>
              <m:t>Θ</m:t>
            </m:r>
            <m:r>
              <m:rPr>
                <m:sty m:val="p"/>
              </m:rPr>
              <m:t>,</m:t>
            </m:r>
            <m:r>
              <m:t>ψ</m:t>
            </m:r>
          </m:e>
        </m:d>
      </m:oMath>
      <w:r>
        <w:rPr>
          <w:rFonts w:ascii="Noto Sans KR" w:hAnsi="Noto Sans KR" w:eastAsia="Noto Sans KR"/>
          <w:color w:val="000000"/>
        </w:rPr>
        <w:t xml:space="preserve">를 제안하고 계량 및 뒤틀림 방정식을 유도하며 보존성과 안정성과 인과성과 고스트 및 기울기 불안정성의 부재를 검증한다.</w:t>
      </w:r>
    </w:p>
    <w:p>
      <w:pPr>
        <w:pStyle w:val="BodyText"/>
      </w:pPr>
      <w:r>
        <w:rPr>
          <w:bCs/>
          <w:rFonts w:ascii="Noto Sans KR" w:hAnsi="Noto Sans KR" w:eastAsia="Noto Sans KR"/>
          <w:b/>
          <w:color w:val="000000"/>
        </w:rPr>
        <w:t xml:space="preserve">3단계 수치적 닫힘</w:t>
      </w:r>
      <w:r>
        <w:rPr>
          <w:rFonts w:ascii="Noto Sans KR" w:hAnsi="Noto Sans KR" w:eastAsia="Noto Sans KR"/>
          <w:color w:val="000000"/>
        </w:rPr>
        <w:t xml:space="preserve"> </w:t>
      </w:r>
      <w:r>
        <w:rPr>
          <w:rFonts w:ascii="Noto Sans KR" w:hAnsi="Noto Sans KR" w:eastAsia="Noto Sans KR"/>
          <w:color w:val="000000"/>
        </w:rPr>
        <w:t xml:space="preserve">균질배경과 선형섭동을 구현하고 초신성 BAO CMB 성장 렌즈 관측량을 계산한다. 같은 매개변수에서 약한장 및 원반방정식을 유도한다.</w:t>
      </w:r>
    </w:p>
    <w:p>
      <w:pPr>
        <w:pStyle w:val="BodyText"/>
      </w:pPr>
      <w:r>
        <w:rPr>
          <w:bCs/>
          <w:rFonts w:ascii="Noto Sans KR" w:hAnsi="Noto Sans KR" w:eastAsia="Noto Sans KR"/>
          <w:b/>
          <w:color w:val="000000"/>
        </w:rPr>
        <w:t xml:space="preserve">4단계 사전등록 검증</w:t>
      </w:r>
      <w:r>
        <w:rPr>
          <w:rFonts w:ascii="Noto Sans KR" w:hAnsi="Noto Sans KR" w:eastAsia="Noto Sans KR"/>
          <w:color w:val="000000"/>
        </w:rPr>
        <w:t xml:space="preserve"> </w:t>
      </w:r>
      <w:r>
        <w:rPr>
          <w:rFonts w:ascii="Noto Sans KR" w:hAnsi="Noto Sans KR" w:eastAsia="Noto Sans KR"/>
          <w:color w:val="000000"/>
        </w:rPr>
        <w:t xml:space="preserve">선언된 훈련자료에서 매개변수를 고정하고 해시와 실패문턱을 공개한 뒤 유보 우주론 및 은하자료를 점수화한다. 부정적 결과도 공개해야 한다.</w:t>
      </w:r>
    </w:p>
    <w:bookmarkEnd w:id="43"/>
    <w:bookmarkStart w:id="44" w:name="결론"/>
    <w:p>
      <w:pPr>
        <w:pStyle w:val="Heading1"/>
        <w:keepNext/>
        <w:keepLines/>
      </w:pPr>
      <w:r>
        <w:rPr>
          <w:rFonts w:ascii="Noto Sans KR" w:hAnsi="Noto Sans KR" w:eastAsia="Noto Sans KR"/>
          <w:color w:val="000000"/>
        </w:rPr>
        <w:t xml:space="preserve">17 결론</w:t>
      </w:r>
    </w:p>
    <w:p>
      <w:pPr>
        <w:pStyle w:val="FirstParagraph"/>
      </w:pPr>
      <w:r>
        <w:rPr>
          <w:rFonts w:ascii="Noto Sans KR" w:hAnsi="Noto Sans KR" w:eastAsia="Noto Sans KR"/>
          <w:color w:val="000000"/>
        </w:rPr>
        <w:t xml:space="preserve">출발 직관은 과장 없이 엄밀하게 표현할 수 있다. 유한한 우주는 끝을 가질 필요가 없다. 뫼비우스 띠는 닫힌 형상 전체에 분포한 꼬임을 보여 주는 최소 비유이지만 우주 그 자체도 아니고 하나의 우주적 절단면을 뜻하지도 않는다. 유한성은 뒤틀림을 뜻하지 않고 뒤틀림은 중력을 뜻하지 않는다. 따라서 WRRA는 전역 닫힘에서 분포접속과 누적 홀로노미와 수송잔여와 유효응력과 관측량으로 이어지는 검증 가능한 사슬을 추가한다.</w:t>
      </w:r>
    </w:p>
    <w:p>
      <w:pPr>
        <w:pStyle w:val="BodyText"/>
      </w:pPr>
      <w:r>
        <w:rPr>
          <w:rFonts w:ascii="Noto Sans KR" w:hAnsi="Noto Sans KR" w:eastAsia="Noto Sans KR"/>
          <w:color w:val="000000"/>
        </w:rPr>
        <w:t xml:space="preserve">가장 중요한 구분은 팽창과 뒤틀림의 분리이다. 우주는 팽창할 수도 있고 뒤틀림이 심화될 수도 있으며 둘 다일 수도 있다. 관측 적색편이는 곱으로 분해되고 낮은 적색편이의 로그율은 근사적으로 더해질 수 있다. 그러나 같은 고정된 뒤틀림 상태가 추가중력과 원반면과 워프와 수직반응과 렌즈와 구조성장을 계산할 때에만 표준우주론과 실질적으로 구별된다.</w:t>
      </w:r>
    </w:p>
    <w:p>
      <w:pPr>
        <w:pStyle w:val="BodyText"/>
      </w:pPr>
      <w:r>
        <w:rPr>
          <w:rFonts w:ascii="Noto Sans KR" w:hAnsi="Noto Sans KR" w:eastAsia="Noto Sans KR"/>
          <w:color w:val="000000"/>
        </w:rPr>
        <w:t xml:space="preserve">가시 질량은 렌더링된 표현형이고 잔여상태는 중력적으로 활성일 수 있다는 해석은 현재 인과가설이다. 기존 우리은하 계산은 부호 없는 평면장과 응력크기 부문을 각운동량과 개념적으로 분리하면서 하나의 감사 가능한 시험모형에 둘 수 있음을 보여 주었다. 다음 결정적 단계는 공변작용과 우주론 은하 결합우도이다. 그 전까지 올바른 지위는 구조화되고 정량적이며 반증 가능한 연구계획이다.</w:t>
      </w:r>
    </w:p>
    <w:bookmarkEnd w:id="44"/>
    <w:bookmarkStart w:id="45" w:name="부록-a-기호"/>
    <w:p>
      <w:pPr>
        <w:pStyle w:val="Heading1"/>
        <w:keepNext/>
        <w:keepLines/>
      </w:pPr>
      <w:r>
        <w:rPr>
          <w:rFonts w:ascii="Noto Sans KR" w:hAnsi="Noto Sans KR" w:eastAsia="Noto Sans KR"/>
          <w:color w:val="000000"/>
        </w:rPr>
        <w:t xml:space="preserve">부록 A 기호</w:t>
      </w:r>
    </w:p>
    <w:tbl>
      <w:tblPr>
        <w:tblStyle w:val="Table"/>
        <w:tblW w:type="auto" w:w="0"/>
        <w:jc w:val="center"/>
        <w:tblLayout w:type="autofit"/>
        <w:tblLook w:firstRow="1" w:lastRow="0" w:firstColumn="0" w:lastColumn="0" w:noHBand="0" w:noVBand="0" w:val="0020"/>
      </w:tblPr>
      <w:tblGrid>
        <w:gridCol w:w="3960"/>
        <w:gridCol w:w="3960"/>
      </w:tblGrid>
      <w:tr>
        <w:trPr>
          <w:tblHeader w:val="true"/>
          <w:tblHeader w:val="true"/>
          <w:cantSplit/>
          <w:tblHeader w:val="true"/>
          <w:cantSplit/>
          <w:tblHeader w:val="true"/>
          <w:cantSplit/>
          <w:tblHeader w:val="true"/>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KR" w:hAnsi="Noto Sans KR" w:eastAsia="Noto Sans KR"/>
                <w:b/>
                <w:color w:val="FFFFFF"/>
                <w:sz w:val="17"/>
              </w:rPr>
              <w:t xml:space="preserve">기호</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KR" w:hAnsi="Noto Sans KR" w:eastAsia="Noto Sans KR"/>
                <w:b/>
                <w:color w:val="FFFFFF"/>
                <w:sz w:val="17"/>
              </w:rPr>
              <w:t xml:space="preserve">뜻</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m:oMath>
              <m:r>
                <m:t>a</m:t>
              </m:r>
              <m:d>
                <m:dPr>
                  <m:begChr m:val="("/>
                  <m:endChr m:val=")"/>
                  <m:sepChr m:val=""/>
                  <m:grow/>
                </m:dPr>
                <m:e>
                  <m:r>
                    <m:t>t</m:t>
                  </m:r>
                </m:e>
              </m:d>
            </m:oMath>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7"/>
              </w:rPr>
              <w:t xml:space="preserve">등방 우주척도인자</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m:oMath>
              <m:r>
                <m:t>Θ</m:t>
              </m:r>
            </m:oMath>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7"/>
              </w:rPr>
              <w:t xml:space="preserve">전역 및 국소 뒤틀림 상태</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m:oMath>
              <m:sSub>
                <m:e>
                  <m:r>
                    <m:t>ω</m:t>
                  </m:r>
                </m:e>
                <m:sub>
                  <m:r>
                    <m:t>T</m:t>
                  </m:r>
                </m:sub>
              </m:sSub>
            </m:oMath>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7"/>
              </w:rPr>
              <w:t xml:space="preserve">국소 미소 꼬임률</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m:oMath>
              <m:sSub>
                <m:e>
                  <m:r>
                    <m:t>A</m:t>
                  </m:r>
                </m:e>
                <m:sub>
                  <m:r>
                    <m:t>T</m:t>
                  </m:r>
                </m:sub>
              </m:sSub>
            </m:oMath>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7"/>
              </w:rPr>
              <w:t xml:space="preserve">분포된 뒤틀림 접속</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m:oMath>
              <m:r>
                <m:rPr>
                  <m:sty m:val="p"/>
                  <m:scr m:val="script"/>
                </m:rPr>
                <m:t>H</m:t>
              </m:r>
              <m:d>
                <m:dPr>
                  <m:begChr m:val="("/>
                  <m:endChr m:val=")"/>
                  <m:sepChr m:val=""/>
                  <m:grow/>
                </m:dPr>
                <m:e>
                  <m:r>
                    <m:t>γ</m:t>
                  </m:r>
                </m:e>
              </m:d>
            </m:oMath>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7"/>
              </w:rPr>
              <w:t xml:space="preserve">닫힌 경로</w:t>
            </w:r>
            <w:r>
              <w:rPr>
                <w:rFonts w:ascii="Noto Sans KR" w:hAnsi="Noto Sans KR" w:eastAsia="Noto Sans KR"/>
                <w:color w:val="000000"/>
                <w:sz w:val="17"/>
              </w:rPr>
              <w:t xml:space="preserve"> </w:t>
            </w:r>
            <m:oMath>
              <m:r>
                <m:t>γ</m:t>
              </m:r>
            </m:oMath>
            <w:r>
              <w:rPr>
                <w:rFonts w:ascii="Noto Sans KR" w:hAnsi="Noto Sans KR" w:eastAsia="Noto Sans KR"/>
                <w:color w:val="000000"/>
                <w:sz w:val="17"/>
              </w:rPr>
              <w:t xml:space="preserve">의 홀로노미</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m:oMath>
              <m:sSub>
                <m:e>
                  <m:r>
                    <m:t>ρ</m:t>
                  </m:r>
                </m:e>
                <m:sub>
                  <m:r>
                    <m:t>T</m:t>
                  </m:r>
                </m:sub>
              </m:sSub>
            </m:oMath>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7"/>
              </w:rPr>
              <w:t xml:space="preserve">뒤틀림 응력 에너지밀도 부문</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m:oMath>
              <m:sSub>
                <m:e>
                  <m:r>
                    <m:t>q</m:t>
                  </m:r>
                </m:e>
                <m:sub>
                  <m:r>
                    <m:t>T</m:t>
                  </m:r>
                </m:sub>
              </m:sSub>
            </m:oMath>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7"/>
              </w:rPr>
              <w:t xml:space="preserve">비등방 반응의 은하 모형 표기</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m:oMath>
              <m:sSubSup>
                <m:e>
                  <m:r>
                    <m:t>T</m:t>
                  </m:r>
                </m:e>
                <m:sub>
                  <m:r>
                    <m:t>T</m:t>
                  </m:r>
                </m:sub>
                <m:sup>
                  <m:r>
                    <m:t>μ</m:t>
                  </m:r>
                  <m:r>
                    <m:t>ν</m:t>
                  </m:r>
                </m:sup>
              </m:sSubSup>
            </m:oMath>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7"/>
              </w:rPr>
              <w:t xml:space="preserve">유효 뒤틀림 응력텐서</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m:oMath>
              <m:d>
                <m:dPr>
                  <m:begChr m:val="["/>
                  <m:endChr m:val="]"/>
                  <m:sepChr m:val=""/>
                  <m:grow/>
                </m:dPr>
                <m:e>
                  <m:r>
                    <m:t>n</m:t>
                  </m:r>
                </m:e>
              </m:d>
            </m:oMath>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m:oMath>
              <m:r>
                <m:t>n</m:t>
              </m:r>
              <m:r>
                <m:rPr>
                  <m:sty m:val="p"/>
                </m:rPr>
                <m:t>∼</m:t>
              </m:r>
              <m:r>
                <m:rPr>
                  <m:sty m:val="p"/>
                </m:rPr>
                <m:t>−</m:t>
              </m:r>
              <m:r>
                <m:t>n</m:t>
              </m:r>
            </m:oMath>
            <w:r>
              <w:rPr>
                <w:rFonts w:ascii="Noto Sans KR" w:hAnsi="Noto Sans KR" w:eastAsia="Noto Sans KR"/>
                <w:color w:val="000000"/>
                <w:sz w:val="17"/>
              </w:rPr>
              <w:t xml:space="preserve">인 방향 없는 원반면 방향자</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m:oMath>
              <m:sSub>
                <m:e>
                  <m:r>
                    <m:t>Ξ</m:t>
                  </m:r>
                </m:e>
                <m:sub>
                  <m:r>
                    <m:t>T</m:t>
                  </m:r>
                </m:sub>
              </m:sSub>
            </m:oMath>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7"/>
              </w:rPr>
              <w:t xml:space="preserve">광자 적색편이에 대한 적분 뒤틀림 기여</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m:oMath>
              <m:sSub>
                <m:e>
                  <m:r>
                    <m:t>a</m:t>
                  </m:r>
                </m:e>
                <m:sub>
                  <m:r>
                    <m:t>T</m:t>
                  </m:r>
                </m:sub>
              </m:sSub>
            </m:oMath>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7"/>
              </w:rPr>
              <w:t xml:space="preserve">고정된 약한장 전이가속도</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m:oMath>
              <m:sSub>
                <m:e>
                  <m:r>
                    <m:t>D</m:t>
                  </m:r>
                </m:e>
                <m:sub>
                  <m:r>
                    <m:rPr>
                      <m:sty m:val="p"/>
                    </m:rPr>
                    <m:t>r</m:t>
                  </m:r>
                  <m:r>
                    <m:rPr>
                      <m:sty m:val="p"/>
                    </m:rPr>
                    <m:t>e</m:t>
                  </m:r>
                  <m:r>
                    <m:rPr>
                      <m:sty m:val="p"/>
                    </m:rPr>
                    <m:t>s</m:t>
                  </m:r>
                  <m:r>
                    <m:rPr>
                      <m:sty m:val="p"/>
                    </m:rPr>
                    <m:t>i</m:t>
                  </m:r>
                  <m:r>
                    <m:rPr>
                      <m:sty m:val="p"/>
                    </m:rPr>
                    <m:t>d</m:t>
                  </m:r>
                  <m:r>
                    <m:rPr>
                      <m:sty m:val="p"/>
                    </m:rPr>
                    <m:t>u</m:t>
                  </m:r>
                  <m:r>
                    <m:rPr>
                      <m:sty m:val="p"/>
                    </m:rPr>
                    <m:t>a</m:t>
                  </m:r>
                  <m:r>
                    <m:rPr>
                      <m:sty m:val="p"/>
                    </m:rPr>
                    <m:t>l</m:t>
                  </m:r>
                </m:sub>
              </m:sSub>
            </m:oMath>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7"/>
              </w:rPr>
              <w:t xml:space="preserve">렌더링되지 않았지만 동역학적으로 남는 상태</w:t>
            </w:r>
          </w:p>
        </w:tc>
      </w:tr>
    </w:tbl>
    <w:bookmarkEnd w:id="45"/>
    <w:bookmarkStart w:id="46" w:name="부록-b-사전등록-검증행렬"/>
    <w:p>
      <w:pPr>
        <w:pStyle w:val="Heading1"/>
        <w:keepNext/>
        <w:keepLines/>
      </w:pPr>
      <w:r>
        <w:rPr>
          <w:rFonts w:ascii="Noto Sans KR" w:hAnsi="Noto Sans KR" w:eastAsia="Noto Sans KR"/>
          <w:color w:val="000000"/>
        </w:rPr>
        <w:t xml:space="preserve">부록 B 사전등록 검증행렬</w:t>
      </w:r>
    </w:p>
    <w:tbl>
      <w:tblPr>
        <w:tblStyle w:val="Table"/>
        <w:tblW w:type="pct" w:w="5000"/>
        <w:jc w:val="center"/>
        <w:tblLayout w:type="autofit"/>
        <w:tblLook w:firstRow="1" w:lastRow="0" w:firstColumn="0" w:lastColumn="0" w:noHBand="0" w:noVBand="0" w:val="0020"/>
      </w:tblPr>
      <w:tblGrid>
        <w:gridCol w:w="1584"/>
        <w:gridCol w:w="1584"/>
        <w:gridCol w:w="1584"/>
        <w:gridCol w:w="1584"/>
        <w:gridCol w:w="1584"/>
      </w:tblGrid>
      <w:tr>
        <w:trPr>
          <w:tblHeader w:val="true"/>
          <w:tblHeader w:val="true"/>
          <w:cantSplit/>
          <w:tblHeader w:val="true"/>
          <w:cantSplit/>
          <w:tblHeader w:val="true"/>
          <w:cantSplit/>
          <w:tblHeader w:val="true"/>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KR" w:hAnsi="Noto Sans KR" w:eastAsia="Noto Sans KR"/>
                <w:b/>
                <w:color w:val="FFFFFF"/>
                <w:sz w:val="16"/>
              </w:rPr>
              <w:t xml:space="preserve">영역</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KR" w:hAnsi="Noto Sans KR" w:eastAsia="Noto Sans KR"/>
                <w:b/>
                <w:color w:val="FFFFFF"/>
                <w:sz w:val="16"/>
              </w:rPr>
              <w:t xml:space="preserve">고정 입력</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KR" w:hAnsi="Noto Sans KR" w:eastAsia="Noto Sans KR"/>
                <w:b/>
                <w:color w:val="FFFFFF"/>
                <w:sz w:val="16"/>
              </w:rPr>
              <w:t xml:space="preserve">WRRA 변환</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KR" w:hAnsi="Noto Sans KR" w:eastAsia="Noto Sans KR"/>
                <w:b/>
                <w:color w:val="FFFFFF"/>
                <w:sz w:val="16"/>
              </w:rPr>
              <w:t xml:space="preserve">유보 산출</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KR" w:hAnsi="Noto Sans KR" w:eastAsia="Noto Sans KR"/>
                <w:b/>
                <w:color w:val="FFFFFF"/>
                <w:sz w:val="16"/>
              </w:rPr>
              <w:t xml:space="preserve">실패규칙</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초신성</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보정표본과 광도곡선 모형</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공통 광자커널</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거리와 시간지연</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m:oMath>
              <m:r>
                <m:t>1</m:t>
              </m:r>
              <m:r>
                <m:rPr>
                  <m:sty m:val="p"/>
                </m:rPr>
                <m:t>+</m:t>
              </m:r>
              <m:r>
                <m:t>z</m:t>
              </m:r>
            </m:oMath>
            <w:r>
              <w:rPr>
                <w:rFonts w:ascii="Noto Sans KR" w:hAnsi="Noto Sans KR" w:eastAsia="Noto Sans KR"/>
                <w:color w:val="000000"/>
                <w:sz w:val="16"/>
              </w:rPr>
              <w:t xml:space="preserve"> </w:t>
            </w:r>
            <w:r>
              <w:rPr>
                <w:rFonts w:ascii="Noto Sans KR" w:hAnsi="Noto Sans KR" w:eastAsia="Noto Sans KR"/>
                <w:color w:val="000000"/>
                <w:sz w:val="16"/>
              </w:rPr>
              <w:t xml:space="preserve">척도 불일치</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BAO</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음향지평선 처리</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같은 배경계량</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시선 및 횡방향 거리</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별도 임시보정 필요</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CMB</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초기상태와 재결합 물리</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배경과 섭동</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피크 감쇠 편광 렌즈</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결합우도 문턱 실패</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적색편이 드리프트</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고정된</w:t>
            </w:r>
            <w:r>
              <w:rPr>
                <w:rFonts w:ascii="Noto Sans KR" w:hAnsi="Noto Sans KR" w:eastAsia="Noto Sans KR"/>
                <w:color w:val="000000"/>
                <w:sz w:val="16"/>
              </w:rPr>
              <w:t xml:space="preserve"> </w:t>
            </w:r>
            <m:oMath>
              <m:r>
                <m:t>a</m:t>
              </m:r>
            </m:oMath>
            <w:r>
              <w:rPr>
                <w:rFonts w:ascii="Noto Sans KR" w:hAnsi="Noto Sans KR" w:eastAsia="Noto Sans KR"/>
                <w:color w:val="000000"/>
                <w:sz w:val="16"/>
              </w:rPr>
              <w:t xml:space="preserve">와</w:t>
            </w:r>
            <w:r>
              <w:rPr>
                <w:rFonts w:ascii="Noto Sans KR" w:hAnsi="Noto Sans KR" w:eastAsia="Noto Sans KR"/>
                <w:color w:val="000000"/>
                <w:sz w:val="16"/>
              </w:rPr>
              <w:t xml:space="preserve"> </w:t>
            </w:r>
            <m:oMath>
              <m:r>
                <m:t>Θ</m:t>
              </m:r>
            </m:oMath>
            <w:r>
              <w:rPr>
                <w:rFonts w:ascii="Noto Sans KR" w:hAnsi="Noto Sans KR" w:eastAsia="Noto Sans KR"/>
                <w:color w:val="000000"/>
                <w:sz w:val="16"/>
              </w:rPr>
              <w:t xml:space="preserve"> </w:t>
            </w:r>
            <w:r>
              <w:rPr>
                <w:rFonts w:ascii="Noto Sans KR" w:hAnsi="Noto Sans KR" w:eastAsia="Noto Sans KR"/>
                <w:color w:val="000000"/>
                <w:sz w:val="16"/>
              </w:rPr>
              <w:t xml:space="preserve">역사</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인수분해 적색편이의 시간미분</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적색편이별 부호와 크기</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사전오차를 넘어 불일치</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은하</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바리온 지도와 보편상수</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하나의 약한장 법칙</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회전곡선 RAR BTFR</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천체별 법칙 필요</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원반구조</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같은 은하상태</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방향자와 수직응력</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워프 플레어 분산</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기하와 응력이 분리</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렌즈</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같은 계량응력</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영측지선</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은하 및 은하단 렌즈</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ans KR" w:hAnsi="Noto Sans KR" w:eastAsia="Noto Sans KR"/>
                <w:color w:val="000000"/>
                <w:sz w:val="16"/>
              </w:rPr>
              <w:t xml:space="preserve">독립 렌즈원 추가 필요</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태양계</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같은 보편법칙</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고가속도 한계</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천체력학 잔차</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ans KR" w:hAnsi="Noto Sans KR" w:eastAsia="Noto Sans KR"/>
                <w:color w:val="000000"/>
                <w:sz w:val="16"/>
              </w:rPr>
              <w:t xml:space="preserve">국소검증만 위한 차폐 추가</w:t>
            </w:r>
          </w:p>
        </w:tc>
      </w:tr>
    </w:tbl>
    <w:bookmarkEnd w:id="46"/>
    <w:bookmarkStart w:id="47" w:name="참고문헌"/>
    <w:p>
      <w:pPr>
        <w:pStyle w:val="Heading1"/>
        <w:keepNext/>
        <w:keepLines/>
      </w:pPr>
      <w:r>
        <w:rPr>
          <w:rFonts w:ascii="Noto Sans KR" w:hAnsi="Noto Sans KR" w:eastAsia="Noto Sans KR"/>
          <w:color w:val="000000"/>
        </w:rPr>
        <w:t xml:space="preserve">참고문헌</w:t>
      </w:r>
    </w:p>
    <w:p>
      <w:pPr>
        <w:numPr>
          <w:ilvl w:val="0"/>
          <w:numId w:val="1003"/>
        </w:numPr>
        <w:pStyle w:val="Compact"/>
        <w:spacing w:line="252" w:lineRule="auto" w:after="30"/>
      </w:pPr>
      <w:r>
        <w:rPr>
          <w:rFonts w:ascii="Noto Sans KR" w:hAnsi="Noto Sans KR" w:eastAsia="Noto Sans KR"/>
          <w:color w:val="000000"/>
          <w:sz w:val="18"/>
        </w:rPr>
        <w:t xml:space="preserve">Bekenstein J D and Milgrom M 1984 Does the missing mass problem signal the breakdown of Newtonian gravity Astrophysical Journal 286 7 to 14</w:t>
      </w:r>
    </w:p>
    <w:p>
      <w:pPr>
        <w:numPr>
          <w:ilvl w:val="0"/>
          <w:numId w:val="1003"/>
        </w:numPr>
        <w:pStyle w:val="Compact"/>
        <w:spacing w:line="252" w:lineRule="auto" w:after="30"/>
      </w:pPr>
      <w:r>
        <w:rPr>
          <w:rFonts w:ascii="Noto Sans KR" w:hAnsi="Noto Sans KR" w:eastAsia="Noto Sans KR"/>
          <w:color w:val="000000"/>
          <w:sz w:val="18"/>
        </w:rPr>
        <w:t xml:space="preserve">Choi W 2026 WRRA Core Zenodo https://doi.org/10.5281/zenodo.22650956</w:t>
      </w:r>
    </w:p>
    <w:p>
      <w:pPr>
        <w:numPr>
          <w:ilvl w:val="0"/>
          <w:numId w:val="1003"/>
        </w:numPr>
        <w:pStyle w:val="Compact"/>
        <w:spacing w:line="252" w:lineRule="auto" w:after="30"/>
      </w:pPr>
      <w:r>
        <w:rPr>
          <w:rFonts w:ascii="Noto Sans KR" w:hAnsi="Noto Sans KR" w:eastAsia="Noto Sans KR"/>
          <w:color w:val="000000"/>
          <w:sz w:val="18"/>
        </w:rPr>
        <w:t xml:space="preserve">Choi W 2026 Twist Stress Universe and the Mass Phenotype of Dark Matter Zenodo https://doi.org/10.5281/zenodo.22700557</w:t>
      </w:r>
    </w:p>
    <w:p>
      <w:pPr>
        <w:numPr>
          <w:ilvl w:val="0"/>
          <w:numId w:val="1003"/>
        </w:numPr>
        <w:pStyle w:val="Compact"/>
        <w:spacing w:line="252" w:lineRule="auto" w:after="30"/>
      </w:pPr>
      <w:r>
        <w:rPr>
          <w:rFonts w:ascii="Noto Sans KR" w:hAnsi="Noto Sans KR" w:eastAsia="Noto Sans KR"/>
          <w:color w:val="000000"/>
          <w:sz w:val="18"/>
        </w:rPr>
        <w:t xml:space="preserve">Choi W 2026 WRRA Spatial Twist Selection of Galactic Disk Planes and the Dark Mass Phenotype Zenodo https://doi.org/10.5281/zenodo.23003875</w:t>
      </w:r>
    </w:p>
    <w:p>
      <w:pPr>
        <w:numPr>
          <w:ilvl w:val="0"/>
          <w:numId w:val="1003"/>
        </w:numPr>
        <w:pStyle w:val="Compact"/>
        <w:spacing w:line="252" w:lineRule="auto" w:after="30"/>
      </w:pPr>
      <w:r>
        <w:rPr>
          <w:rFonts w:ascii="Noto Sans KR" w:hAnsi="Noto Sans KR" w:eastAsia="Noto Sans KR"/>
          <w:color w:val="000000"/>
          <w:sz w:val="18"/>
        </w:rPr>
        <w:t xml:space="preserve">Eilers A C Hogg D W Rix H W and Ness M K 2019 The Circular Velocity Curve of the Milky Way from 5 to 25 Kiloparsecs Astrophysical Journal 871 120</w:t>
      </w:r>
    </w:p>
    <w:p>
      <w:pPr>
        <w:numPr>
          <w:ilvl w:val="0"/>
          <w:numId w:val="1003"/>
        </w:numPr>
        <w:pStyle w:val="Compact"/>
        <w:spacing w:line="252" w:lineRule="auto" w:after="30"/>
      </w:pPr>
      <w:r>
        <w:rPr>
          <w:rFonts w:ascii="Noto Sans KR" w:hAnsi="Noto Sans KR" w:eastAsia="Noto Sans KR"/>
          <w:color w:val="000000"/>
          <w:sz w:val="18"/>
        </w:rPr>
        <w:t xml:space="preserve">Etherington I M H 1933 On the definition of distance in general relativity Philosophical Magazine 15 761 to 773</w:t>
      </w:r>
    </w:p>
    <w:p>
      <w:pPr>
        <w:numPr>
          <w:ilvl w:val="0"/>
          <w:numId w:val="1003"/>
        </w:numPr>
        <w:pStyle w:val="Compact"/>
        <w:spacing w:line="252" w:lineRule="auto" w:after="30"/>
      </w:pPr>
      <w:r>
        <w:rPr>
          <w:rFonts w:ascii="Noto Sans KR" w:hAnsi="Noto Sans KR" w:eastAsia="Noto Sans KR"/>
          <w:color w:val="000000"/>
          <w:sz w:val="18"/>
        </w:rPr>
        <w:t xml:space="preserve">Fall S M and Efstathiou G 1980 Formation and rotation of disc galaxies Monthly Notices of the Royal Astronomical Society 193 189 to 206</w:t>
      </w:r>
    </w:p>
    <w:p>
      <w:pPr>
        <w:numPr>
          <w:ilvl w:val="0"/>
          <w:numId w:val="1003"/>
        </w:numPr>
        <w:pStyle w:val="Compact"/>
        <w:spacing w:line="252" w:lineRule="auto" w:after="30"/>
      </w:pPr>
      <w:r>
        <w:rPr>
          <w:rFonts w:ascii="Noto Sans KR" w:hAnsi="Noto Sans KR" w:eastAsia="Noto Sans KR"/>
          <w:color w:val="000000"/>
          <w:sz w:val="18"/>
        </w:rPr>
        <w:t xml:space="preserve">Goldhaber G and collaborators 2001 Timescale stretch parameterization of Type Ia supernova B band light curves Astrophysical Journal 558 359 to 368</w:t>
      </w:r>
    </w:p>
    <w:p>
      <w:pPr>
        <w:numPr>
          <w:ilvl w:val="0"/>
          <w:numId w:val="1003"/>
        </w:numPr>
        <w:pStyle w:val="Compact"/>
        <w:spacing w:line="252" w:lineRule="auto" w:after="30"/>
      </w:pPr>
      <w:r>
        <w:rPr>
          <w:rFonts w:ascii="Noto Sans KR" w:hAnsi="Noto Sans KR" w:eastAsia="Noto Sans KR"/>
          <w:color w:val="000000"/>
          <w:sz w:val="18"/>
        </w:rPr>
        <w:t xml:space="preserve">Han J J and collaborators 2023 The tilt of the Milky Way stellar halo and its implications Astronomical Journal 165 181</w:t>
      </w:r>
    </w:p>
    <w:p>
      <w:pPr>
        <w:numPr>
          <w:ilvl w:val="0"/>
          <w:numId w:val="1003"/>
        </w:numPr>
        <w:pStyle w:val="Compact"/>
        <w:spacing w:line="252" w:lineRule="auto" w:after="30"/>
      </w:pPr>
      <w:r>
        <w:rPr>
          <w:rFonts w:ascii="Noto Sans KR" w:hAnsi="Noto Sans KR" w:eastAsia="Noto Sans KR"/>
          <w:color w:val="000000"/>
          <w:sz w:val="18"/>
        </w:rPr>
        <w:t xml:space="preserve">Leibundgut B and collaborators 1996 Time dilation in the light curve of the distant Type Ia supernova SN 1995K Astrophysical Journal Letters 466 L21</w:t>
      </w:r>
    </w:p>
    <w:p>
      <w:pPr>
        <w:numPr>
          <w:ilvl w:val="0"/>
          <w:numId w:val="1003"/>
        </w:numPr>
        <w:pStyle w:val="Compact"/>
        <w:spacing w:line="252" w:lineRule="auto" w:after="30"/>
      </w:pPr>
      <w:r>
        <w:rPr>
          <w:rFonts w:ascii="Noto Sans KR" w:hAnsi="Noto Sans KR" w:eastAsia="Noto Sans KR"/>
          <w:color w:val="000000"/>
          <w:sz w:val="18"/>
        </w:rPr>
        <w:t xml:space="preserve">Loeb A 1998 Direct measurement of cosmological parameters from the cosmic deceleration of extragalactic objects Astrophysical Journal Letters 499 L111 to L114</w:t>
      </w:r>
    </w:p>
    <w:p>
      <w:pPr>
        <w:numPr>
          <w:ilvl w:val="0"/>
          <w:numId w:val="1003"/>
        </w:numPr>
        <w:pStyle w:val="Compact"/>
        <w:spacing w:line="252" w:lineRule="auto" w:after="30"/>
      </w:pPr>
      <w:r>
        <w:rPr>
          <w:rFonts w:ascii="Noto Sans KR" w:hAnsi="Noto Sans KR" w:eastAsia="Noto Sans KR"/>
          <w:color w:val="000000"/>
          <w:sz w:val="18"/>
        </w:rPr>
        <w:t xml:space="preserve">McGaugh S S Lelli F and Schombert J M 2016 The radial acceleration relation in rotationally supported galaxies Physical Review Letters 117 201101</w:t>
      </w:r>
    </w:p>
    <w:p>
      <w:pPr>
        <w:numPr>
          <w:ilvl w:val="0"/>
          <w:numId w:val="1003"/>
        </w:numPr>
        <w:pStyle w:val="Compact"/>
        <w:spacing w:line="252" w:lineRule="auto" w:after="30"/>
      </w:pPr>
      <w:r>
        <w:rPr>
          <w:rFonts w:ascii="Noto Sans KR" w:hAnsi="Noto Sans KR" w:eastAsia="Noto Sans KR"/>
          <w:color w:val="000000"/>
          <w:sz w:val="18"/>
        </w:rPr>
        <w:t xml:space="preserve">Milgrom M 1983 A modification of the Newtonian dynamics as a possible alternative to the hidden mass hypothesis Astrophysical Journal 270 365 to 370</w:t>
      </w:r>
    </w:p>
    <w:p>
      <w:pPr>
        <w:numPr>
          <w:ilvl w:val="0"/>
          <w:numId w:val="1003"/>
        </w:numPr>
        <w:pStyle w:val="Compact"/>
        <w:spacing w:line="252" w:lineRule="auto" w:after="30"/>
      </w:pPr>
      <w:r>
        <w:rPr>
          <w:rFonts w:ascii="Noto Sans KR" w:hAnsi="Noto Sans KR" w:eastAsia="Noto Sans KR"/>
          <w:color w:val="000000"/>
          <w:sz w:val="18"/>
        </w:rPr>
        <w:t xml:space="preserve">Navarro J F Frenk C S and White S D M 1997 A universal density profile from hierarchical clustering Astrophysical Journal 490 493 to 508</w:t>
      </w:r>
    </w:p>
    <w:p>
      <w:pPr>
        <w:numPr>
          <w:ilvl w:val="0"/>
          <w:numId w:val="1003"/>
        </w:numPr>
        <w:pStyle w:val="Compact"/>
        <w:spacing w:line="252" w:lineRule="auto" w:after="30"/>
      </w:pPr>
      <w:r>
        <w:rPr>
          <w:rFonts w:ascii="Noto Sans KR" w:hAnsi="Noto Sans KR" w:eastAsia="Noto Sans KR"/>
          <w:color w:val="000000"/>
          <w:sz w:val="18"/>
        </w:rPr>
        <w:t xml:space="preserve">Planck Collaboration 2016 Planck 2015 results XVIII Background geometry and topology Astronomy and Astrophysics 594 A18</w:t>
      </w:r>
    </w:p>
    <w:p>
      <w:pPr>
        <w:numPr>
          <w:ilvl w:val="0"/>
          <w:numId w:val="1003"/>
        </w:numPr>
        <w:pStyle w:val="Compact"/>
        <w:spacing w:line="252" w:lineRule="auto" w:after="30"/>
      </w:pPr>
      <w:r>
        <w:rPr>
          <w:rFonts w:ascii="Noto Sans KR" w:hAnsi="Noto Sans KR" w:eastAsia="Noto Sans KR"/>
          <w:color w:val="000000"/>
          <w:sz w:val="18"/>
        </w:rPr>
        <w:t xml:space="preserve">Planck Collaboration 2020 Planck 2018 results VI Cosmological parameters Astronomy and Astrophysics 641 A6</w:t>
      </w:r>
    </w:p>
    <w:p>
      <w:pPr>
        <w:numPr>
          <w:ilvl w:val="0"/>
          <w:numId w:val="1003"/>
        </w:numPr>
        <w:pStyle w:val="Compact"/>
        <w:spacing w:line="252" w:lineRule="auto" w:after="30"/>
      </w:pPr>
      <w:r>
        <w:rPr>
          <w:rFonts w:ascii="Noto Sans KR" w:hAnsi="Noto Sans KR" w:eastAsia="Noto Sans KR"/>
          <w:color w:val="000000"/>
          <w:sz w:val="18"/>
        </w:rPr>
        <w:t xml:space="preserve">Poggio E and collaborators 2020 Evidence of a dynamically evolving Galactic warp Nature Astronomy 4 590 to 596</w:t>
      </w:r>
    </w:p>
    <w:p>
      <w:pPr>
        <w:numPr>
          <w:ilvl w:val="0"/>
          <w:numId w:val="1003"/>
        </w:numPr>
        <w:pStyle w:val="Compact"/>
        <w:spacing w:line="252" w:lineRule="auto" w:after="30"/>
      </w:pPr>
      <w:r>
        <w:rPr>
          <w:rFonts w:ascii="Noto Sans KR" w:hAnsi="Noto Sans KR" w:eastAsia="Noto Sans KR"/>
          <w:color w:val="000000"/>
          <w:sz w:val="18"/>
        </w:rPr>
        <w:t xml:space="preserve">Sandage A 1962 The change of redshift and apparent luminosity of galaxies due to the deceleration of selected expanding universes Astrophysical Journal 136 319</w:t>
      </w:r>
    </w:p>
    <w:p>
      <w:pPr>
        <w:numPr>
          <w:ilvl w:val="0"/>
          <w:numId w:val="1003"/>
        </w:numPr>
        <w:pStyle w:val="Compact"/>
        <w:spacing w:line="252" w:lineRule="auto" w:after="30"/>
      </w:pPr>
      <w:r>
        <w:rPr>
          <w:rFonts w:ascii="Noto Sans KR" w:hAnsi="Noto Sans KR" w:eastAsia="Noto Sans KR"/>
          <w:color w:val="000000"/>
          <w:sz w:val="18"/>
        </w:rPr>
        <w:t xml:space="preserve">White S D M 1984 Angular momentum growth in protogalaxies Astrophysical Journal 286 38 to 41</w:t>
      </w:r>
    </w:p>
    <w:p>
      <w:pPr>
        <w:numPr>
          <w:ilvl w:val="0"/>
          <w:numId w:val="1003"/>
        </w:numPr>
        <w:pStyle w:val="Compact"/>
        <w:spacing w:line="252" w:lineRule="auto" w:after="30"/>
      </w:pPr>
      <w:r>
        <w:rPr>
          <w:rFonts w:ascii="Noto Sans KR" w:hAnsi="Noto Sans KR" w:eastAsia="Noto Sans KR"/>
          <w:color w:val="000000"/>
          <w:sz w:val="18"/>
        </w:rPr>
        <w:t xml:space="preserve">리움미술관 2026 구정아 우스모스 M2 2026년 9월 5일부터 12월 27일 https://www.leeumhoam.org/leeum/exhibition</w:t>
      </w:r>
    </w:p>
    <w:bookmarkEnd w:id="47"/>
    <w:bookmarkStart w:id="48" w:name="연관-wrra-기록"/>
    <w:p>
      <w:pPr>
        <w:pStyle w:val="Heading1"/>
        <w:keepNext/>
        <w:keepLines/>
      </w:pPr>
      <w:r>
        <w:rPr>
          <w:rFonts w:ascii="Noto Sans KR" w:hAnsi="Noto Sans KR" w:eastAsia="Noto Sans KR"/>
          <w:color w:val="000000"/>
        </w:rPr>
        <w:t xml:space="preserve">연관 WRRA 기록</w:t>
      </w:r>
    </w:p>
    <w:p>
      <w:pPr>
        <w:numPr>
          <w:ilvl w:val="0"/>
          <w:numId w:val="1004"/>
        </w:numPr>
        <w:pStyle w:val="Compact"/>
        <w:spacing w:line="245" w:lineRule="auto" w:after="30"/>
      </w:pPr>
      <w:r>
        <w:rPr>
          <w:rFonts w:ascii="Noto Sans KR" w:hAnsi="Noto Sans KR" w:eastAsia="Noto Sans KR"/>
          <w:color w:val="000000"/>
          <w:sz w:val="19"/>
        </w:rPr>
        <w:t xml:space="preserve">WRRA Core https://doi.org/10.5281/zenodo.22650956</w:t>
      </w:r>
    </w:p>
    <w:p>
      <w:pPr>
        <w:numPr>
          <w:ilvl w:val="0"/>
          <w:numId w:val="1004"/>
        </w:numPr>
        <w:pStyle w:val="Compact"/>
        <w:spacing w:line="245" w:lineRule="auto" w:after="30"/>
      </w:pPr>
      <w:r>
        <w:rPr>
          <w:rFonts w:ascii="Noto Sans KR" w:hAnsi="Noto Sans KR" w:eastAsia="Noto Sans KR"/>
          <w:color w:val="000000"/>
          <w:sz w:val="19"/>
        </w:rPr>
        <w:t xml:space="preserve">Twist Stress Universe and the Mass Phenotype of Dark Matter https://doi.org/10.5281/zenodo.22700557</w:t>
      </w:r>
    </w:p>
    <w:p>
      <w:pPr>
        <w:numPr>
          <w:ilvl w:val="0"/>
          <w:numId w:val="1004"/>
        </w:numPr>
        <w:pStyle w:val="Compact"/>
        <w:spacing w:line="245" w:lineRule="auto" w:after="30"/>
      </w:pPr>
      <w:r>
        <w:rPr>
          <w:rFonts w:ascii="Noto Sans KR" w:hAnsi="Noto Sans KR" w:eastAsia="Noto Sans KR"/>
          <w:color w:val="000000"/>
          <w:sz w:val="19"/>
        </w:rPr>
        <w:t xml:space="preserve">WRRA Spatial Twist Selection of Galactic Disk Planes and the Dark Mass Phenotype https://doi.org/10.5281/zenodo.23003875</w:t>
      </w:r>
    </w:p>
    <w:p>
      <w:pPr>
        <w:pStyle w:val="FirstParagraph"/>
        <w:spacing w:line="245" w:lineRule="auto" w:after="30"/>
      </w:pPr>
      <w:r>
        <w:rPr>
          <w:rFonts w:ascii="Noto Sans KR" w:hAnsi="Noto Sans KR" w:eastAsia="Noto Sans KR"/>
          <w:color w:val="000000"/>
          <w:sz w:val="19"/>
        </w:rPr>
        <w:t xml:space="preserve">Copyright 2026 Wonsik Choi 본문과 그림은 Creative Commons Attribution 4.0 International로 배포</w:t>
      </w:r>
    </w:p>
    <w:bookmarkEnd w:id="48"/>
    <w:sectPr>
      <w:footerReference w:type="default" r:id="rId9"/>
      <w:pgSz w:w="12240" w:h="15840"/>
      <w:pgMar w:top="1080" w:bottom="1008" w:left="1224" w:right="1224" w:header="504" w:foot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b w:val="0"/>
        <w:color w:val="666666"/>
        <w:sz w:val="17"/>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ko-KR"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78" w:lineRule="auto" w:after="100"/>
    </w:pPr>
    <w:rPr>
      <w:rFonts w:ascii="Noto Sans KR" w:hAnsi="Noto Sans KR" w:eastAsia="Noto Sans KR"/>
      <w:color w:val="000000"/>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320" w:before="1800"/>
      <w:jc w:val="center"/>
    </w:pPr>
    <w:rPr>
      <w:rFonts w:asciiTheme="majorHAnsi" w:cstheme="majorBidi" w:eastAsiaTheme="majorEastAsia" w:hAnsiTheme="majorHAnsi" w:ascii="Noto Sans KR" w:hAnsi="Noto Sans KR" w:eastAsia="Noto Sans KR"/>
      <w:b/>
      <w:bCs/>
      <w:color w:val="000000"/>
      <w:sz w:val="50"/>
      <w:szCs w:val="36"/>
    </w:rPr>
  </w:style>
  <w:style w:styleId="Subtitle" w:type="paragraph">
    <w:name w:val="Subtitle"/>
    <w:basedOn w:val="Title"/>
    <w:next w:val="BodyText"/>
    <w:qFormat/>
    <w:pPr>
      <w:keepNext/>
      <w:keepLines/>
      <w:spacing w:after="520" w:before="240"/>
      <w:jc w:val="center"/>
    </w:pPr>
    <w:rPr>
      <w:rFonts w:ascii="Noto Sans KR" w:hAnsi="Noto Sans KR" w:eastAsia="Noto Sans KR"/>
      <w:i w:val="0"/>
      <w:color w:val="000000"/>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40" w:before="280"/>
      <w:outlineLvl w:val="0"/>
    </w:pPr>
    <w:rPr>
      <w:rFonts w:asciiTheme="majorHAnsi" w:cstheme="majorBidi" w:eastAsiaTheme="majorEastAsia" w:hAnsiTheme="majorHAnsi" w:ascii="Noto Sans KR" w:hAnsi="Noto Sans KR" w:eastAsia="Noto Sans KR"/>
      <w:b/>
      <w:bCs/>
      <w:color w:val="000000"/>
      <w:sz w:val="32"/>
      <w:szCs w:val="32"/>
    </w:rPr>
  </w:style>
  <w:style w:styleId="Heading2" w:type="paragraph">
    <w:name w:val="Heading 2"/>
    <w:basedOn w:val="Normal"/>
    <w:next w:val="BodyText"/>
    <w:uiPriority w:val="9"/>
    <w:unhideWhenUsed/>
    <w:qFormat/>
    <w:pPr>
      <w:keepNext/>
      <w:keepLines/>
      <w:spacing w:after="100" w:before="220"/>
      <w:outlineLvl w:val="1"/>
    </w:pPr>
    <w:rPr>
      <w:rFonts w:asciiTheme="majorHAnsi" w:cstheme="majorBidi" w:eastAsiaTheme="majorEastAsia" w:hAnsiTheme="majorHAnsi" w:ascii="Noto Sans KR" w:hAnsi="Noto Sans KR" w:eastAsia="Noto Sans KR"/>
      <w:b/>
      <w:bCs/>
      <w:color w:val="000000"/>
      <w:sz w:val="26"/>
      <w:szCs w:val="28"/>
    </w:rPr>
  </w:style>
  <w:style w:styleId="Heading3" w:type="paragraph">
    <w:name w:val="Heading 3"/>
    <w:basedOn w:val="Normal"/>
    <w:next w:val="BodyText"/>
    <w:uiPriority w:val="9"/>
    <w:unhideWhenUsed/>
    <w:qFormat/>
    <w:pPr>
      <w:keepNext/>
      <w:keepLines/>
      <w:spacing w:after="80" w:before="180"/>
      <w:outlineLvl w:val="2"/>
    </w:pPr>
    <w:rPr>
      <w:rFonts w:asciiTheme="majorHAnsi" w:cstheme="majorBidi" w:eastAsiaTheme="majorEastAsia" w:hAnsiTheme="majorHAnsi" w:ascii="Noto Sans KR" w:hAnsi="Noto Sans KR" w:eastAsia="Noto Sans KR"/>
      <w:b/>
      <w:bCs/>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유한하지만 경계 없는 우주</dc:title>
  <dc:creator>Wonsik Choi</dc:creator>
  <dc:language>ko-KR</dc:language>
  <cp:keywords>WRRA, finite boundaryless universe, holonomy, twist stress, cosmological redshift</cp:keywords>
  <dcterms:created xsi:type="dcterms:W3CDTF">2026-09-28T02:00:13Z</dcterms:created>
  <dcterms:modified xsi:type="dcterms:W3CDTF">2026-09-28T02:00:13Z</dcterms:modified>
  <cp:lastModifiedBy>Wonsik Choi</cp:lastModifiedBy>
  <dc:subject>WRRA hybrid expansion twist cosmology and hidden gravitational state</dc:subject>
  <dc:description>Version 1.0  28 September 2026</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2026년 9월 28일</vt:lpwstr>
  </property>
  <property fmtid="{D5CDD505-2E9C-101B-9397-08002B2CF9AE}" pid="3" name="subtitle">
    <vt:lpwstr>WRRA의 팽창 누적 뒤틀림 혼합우주와 숨겨진 중력 상태</vt:lpwstr>
  </property>
</Properties>
</file>