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rPr>
          <w:rFonts w:ascii="Noto Sans KR" w:hAnsi="Noto Sans KR" w:eastAsia="Noto Sans KR"/>
          <w:b/>
          <w:sz w:val="50"/>
        </w:rPr>
        <w:t>WRRA Game 1 0</w:t>
      </w:r>
    </w:p>
    <w:p>
      <w:pPr>
        <w:spacing w:after="240"/>
        <w:jc w:val="center"/>
      </w:pPr>
      <w:r>
        <w:rPr>
          <w:rFonts w:ascii="Noto Sans KR" w:hAnsi="Noto Sans KR" w:eastAsia="Noto Sans KR"/>
          <w:sz w:val="32"/>
        </w:rPr>
        <w:t>복잡게임의 최소 충분상태와 실제 바둑 엔진</w:t>
      </w:r>
    </w:p>
    <w:p>
      <w:pPr>
        <w:spacing w:after="680"/>
        <w:jc w:val="center"/>
      </w:pPr>
      <w:r>
        <w:rPr>
          <w:rFonts w:ascii="Noto Sans KR" w:hAnsi="Noto Sans KR" w:eastAsia="Noto Sans KR"/>
          <w:sz w:val="24"/>
        </w:rPr>
        <w:t>오목과 바둑의 구성적 분석 완전탐색 검증 및 WRRA Go 0 1</w:t>
      </w:r>
    </w:p>
    <w:p>
      <w:pPr>
        <w:jc w:val="center"/>
      </w:pPr>
      <w:r>
        <w:rPr>
          <w:rFonts w:ascii="Noto Sans KR" w:hAnsi="Noto Sans KR" w:eastAsia="Noto Sans KR"/>
          <w:sz w:val="24"/>
        </w:rPr>
        <w:t>Wonsik Choi  최원식</w:t>
      </w:r>
    </w:p>
    <w:p>
      <w:pPr>
        <w:jc w:val="center"/>
      </w:pPr>
      <w:r>
        <w:rPr>
          <w:rFonts w:ascii="Noto Sans KR" w:hAnsi="Noto Sans KR" w:eastAsia="Noto Sans KR"/>
          <w:sz w:val="21"/>
        </w:rPr>
        <w:t>Independent Researcher</w:t>
      </w:r>
    </w:p>
    <w:p>
      <w:pPr>
        <w:jc w:val="center"/>
      </w:pPr>
      <w:r>
        <w:rPr>
          <w:rFonts w:ascii="Noto Sans KR" w:hAnsi="Noto Sans KR" w:eastAsia="Noto Sans KR"/>
          <w:sz w:val="22"/>
        </w:rPr>
        <w:t>janefather@gmail.com</w:t>
      </w:r>
    </w:p>
    <w:p>
      <w:pPr>
        <w:jc w:val="center"/>
      </w:pPr>
      <w:r>
        <w:rPr>
          <w:rFonts w:ascii="Noto Sans KR" w:hAnsi="Noto Sans KR" w:eastAsia="Noto Sans KR"/>
          <w:sz w:val="22"/>
        </w:rPr>
        <w:t>2026년 9월 17일</w:t>
      </w:r>
    </w:p>
    <w:p>
      <w:pPr>
        <w:spacing w:before="600"/>
        <w:jc w:val="center"/>
      </w:pPr>
      <w:r>
        <w:rPr>
          <w:rFonts w:ascii="Noto Sans KR" w:hAnsi="Noto Sans KR" w:eastAsia="Noto Sans KR"/>
          <w:sz w:val="20"/>
        </w:rPr>
        <w:t>WRRA Core 1.0 동결 유지</w:t>
      </w:r>
    </w:p>
    <w:p>
      <w:pPr>
        <w:jc w:val="center"/>
      </w:pPr>
      <w:r>
        <w:rPr>
          <w:rFonts w:ascii="Noto Sans KR" w:hAnsi="Noto Sans KR" w:eastAsia="Noto Sans KR"/>
          <w:sz w:val="20"/>
        </w:rPr>
        <w:t>Zenodo 공개용 통합 연구보고서와 재현 패키지</w:t>
      </w:r>
    </w:p>
    <w:p>
      <w:r>
        <w:br w:type="page"/>
      </w:r>
    </w:p>
    <w:p>
      <w:pPr>
        <w:pStyle w:val="Heading1"/>
        <w:keepNext/>
      </w:pPr>
      <w:r>
        <w:t>연구 결론</w:t>
      </w:r>
    </w:p>
    <w:p>
      <w:r>
        <w:rPr>
          <w:rFonts w:ascii="Noto Sans KR" w:hAnsi="Noto Sans KR" w:eastAsia="Noto Sans KR"/>
        </w:rPr>
        <w:t>WRRA Game 연구는 하나의 고정된 실행문법을 오목형 연결게임과 바둑에 적용해 세 단계를 완성했다. 0.1은 강제승리와 패의 구성적 사례를 계산했고, 0.2는 두 축소 규칙계의 전체 도달상태를 열거해 Renderer의 값 보존과 residue의 필수성을 검증했으며, 1.0은 같은 상태와 전이 구조 위에 실제 착수를 선택하는 WRRA Go 0.1 엔진을 구현했다. 따라서 현재 결과는 개념 대응, 전수검증, 실행 가능한 의사결정 알고리즘을 하나의 계보로 연결한다.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151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단계</w:t>
            </w:r>
          </w:p>
        </w:tc>
        <w:tc>
          <w:tcPr>
            <w:tcW w:type="dxa" w:w="288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질문</w:t>
            </w:r>
          </w:p>
        </w:tc>
        <w:tc>
          <w:tcPr>
            <w:tcW w:type="dxa" w:w="316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실행 결과</w:t>
            </w:r>
          </w:p>
        </w:tc>
        <w:tc>
          <w:tcPr>
            <w:tcW w:type="dxa" w:w="237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확정된 의미</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Game 0.1</w:t>
            </w:r>
          </w:p>
        </w:tc>
        <w:tc>
          <w:tcPr>
            <w:tcW w:type="dxa" w:w="2880"/>
            <w:tcMar>
              <w:top w:w="110" w:type="dxa"/>
              <w:start w:w="120" w:type="dxa"/>
              <w:bottom w:w="110" w:type="dxa"/>
              <w:end w:w="120" w:type="dxa"/>
            </w:tcMar>
            <w:vAlign w:val="center"/>
          </w:tcPr>
          <w:p>
            <w:pPr>
              <w:spacing w:after="0"/>
              <w:jc w:val="left"/>
            </w:pPr>
            <w:r>
              <w:rPr>
                <w:rFonts w:ascii="Noto Sans KR" w:hAnsi="Noto Sans KR" w:eastAsia="Noto Sans KR"/>
                <w:sz w:val="18"/>
              </w:rPr>
              <w:t>구조가 실제 사례를 계산하는가</w:t>
            </w:r>
          </w:p>
        </w:tc>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9×9 오목 70응답과 5×5 패 반례</w:t>
            </w:r>
          </w:p>
        </w:tc>
        <w:tc>
          <w:tcPr>
            <w:tcW w:type="dxa" w:w="2376"/>
            <w:tcMar>
              <w:top w:w="110" w:type="dxa"/>
              <w:start w:w="120" w:type="dxa"/>
              <w:bottom w:w="110" w:type="dxa"/>
              <w:end w:w="120" w:type="dxa"/>
            </w:tcMar>
            <w:vAlign w:val="center"/>
          </w:tcPr>
          <w:p>
            <w:pPr>
              <w:spacing w:after="0"/>
              <w:jc w:val="left"/>
            </w:pPr>
            <w:r>
              <w:rPr>
                <w:rFonts w:ascii="Noto Sans KR" w:hAnsi="Noto Sans KR" w:eastAsia="Noto Sans KR"/>
                <w:sz w:val="18"/>
              </w:rPr>
              <w:t>구성적 작동 가능성</w:t>
            </w:r>
          </w:p>
        </w:tc>
      </w:tr>
      <w:tr>
        <w:trPr>
          <w:cantSplit w:val="true"/>
        </w:trPr>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Game 0.2</w:t>
            </w:r>
          </w:p>
        </w:tc>
        <w:tc>
          <w:tcPr>
            <w:tcW w:type="dxa" w:w="288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값과 합법성이 전 상태에서 보존되는가</w:t>
            </w:r>
          </w:p>
        </w:tc>
        <w:tc>
          <w:tcPr>
            <w:tcW w:type="dxa" w:w="316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6,036,001 Connect K 상태와 132,161 바둑 상태</w:t>
            </w:r>
          </w:p>
        </w:tc>
        <w:tc>
          <w:tcPr>
            <w:tcW w:type="dxa" w:w="23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유한 규칙계의 전수검증</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Game 1.0</w:t>
            </w:r>
          </w:p>
        </w:tc>
        <w:tc>
          <w:tcPr>
            <w:tcW w:type="dxa" w:w="2880"/>
            <w:tcMar>
              <w:top w:w="110" w:type="dxa"/>
              <w:start w:w="120" w:type="dxa"/>
              <w:bottom w:w="110" w:type="dxa"/>
              <w:end w:w="120" w:type="dxa"/>
            </w:tcMar>
            <w:vAlign w:val="center"/>
          </w:tcPr>
          <w:p>
            <w:pPr>
              <w:spacing w:after="0"/>
              <w:jc w:val="left"/>
            </w:pPr>
            <w:r>
              <w:rPr>
                <w:rFonts w:ascii="Noto Sans KR" w:hAnsi="Noto Sans KR" w:eastAsia="Noto Sans KR"/>
                <w:sz w:val="18"/>
              </w:rPr>
              <w:t>같은 구조로 실제 착수를 선택할 수 있는가</w:t>
            </w:r>
          </w:p>
        </w:tc>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9×9 대국 가능 엔진과 색상 교대 벤치마크</w:t>
            </w:r>
          </w:p>
        </w:tc>
        <w:tc>
          <w:tcPr>
            <w:tcW w:type="dxa" w:w="2376"/>
            <w:tcMar>
              <w:top w:w="110" w:type="dxa"/>
              <w:start w:w="120" w:type="dxa"/>
              <w:bottom w:w="110" w:type="dxa"/>
              <w:end w:w="120" w:type="dxa"/>
            </w:tcMar>
            <w:vAlign w:val="center"/>
          </w:tcPr>
          <w:p>
            <w:pPr>
              <w:spacing w:after="0"/>
              <w:jc w:val="left"/>
            </w:pPr>
            <w:r>
              <w:rPr>
                <w:rFonts w:ascii="Noto Sans KR" w:hAnsi="Noto Sans KR" w:eastAsia="Noto Sans KR"/>
                <w:sz w:val="18"/>
              </w:rPr>
              <w:t>계산 구조에서 행위자로 확장</w:t>
            </w:r>
          </w:p>
        </w:tc>
      </w:tr>
    </w:tbl>
    <w:p>
      <w:pPr>
        <w:spacing w:after="20"/>
      </w:pPr>
    </w:p>
    <w:p>
      <w:r>
        <w:rPr>
          <w:rFonts w:ascii="Noto Sans KR" w:hAnsi="Noto Sans KR" w:eastAsia="Noto Sans KR"/>
        </w:rPr>
        <w:t>가장 중요한 용어도 바로잡았다. residue는 미래를 예측하거나 보존하지 않는다. residue는 현재 판만으로 판정할 수 없는 합법수 제약을 현재 상태에 포함해 합법수 집합과 다음 상태의 갱신 규칙을 정확히 만든다. 탐색 역시 이미 존재하는 미래를 알아내는 과정이 아니라, 현재 규칙이 허용하는 후속 상태를 생성하고 목표함수에 따라 비교하는 계산이다.</w:t>
      </w:r>
    </w:p>
    <w:p>
      <w:r>
        <w:br w:type="page"/>
      </w:r>
    </w:p>
    <w:p>
      <w:pPr>
        <w:pStyle w:val="Heading2"/>
        <w:keepNext/>
      </w:pPr>
      <w:r>
        <w:t>핵심 수치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180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영역</w:t>
            </w:r>
          </w:p>
        </w:tc>
        <w:tc>
          <w:tcPr>
            <w:tcW w:type="dxa" w:w="273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전수 또는 대국 범위</w:t>
            </w:r>
          </w:p>
        </w:tc>
        <w:tc>
          <w:tcPr>
            <w:tcW w:type="dxa" w:w="280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결과</w:t>
            </w:r>
          </w:p>
        </w:tc>
        <w:tc>
          <w:tcPr>
            <w:tcW w:type="dxa" w:w="252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판정</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Connect K</w:t>
            </w:r>
          </w:p>
        </w:tc>
        <w:tc>
          <w:tcPr>
            <w:tcW w:type="dxa" w:w="2736"/>
            <w:tcMar>
              <w:top w:w="110" w:type="dxa"/>
              <w:start w:w="120" w:type="dxa"/>
              <w:bottom w:w="110" w:type="dxa"/>
              <w:end w:w="120" w:type="dxa"/>
            </w:tcMar>
            <w:vAlign w:val="center"/>
          </w:tcPr>
          <w:p>
            <w:pPr>
              <w:spacing w:after="0"/>
              <w:jc w:val="center"/>
            </w:pPr>
            <w:r>
              <w:rPr>
                <w:rFonts w:ascii="Noto Sans KR" w:hAnsi="Noto Sans KR" w:eastAsia="Noto Sans KR"/>
                <w:sz w:val="18"/>
              </w:rPr>
              <w:t>도달상태 6,036,001개</w:t>
            </w:r>
          </w:p>
        </w:tc>
        <w:tc>
          <w:tcPr>
            <w:tcW w:type="dxa" w:w="2808"/>
            <w:tcMar>
              <w:top w:w="110" w:type="dxa"/>
              <w:start w:w="120" w:type="dxa"/>
              <w:bottom w:w="110" w:type="dxa"/>
              <w:end w:w="120" w:type="dxa"/>
            </w:tcMar>
            <w:vAlign w:val="center"/>
          </w:tcPr>
          <w:p>
            <w:pPr>
              <w:spacing w:after="0"/>
              <w:jc w:val="center"/>
            </w:pPr>
            <w:r>
              <w:rPr>
                <w:rFonts w:ascii="Noto Sans KR" w:hAnsi="Noto Sans KR" w:eastAsia="Noto Sans KR"/>
                <w:sz w:val="18"/>
              </w:rPr>
              <w:t>minimax 불일치 0개</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안전축약 값 보존</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Connect K</w:t>
            </w:r>
          </w:p>
        </w:tc>
        <w:tc>
          <w:tcPr>
            <w:tcW w:type="dxa" w:w="273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빈 판 alpha beta</w:t>
            </w:r>
          </w:p>
        </w:tc>
        <w:tc>
          <w:tcPr>
            <w:tcW w:type="dxa" w:w="280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245,560 → 32노드</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같은 root 값</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3×3 바둑</w:t>
            </w:r>
          </w:p>
        </w:tc>
        <w:tc>
          <w:tcPr>
            <w:tcW w:type="dxa" w:w="2736"/>
            <w:tcMar>
              <w:top w:w="110" w:type="dxa"/>
              <w:start w:w="120" w:type="dxa"/>
              <w:bottom w:w="110" w:type="dxa"/>
              <w:end w:w="120" w:type="dxa"/>
            </w:tcMar>
            <w:vAlign w:val="center"/>
          </w:tcPr>
          <w:p>
            <w:pPr>
              <w:spacing w:after="0"/>
              <w:jc w:val="center"/>
            </w:pPr>
            <w:r>
              <w:rPr>
                <w:rFonts w:ascii="Noto Sans KR" w:hAnsi="Noto Sans KR" w:eastAsia="Noto Sans KR"/>
                <w:sz w:val="18"/>
              </w:rPr>
              <w:t>도달상태 132,161개</w:t>
            </w:r>
          </w:p>
        </w:tc>
        <w:tc>
          <w:tcPr>
            <w:tcW w:type="dxa" w:w="2808"/>
            <w:tcMar>
              <w:top w:w="110" w:type="dxa"/>
              <w:start w:w="120" w:type="dxa"/>
              <w:bottom w:w="110" w:type="dxa"/>
              <w:end w:w="120" w:type="dxa"/>
            </w:tcMar>
            <w:vAlign w:val="center"/>
          </w:tcPr>
          <w:p>
            <w:pPr>
              <w:spacing w:after="0"/>
              <w:jc w:val="center"/>
            </w:pPr>
            <w:r>
              <w:rPr>
                <w:rFonts w:ascii="Noto Sans KR" w:hAnsi="Noto Sans KR" w:eastAsia="Noto Sans KR"/>
                <w:sz w:val="18"/>
              </w:rPr>
              <w:t>residue 의존 동치류 752개</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board only 불충분</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WRRA Go</w:t>
            </w:r>
          </w:p>
        </w:tc>
        <w:tc>
          <w:tcPr>
            <w:tcW w:type="dxa" w:w="273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균등 MCTS 상대 16국</w:t>
            </w:r>
          </w:p>
        </w:tc>
        <w:tc>
          <w:tcPr>
            <w:tcW w:type="dxa" w:w="280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15승 1패</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같은 simulation 수</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WRRA Go</w:t>
            </w:r>
          </w:p>
        </w:tc>
        <w:tc>
          <w:tcPr>
            <w:tcW w:type="dxa" w:w="2736"/>
            <w:tcMar>
              <w:top w:w="110" w:type="dxa"/>
              <w:start w:w="120" w:type="dxa"/>
              <w:bottom w:w="110" w:type="dxa"/>
              <w:end w:w="120" w:type="dxa"/>
            </w:tcMar>
            <w:vAlign w:val="center"/>
          </w:tcPr>
          <w:p>
            <w:pPr>
              <w:spacing w:after="0"/>
              <w:jc w:val="center"/>
            </w:pPr>
            <w:r>
              <w:rPr>
                <w:rFonts w:ascii="Noto Sans KR" w:hAnsi="Noto Sans KR" w:eastAsia="Noto Sans KR"/>
                <w:sz w:val="18"/>
              </w:rPr>
              <w:t>무작위 상대 16국</w:t>
            </w:r>
          </w:p>
        </w:tc>
        <w:tc>
          <w:tcPr>
            <w:tcW w:type="dxa" w:w="2808"/>
            <w:tcMar>
              <w:top w:w="110" w:type="dxa"/>
              <w:start w:w="120" w:type="dxa"/>
              <w:bottom w:w="110" w:type="dxa"/>
              <w:end w:w="120" w:type="dxa"/>
            </w:tcMar>
            <w:vAlign w:val="center"/>
          </w:tcPr>
          <w:p>
            <w:pPr>
              <w:spacing w:after="0"/>
              <w:jc w:val="center"/>
            </w:pPr>
            <w:r>
              <w:rPr>
                <w:rFonts w:ascii="Noto Sans KR" w:hAnsi="Noto Sans KR" w:eastAsia="Noto Sans KR"/>
                <w:sz w:val="18"/>
              </w:rPr>
              <w:t>16승 0패</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색상 교대</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9×9 자기대국</w:t>
            </w:r>
          </w:p>
        </w:tc>
        <w:tc>
          <w:tcPr>
            <w:tcW w:type="dxa" w:w="273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82수</w:t>
            </w:r>
          </w:p>
        </w:tc>
        <w:tc>
          <w:tcPr>
            <w:tcW w:type="dxa" w:w="280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W 승  흑 기준 -8.5집</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two_passes</w:t>
            </w:r>
          </w:p>
        </w:tc>
      </w:tr>
    </w:tbl>
    <w:p>
      <w:pPr>
        <w:spacing w:after="20"/>
      </w:pPr>
    </w:p>
    <w:p>
      <w:r>
        <w:rPr>
          <w:rFonts w:ascii="Noto Sans KR" w:hAnsi="Noto Sans KR" w:eastAsia="Noto Sans KR"/>
        </w:rPr>
        <w:t>대국 수치는 전문 바둑엔진과의 기력 비교가 아니라, WRRA Renderer가 실제 합법수 생성과 수 선택에 연결되고 동일 계산량의 통제 알고리즘과 비교 가능한지를 확인한 첫 실행시험이다. 모든 대국은 색을 교대했고 같은 판 크기, 같은 simulation 수, 같은 득점 규칙을 사용했다.</w:t>
      </w:r>
    </w:p>
    <w:p>
      <w:pPr>
        <w:pStyle w:val="Heading2"/>
        <w:keepNext/>
      </w:pPr>
      <w:r>
        <w:t>문서 구성</w:t>
      </w:r>
    </w:p>
    <w:p>
      <w:pPr>
        <w:spacing w:after="60"/>
        <w:ind w:left="331" w:hanging="331"/>
      </w:pPr>
      <w:r>
        <w:rPr>
          <w:rFonts w:ascii="Noto Sans KR" w:hAnsi="Noto Sans KR" w:eastAsia="Noto Sans KR"/>
        </w:rPr>
        <w:t xml:space="preserve">1.  </w:t>
      </w:r>
      <w:r>
        <w:rPr>
          <w:rFonts w:ascii="Noto Sans KR" w:hAnsi="Noto Sans KR" w:eastAsia="Noto Sans KR"/>
        </w:rPr>
        <w:t>WRRA Game 공통 실행계약과 예측으로 오인될 표현의 정정</w:t>
      </w:r>
    </w:p>
    <w:p>
      <w:pPr>
        <w:spacing w:after="60"/>
        <w:ind w:left="331" w:hanging="331"/>
      </w:pPr>
      <w:r>
        <w:rPr>
          <w:rFonts w:ascii="Noto Sans KR" w:hAnsi="Noto Sans KR" w:eastAsia="Noto Sans KR"/>
        </w:rPr>
        <w:t xml:space="preserve">2.  </w:t>
      </w:r>
      <w:r>
        <w:rPr>
          <w:rFonts w:ascii="Noto Sans KR" w:hAnsi="Noto Sans KR" w:eastAsia="Noto Sans KR"/>
        </w:rPr>
        <w:t>Game 0.1의 오목 강제승리와 바둑 패 구성적 분석</w:t>
      </w:r>
    </w:p>
    <w:p>
      <w:pPr>
        <w:spacing w:after="60"/>
        <w:ind w:left="331" w:hanging="331"/>
      </w:pPr>
      <w:r>
        <w:rPr>
          <w:rFonts w:ascii="Noto Sans KR" w:hAnsi="Noto Sans KR" w:eastAsia="Noto Sans KR"/>
        </w:rPr>
        <w:t xml:space="preserve">3.  </w:t>
      </w:r>
      <w:r>
        <w:rPr>
          <w:rFonts w:ascii="Noto Sans KR" w:hAnsi="Noto Sans KR" w:eastAsia="Noto Sans KR"/>
        </w:rPr>
        <w:t>Game 0.2의 Connect K 및 3×3 바둑 완전탐색</w:t>
      </w:r>
    </w:p>
    <w:p>
      <w:pPr>
        <w:spacing w:after="60"/>
        <w:ind w:left="331" w:hanging="331"/>
      </w:pPr>
      <w:r>
        <w:rPr>
          <w:rFonts w:ascii="Noto Sans KR" w:hAnsi="Noto Sans KR" w:eastAsia="Noto Sans KR"/>
        </w:rPr>
        <w:t xml:space="preserve">4.  </w:t>
      </w:r>
      <w:r>
        <w:rPr>
          <w:rFonts w:ascii="Noto Sans KR" w:hAnsi="Noto Sans KR" w:eastAsia="Noto Sans KR"/>
        </w:rPr>
        <w:t>WRRA Go 0.1의 상태, Renderer, MCTS 결합과 실제 코드</w:t>
      </w:r>
    </w:p>
    <w:p>
      <w:pPr>
        <w:spacing w:after="60"/>
        <w:ind w:left="331" w:hanging="331"/>
      </w:pPr>
      <w:r>
        <w:rPr>
          <w:rFonts w:ascii="Noto Sans KR" w:hAnsi="Noto Sans KR" w:eastAsia="Noto Sans KR"/>
        </w:rPr>
        <w:t xml:space="preserve">5.  </w:t>
      </w:r>
      <w:r>
        <w:rPr>
          <w:rFonts w:ascii="Noto Sans KR" w:hAnsi="Noto Sans KR" w:eastAsia="Noto Sans KR"/>
        </w:rPr>
        <w:t>규칙검사, 대조 대국, 9×9 자기대국 및 재현 장부</w:t>
      </w:r>
    </w:p>
    <w:p>
      <w:pPr>
        <w:spacing w:after="60"/>
        <w:ind w:left="331" w:hanging="331"/>
      </w:pPr>
      <w:r>
        <w:rPr>
          <w:rFonts w:ascii="Noto Sans KR" w:hAnsi="Noto Sans KR" w:eastAsia="Noto Sans KR"/>
        </w:rPr>
        <w:t xml:space="preserve">6.  </w:t>
      </w:r>
      <w:r>
        <w:rPr>
          <w:rFonts w:ascii="Noto Sans KR" w:hAnsi="Noto Sans KR" w:eastAsia="Noto Sans KR"/>
        </w:rPr>
        <w:t>학문적 가치, 적용 범위, 후속 개발 기준과 Zenodo 메타데이터</w:t>
      </w:r>
    </w:p>
    <w:p>
      <w:r>
        <w:br w:type="page"/>
      </w:r>
    </w:p>
    <w:p>
      <w:pPr>
        <w:pStyle w:val="Heading1"/>
        <w:keepNext/>
      </w:pPr>
      <w:r>
        <w:t>1 공통 실행계약</w:t>
      </w:r>
    </w:p>
    <w:p>
      <w:pPr>
        <w:pStyle w:val="Heading2"/>
        <w:keepNext/>
      </w:pPr>
      <w:r>
        <w:t>WRRA Core 1 0을 고치지 않는 응용</w:t>
      </w:r>
    </w:p>
    <w:p>
      <w:r>
        <w:rPr>
          <w:rFonts w:ascii="Noto Sans KR" w:hAnsi="Noto Sans KR" w:eastAsia="Noto Sans KR"/>
        </w:rPr>
        <w:t>게임은 WRRA Core 1.0의 수정안이 아니라 Domain Profile이다. Core는 어떤 게임을 특별 취급하지 않고 SOURCE, LAW, STATE와 RESIDUE, BOUNDARY, COMMON CARRIER, UPDATE, RENDERER, PHENOTYPE, LEDGER의 실행 순서만 고정한다. 각 게임의 규칙과 목표는 Domain Profile에 들어간다. 이 분리는 오목과 바둑의 차이를 지우지 않으면서 같은 분석 질문을 던지게 한다.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151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Core 항목</w:t>
            </w:r>
          </w:p>
        </w:tc>
        <w:tc>
          <w:tcPr>
            <w:tcW w:type="dxa" w:w="252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오목형 연결게임</w:t>
            </w:r>
          </w:p>
        </w:tc>
        <w:tc>
          <w:tcPr>
            <w:tcW w:type="dxa" w:w="266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바둑</w:t>
            </w:r>
          </w:p>
        </w:tc>
        <w:tc>
          <w:tcPr>
            <w:tcW w:type="dxa" w:w="280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바둑 엔진</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SOURCE</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빈 칸의 착수</w:t>
            </w:r>
          </w:p>
        </w:tc>
        <w:tc>
          <w:tcPr>
            <w:tcW w:type="dxa" w:w="2664"/>
            <w:tcMar>
              <w:top w:w="110" w:type="dxa"/>
              <w:start w:w="120" w:type="dxa"/>
              <w:bottom w:w="110" w:type="dxa"/>
              <w:end w:w="120" w:type="dxa"/>
            </w:tcMar>
            <w:vAlign w:val="center"/>
          </w:tcPr>
          <w:p>
            <w:pPr>
              <w:spacing w:after="0"/>
              <w:jc w:val="left"/>
            </w:pPr>
            <w:r>
              <w:rPr>
                <w:rFonts w:ascii="Noto Sans KR" w:hAnsi="Noto Sans KR" w:eastAsia="Noto Sans KR"/>
                <w:sz w:val="18"/>
              </w:rPr>
              <w:t>착수 또는 패스</w:t>
            </w:r>
          </w:p>
        </w:tc>
        <w:tc>
          <w:tcPr>
            <w:tcW w:type="dxa" w:w="2808"/>
            <w:tcMar>
              <w:top w:w="110" w:type="dxa"/>
              <w:start w:w="120" w:type="dxa"/>
              <w:bottom w:w="110" w:type="dxa"/>
              <w:end w:w="120" w:type="dxa"/>
            </w:tcMar>
            <w:vAlign w:val="center"/>
          </w:tcPr>
          <w:p>
            <w:pPr>
              <w:spacing w:after="0"/>
              <w:jc w:val="left"/>
            </w:pPr>
            <w:r>
              <w:rPr>
                <w:rFonts w:ascii="Noto Sans KR" w:hAnsi="Noto Sans KR" w:eastAsia="Noto Sans KR"/>
                <w:sz w:val="18"/>
              </w:rPr>
              <w:t>사람 또는 알고리즘의 행동</w:t>
            </w:r>
          </w:p>
        </w:tc>
      </w:tr>
      <w:tr>
        <w:trPr>
          <w:cantSplit w:val="true"/>
        </w:trPr>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LAW</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교대와 연속 K개</w:t>
            </w:r>
          </w:p>
        </w:tc>
        <w:tc>
          <w:tcPr>
            <w:tcW w:type="dxa" w:w="26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활로 포획 자살금지 단순 패</w:t>
            </w:r>
          </w:p>
        </w:tc>
        <w:tc>
          <w:tcPr>
            <w:tcW w:type="dxa" w:w="280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같은 규칙의 실행 함수</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STATE</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판과 차례</w:t>
            </w:r>
          </w:p>
        </w:tc>
        <w:tc>
          <w:tcPr>
            <w:tcW w:type="dxa" w:w="2664"/>
            <w:tcMar>
              <w:top w:w="110" w:type="dxa"/>
              <w:start w:w="120" w:type="dxa"/>
              <w:bottom w:w="110" w:type="dxa"/>
              <w:end w:w="120" w:type="dxa"/>
            </w:tcMar>
            <w:vAlign w:val="center"/>
          </w:tcPr>
          <w:p>
            <w:pPr>
              <w:spacing w:after="0"/>
              <w:jc w:val="left"/>
            </w:pPr>
            <w:r>
              <w:rPr>
                <w:rFonts w:ascii="Noto Sans KR" w:hAnsi="Noto Sans KR" w:eastAsia="Noto Sans KR"/>
                <w:sz w:val="18"/>
              </w:rPr>
              <w:t>판 차례 residue 패스 수</w:t>
            </w:r>
          </w:p>
        </w:tc>
        <w:tc>
          <w:tcPr>
            <w:tcW w:type="dxa" w:w="2808"/>
            <w:tcMar>
              <w:top w:w="110" w:type="dxa"/>
              <w:start w:w="120" w:type="dxa"/>
              <w:bottom w:w="110" w:type="dxa"/>
              <w:end w:w="120" w:type="dxa"/>
            </w:tcMar>
            <w:vAlign w:val="center"/>
          </w:tcPr>
          <w:p>
            <w:pPr>
              <w:spacing w:after="0"/>
              <w:jc w:val="left"/>
            </w:pPr>
            <w:r>
              <w:rPr>
                <w:rFonts w:ascii="Noto Sans KR" w:hAnsi="Noto Sans KR" w:eastAsia="Noto Sans KR"/>
                <w:sz w:val="18"/>
              </w:rPr>
              <w:t>수 번호와 탐색노드 추가</w:t>
            </w:r>
          </w:p>
        </w:tc>
      </w:tr>
      <w:tr>
        <w:trPr>
          <w:cantSplit w:val="true"/>
        </w:trPr>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RESIDUE</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추가 이력 0</w:t>
            </w:r>
          </w:p>
        </w:tc>
        <w:tc>
          <w:tcPr>
            <w:tcW w:type="dxa" w:w="26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직전 판 1개</w:t>
            </w:r>
          </w:p>
        </w:tc>
        <w:tc>
          <w:tcPr>
            <w:tcW w:type="dxa" w:w="280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패 판정에 그대로 사용</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BOUNDARY</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빈 칸과 승리선</w:t>
            </w:r>
          </w:p>
        </w:tc>
        <w:tc>
          <w:tcPr>
            <w:tcW w:type="dxa" w:w="2664"/>
            <w:tcMar>
              <w:top w:w="110" w:type="dxa"/>
              <w:start w:w="120" w:type="dxa"/>
              <w:bottom w:w="110" w:type="dxa"/>
              <w:end w:w="120" w:type="dxa"/>
            </w:tcMar>
            <w:vAlign w:val="center"/>
          </w:tcPr>
          <w:p>
            <w:pPr>
              <w:spacing w:after="0"/>
              <w:jc w:val="left"/>
            </w:pPr>
            <w:r>
              <w:rPr>
                <w:rFonts w:ascii="Noto Sans KR" w:hAnsi="Noto Sans KR" w:eastAsia="Noto Sans KR"/>
                <w:sz w:val="18"/>
              </w:rPr>
              <w:t>합법 착수 경계</w:t>
            </w:r>
          </w:p>
        </w:tc>
        <w:tc>
          <w:tcPr>
            <w:tcW w:type="dxa" w:w="2808"/>
            <w:tcMar>
              <w:top w:w="110" w:type="dxa"/>
              <w:start w:w="120" w:type="dxa"/>
              <w:bottom w:w="110" w:type="dxa"/>
              <w:end w:w="120" w:type="dxa"/>
            </w:tcMar>
            <w:vAlign w:val="center"/>
          </w:tcPr>
          <w:p>
            <w:pPr>
              <w:spacing w:after="0"/>
              <w:jc w:val="left"/>
            </w:pPr>
            <w:r>
              <w:rPr>
                <w:rFonts w:ascii="Noto Sans KR" w:hAnsi="Noto Sans KR" w:eastAsia="Noto Sans KR"/>
                <w:sz w:val="18"/>
              </w:rPr>
              <w:t>합법 후보만 탐색</w:t>
            </w:r>
          </w:p>
        </w:tc>
      </w:tr>
      <w:tr>
        <w:trPr>
          <w:cantSplit w:val="true"/>
        </w:trPr>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CARRIER</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유한 격자</w:t>
            </w:r>
          </w:p>
        </w:tc>
        <w:tc>
          <w:tcPr>
            <w:tcW w:type="dxa" w:w="26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유한 직교 격자</w:t>
            </w:r>
          </w:p>
        </w:tc>
        <w:tc>
          <w:tcPr>
            <w:tcW w:type="dxa" w:w="280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동일 좌표와 점유 배열</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UPDATE</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돌 추가와 차례교대</w:t>
            </w:r>
          </w:p>
        </w:tc>
        <w:tc>
          <w:tcPr>
            <w:tcW w:type="dxa" w:w="2664"/>
            <w:tcMar>
              <w:top w:w="110" w:type="dxa"/>
              <w:start w:w="120" w:type="dxa"/>
              <w:bottom w:w="110" w:type="dxa"/>
              <w:end w:w="120" w:type="dxa"/>
            </w:tcMar>
            <w:vAlign w:val="center"/>
          </w:tcPr>
          <w:p>
            <w:pPr>
              <w:spacing w:after="0"/>
              <w:jc w:val="left"/>
            </w:pPr>
            <w:r>
              <w:rPr>
                <w:rFonts w:ascii="Noto Sans KR" w:hAnsi="Noto Sans KR" w:eastAsia="Noto Sans KR"/>
                <w:sz w:val="18"/>
              </w:rPr>
              <w:t>포획 패 판정 후 교대</w:t>
            </w:r>
          </w:p>
        </w:tc>
        <w:tc>
          <w:tcPr>
            <w:tcW w:type="dxa" w:w="2808"/>
            <w:tcMar>
              <w:top w:w="110" w:type="dxa"/>
              <w:start w:w="120" w:type="dxa"/>
              <w:bottom w:w="110" w:type="dxa"/>
              <w:end w:w="120" w:type="dxa"/>
            </w:tcMar>
            <w:vAlign w:val="center"/>
          </w:tcPr>
          <w:p>
            <w:pPr>
              <w:spacing w:after="0"/>
              <w:jc w:val="left"/>
            </w:pPr>
            <w:r>
              <w:rPr>
                <w:rFonts w:ascii="Noto Sans KR" w:hAnsi="Noto Sans KR" w:eastAsia="Noto Sans KR"/>
                <w:sz w:val="18"/>
              </w:rPr>
              <w:t>불변 GoState 반환</w:t>
            </w:r>
          </w:p>
        </w:tc>
      </w:tr>
      <w:tr>
        <w:trPr>
          <w:cantSplit w:val="true"/>
        </w:trPr>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RENDERER</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승리 위협 강제방어</w:t>
            </w:r>
          </w:p>
        </w:tc>
        <w:tc>
          <w:tcPr>
            <w:tcW w:type="dxa" w:w="26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포획 활로 연결 절단</w:t>
            </w:r>
          </w:p>
        </w:tc>
        <w:tc>
          <w:tcPr>
            <w:tcW w:type="dxa" w:w="280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prior와 rollout 순서</w:t>
            </w:r>
          </w:p>
        </w:tc>
      </w:tr>
      <w:tr>
        <w:trPr>
          <w:cantSplit w:val="true"/>
        </w:trPr>
        <w:tc>
          <w:tcPr>
            <w:tcW w:type="dxa" w:w="1512"/>
            <w:tcMar>
              <w:top w:w="110" w:type="dxa"/>
              <w:start w:w="120" w:type="dxa"/>
              <w:bottom w:w="110" w:type="dxa"/>
              <w:end w:w="120" w:type="dxa"/>
            </w:tcMar>
            <w:vAlign w:val="center"/>
          </w:tcPr>
          <w:p>
            <w:pPr>
              <w:spacing w:after="0"/>
              <w:jc w:val="center"/>
            </w:pPr>
            <w:r>
              <w:rPr>
                <w:rFonts w:ascii="Noto Sans KR" w:hAnsi="Noto Sans KR" w:eastAsia="Noto Sans KR"/>
                <w:sz w:val="18"/>
              </w:rPr>
              <w:t>PHENOTYPE</w:t>
            </w:r>
          </w:p>
        </w:tc>
        <w:tc>
          <w:tcPr>
            <w:tcW w:type="dxa" w:w="2520"/>
            <w:tcMar>
              <w:top w:w="110" w:type="dxa"/>
              <w:start w:w="120" w:type="dxa"/>
              <w:bottom w:w="110" w:type="dxa"/>
              <w:end w:w="120" w:type="dxa"/>
            </w:tcMar>
            <w:vAlign w:val="center"/>
          </w:tcPr>
          <w:p>
            <w:pPr>
              <w:spacing w:after="0"/>
              <w:jc w:val="left"/>
            </w:pPr>
            <w:r>
              <w:rPr>
                <w:rFonts w:ascii="Noto Sans KR" w:hAnsi="Noto Sans KR" w:eastAsia="Noto Sans KR"/>
                <w:sz w:val="18"/>
              </w:rPr>
              <w:t>승리 강제패배 열린탐색</w:t>
            </w:r>
          </w:p>
        </w:tc>
        <w:tc>
          <w:tcPr>
            <w:tcW w:type="dxa" w:w="2664"/>
            <w:tcMar>
              <w:top w:w="110" w:type="dxa"/>
              <w:start w:w="120" w:type="dxa"/>
              <w:bottom w:w="110" w:type="dxa"/>
              <w:end w:w="120" w:type="dxa"/>
            </w:tcMar>
            <w:vAlign w:val="center"/>
          </w:tcPr>
          <w:p>
            <w:pPr>
              <w:spacing w:after="0"/>
              <w:jc w:val="left"/>
            </w:pPr>
            <w:r>
              <w:rPr>
                <w:rFonts w:ascii="Noto Sans KR" w:hAnsi="Noto Sans KR" w:eastAsia="Noto Sans KR"/>
                <w:sz w:val="18"/>
              </w:rPr>
              <w:t>capture rescue atari 등</w:t>
            </w:r>
          </w:p>
        </w:tc>
        <w:tc>
          <w:tcPr>
            <w:tcW w:type="dxa" w:w="2808"/>
            <w:tcMar>
              <w:top w:w="110" w:type="dxa"/>
              <w:start w:w="120" w:type="dxa"/>
              <w:bottom w:w="110" w:type="dxa"/>
              <w:end w:w="120" w:type="dxa"/>
            </w:tcMar>
            <w:vAlign w:val="center"/>
          </w:tcPr>
          <w:p>
            <w:pPr>
              <w:spacing w:after="0"/>
              <w:jc w:val="left"/>
            </w:pPr>
            <w:r>
              <w:rPr>
                <w:rFonts w:ascii="Noto Sans KR" w:hAnsi="Noto Sans KR" w:eastAsia="Noto Sans KR"/>
                <w:sz w:val="18"/>
              </w:rPr>
              <w:t>착수 설명 라벨</w:t>
            </w:r>
          </w:p>
        </w:tc>
      </w:tr>
      <w:tr>
        <w:trPr>
          <w:cantSplit w:val="true"/>
        </w:trPr>
        <w:tc>
          <w:tcPr>
            <w:tcW w:type="dxa" w:w="151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LEDGER</w:t>
            </w:r>
          </w:p>
        </w:tc>
        <w:tc>
          <w:tcPr>
            <w:tcW w:type="dxa" w:w="25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상태 값 노드</w:t>
            </w:r>
          </w:p>
        </w:tc>
        <w:tc>
          <w:tcPr>
            <w:tcW w:type="dxa" w:w="266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합법수와 반례 이력</w:t>
            </w:r>
          </w:p>
        </w:tc>
        <w:tc>
          <w:tcPr>
            <w:tcW w:type="dxa" w:w="280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후보 방문 가치 대국기록</w:t>
            </w:r>
          </w:p>
        </w:tc>
      </w:tr>
    </w:tbl>
    <w:p>
      <w:pPr>
        <w:spacing w:after="20"/>
      </w:pPr>
    </w:p>
    <w:p>
      <w:pPr>
        <w:pStyle w:val="Heading2"/>
        <w:keepNext/>
      </w:pPr>
      <w:r>
        <w:t>상태충분성</w:t>
      </w:r>
    </w:p>
    <w:p>
      <w:r>
        <w:rPr>
          <w:rFonts w:ascii="Noto Sans KR" w:hAnsi="Noto Sans KR" w:eastAsia="Noto Sans KR"/>
        </w:rPr>
        <w:t>상태표현 M이 충분하려면 서로 다른 두 합법 이력이 같은 M으로 압축될 때 합법행동 집합이 같아야 한다. 같은 판 모양을 보고도 이력에 따라 허용되는 수가 달라진다면, M에는 현재의 다음 계산에 필요한 정보가 빠져 있다. 이것이 residue를 추가하는 기준이며 과거 전체를 무조건 저장하는 기준이 아니다.</w:t>
      </w:r>
    </w:p>
    <w:p>
      <w:pPr>
        <w:spacing w:before="60" w:after="140"/>
        <w:jc w:val="center"/>
      </w:pPr>
      <w:r>
        <w:drawing>
          <wp:inline xmlns:a="http://schemas.openxmlformats.org/drawingml/2006/main" xmlns:pic="http://schemas.openxmlformats.org/drawingml/2006/picture">
            <wp:extent cx="5029200" cy="480980"/>
            <wp:docPr id="1" name="Picture 1"/>
            <wp:cNvGraphicFramePr>
              <a:graphicFrameLocks noChangeAspect="1"/>
            </wp:cNvGraphicFramePr>
            <a:graphic>
              <a:graphicData uri="http://schemas.openxmlformats.org/drawingml/2006/picture">
                <pic:pic>
                  <pic:nvPicPr>
                    <pic:cNvPr id="0" name="eq_engine_suff.png"/>
                    <pic:cNvPicPr/>
                  </pic:nvPicPr>
                  <pic:blipFill>
                    <a:blip r:embed="rId10"/>
                    <a:stretch>
                      <a:fillRect/>
                    </a:stretch>
                  </pic:blipFill>
                  <pic:spPr>
                    <a:xfrm>
                      <a:off x="0" y="0"/>
                      <a:ext cx="5029200" cy="480980"/>
                    </a:xfrm>
                    <a:prstGeom prst="rect"/>
                  </pic:spPr>
                </pic:pic>
              </a:graphicData>
            </a:graphic>
          </wp:inline>
        </w:drawing>
      </w:r>
    </w:p>
    <w:p>
      <w:r>
        <w:rPr>
          <w:rFonts w:ascii="Noto Sans KR" w:hAnsi="Noto Sans KR" w:eastAsia="Noto Sans KR"/>
        </w:rPr>
        <w:t>자유형 오목은 판과 차례로 다음 합법 착수를 정할 수 있다. 단순 패 바둑은 직전 판 하나를 더 알아야 즉시 반복을 금지할 수 있다. positional superko처럼 더 긴 반복을 금지하는 규칙을 선택하면 residue도 그 규칙에 맞게 커져야 한다. 최소기억의 크기는 취향이 아니라 Law가 정한다.</w:t>
      </w:r>
    </w:p>
    <w:p>
      <w:pPr>
        <w:pStyle w:val="Heading2"/>
        <w:keepNext/>
      </w:pPr>
      <w:r>
        <w:t>해석 탐색 예측의 구분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180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용어</w:t>
            </w:r>
          </w:p>
        </w:tc>
        <w:tc>
          <w:tcPr>
            <w:tcW w:type="dxa" w:w="38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이 연구에서의 뜻</w:t>
            </w:r>
          </w:p>
        </w:tc>
        <w:tc>
          <w:tcPr>
            <w:tcW w:type="dxa" w:w="381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쓰지 않는 뜻</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상태전이</w:t>
            </w:r>
          </w:p>
        </w:tc>
        <w:tc>
          <w:tcPr>
            <w:tcW w:type="dxa" w:w="3888"/>
            <w:tcMar>
              <w:top w:w="110" w:type="dxa"/>
              <w:start w:w="120" w:type="dxa"/>
              <w:bottom w:w="110" w:type="dxa"/>
              <w:end w:w="120" w:type="dxa"/>
            </w:tcMar>
            <w:vAlign w:val="center"/>
          </w:tcPr>
          <w:p>
            <w:pPr>
              <w:spacing w:after="0"/>
              <w:jc w:val="left"/>
            </w:pPr>
            <w:r>
              <w:rPr>
                <w:rFonts w:ascii="Noto Sans KR" w:hAnsi="Noto Sans KR" w:eastAsia="Noto Sans KR"/>
                <w:sz w:val="18"/>
              </w:rPr>
              <w:t>합법행동을 적용해 다음 상태를 계산</w:t>
            </w:r>
          </w:p>
        </w:tc>
        <w:tc>
          <w:tcPr>
            <w:tcW w:type="dxa" w:w="3816"/>
            <w:tcMar>
              <w:top w:w="110" w:type="dxa"/>
              <w:start w:w="120" w:type="dxa"/>
              <w:bottom w:w="110" w:type="dxa"/>
              <w:end w:w="120" w:type="dxa"/>
            </w:tcMar>
            <w:vAlign w:val="center"/>
          </w:tcPr>
          <w:p>
            <w:pPr>
              <w:spacing w:after="0"/>
              <w:jc w:val="left"/>
            </w:pPr>
            <w:r>
              <w:rPr>
                <w:rFonts w:ascii="Noto Sans KR" w:hAnsi="Noto Sans KR" w:eastAsia="Noto Sans KR"/>
                <w:sz w:val="18"/>
              </w:rPr>
              <w:t>현실의 미래를 미리 관측</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후속 분기</w:t>
            </w:r>
          </w:p>
        </w:tc>
        <w:tc>
          <w:tcPr>
            <w:tcW w:type="dxa" w:w="388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현재 상태에서 규칙상 생성 가능한 후보</w:t>
            </w:r>
          </w:p>
        </w:tc>
        <w:tc>
          <w:tcPr>
            <w:tcW w:type="dxa" w:w="38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실제로 반드시 일어날 사건</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탐색</w:t>
            </w:r>
          </w:p>
        </w:tc>
        <w:tc>
          <w:tcPr>
            <w:tcW w:type="dxa" w:w="3888"/>
            <w:tcMar>
              <w:top w:w="110" w:type="dxa"/>
              <w:start w:w="120" w:type="dxa"/>
              <w:bottom w:w="110" w:type="dxa"/>
              <w:end w:w="120" w:type="dxa"/>
            </w:tcMar>
            <w:vAlign w:val="center"/>
          </w:tcPr>
          <w:p>
            <w:pPr>
              <w:spacing w:after="0"/>
              <w:jc w:val="left"/>
            </w:pPr>
            <w:r>
              <w:rPr>
                <w:rFonts w:ascii="Noto Sans KR" w:hAnsi="Noto Sans KR" w:eastAsia="Noto Sans KR"/>
                <w:sz w:val="18"/>
              </w:rPr>
              <w:t>후보 상태를 목적값으로 비교</w:t>
            </w:r>
          </w:p>
        </w:tc>
        <w:tc>
          <w:tcPr>
            <w:tcW w:type="dxa" w:w="3816"/>
            <w:tcMar>
              <w:top w:w="110" w:type="dxa"/>
              <w:start w:w="120" w:type="dxa"/>
              <w:bottom w:w="110" w:type="dxa"/>
              <w:end w:w="120" w:type="dxa"/>
            </w:tcMar>
            <w:vAlign w:val="center"/>
          </w:tcPr>
          <w:p>
            <w:pPr>
              <w:spacing w:after="0"/>
              <w:jc w:val="left"/>
            </w:pPr>
            <w:r>
              <w:rPr>
                <w:rFonts w:ascii="Noto Sans KR" w:hAnsi="Noto Sans KR" w:eastAsia="Noto Sans KR"/>
                <w:sz w:val="18"/>
              </w:rPr>
              <w:t>경험적 예측의 자동 성립</w:t>
            </w:r>
          </w:p>
        </w:tc>
      </w:tr>
      <w:tr>
        <w:trPr>
          <w:cantSplit w:val="true"/>
        </w:trPr>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residue 보존</w:t>
            </w:r>
          </w:p>
        </w:tc>
        <w:tc>
          <w:tcPr>
            <w:tcW w:type="dxa" w:w="388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합법수 판정에 필요한 제약정보 유지</w:t>
            </w:r>
          </w:p>
        </w:tc>
        <w:tc>
          <w:tcPr>
            <w:tcW w:type="dxa" w:w="38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미래 자체의 저장</w:t>
            </w:r>
          </w:p>
        </w:tc>
      </w:tr>
      <w:tr>
        <w:trPr>
          <w:cantSplit w:val="true"/>
        </w:trPr>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Renderer 평가</w:t>
            </w:r>
          </w:p>
        </w:tc>
        <w:tc>
          <w:tcPr>
            <w:tcW w:type="dxa" w:w="3888"/>
            <w:tcMar>
              <w:top w:w="110" w:type="dxa"/>
              <w:start w:w="120" w:type="dxa"/>
              <w:bottom w:w="110" w:type="dxa"/>
              <w:end w:w="120" w:type="dxa"/>
            </w:tcMar>
            <w:vAlign w:val="center"/>
          </w:tcPr>
          <w:p>
            <w:pPr>
              <w:spacing w:after="0"/>
              <w:jc w:val="left"/>
            </w:pPr>
            <w:r>
              <w:rPr>
                <w:rFonts w:ascii="Noto Sans KR" w:hAnsi="Noto Sans KR" w:eastAsia="Noto Sans KR"/>
                <w:sz w:val="18"/>
              </w:rPr>
              <w:t>현재 후보의 구조적 특징과 탐색 우선순위</w:t>
            </w:r>
          </w:p>
        </w:tc>
        <w:tc>
          <w:tcPr>
            <w:tcW w:type="dxa" w:w="3816"/>
            <w:tcMar>
              <w:top w:w="110" w:type="dxa"/>
              <w:start w:w="120" w:type="dxa"/>
              <w:bottom w:w="110" w:type="dxa"/>
              <w:end w:w="120" w:type="dxa"/>
            </w:tcMar>
            <w:vAlign w:val="center"/>
          </w:tcPr>
          <w:p>
            <w:pPr>
              <w:spacing w:after="0"/>
              <w:jc w:val="left"/>
            </w:pPr>
            <w:r>
              <w:rPr>
                <w:rFonts w:ascii="Noto Sans KR" w:hAnsi="Noto Sans KR" w:eastAsia="Noto Sans KR"/>
                <w:sz w:val="18"/>
              </w:rPr>
              <w:t>바둑 결과의 무조건적 예언</w:t>
            </w:r>
          </w:p>
        </w:tc>
      </w:tr>
    </w:tbl>
    <w:p>
      <w:pPr>
        <w:spacing w:after="20"/>
      </w:pPr>
    </w:p>
    <w:p>
      <w:r>
        <w:rPr>
          <w:rFonts w:ascii="Noto Sans KR" w:hAnsi="Noto Sans KR" w:eastAsia="Noto Sans KR"/>
        </w:rPr>
        <w:t>따라서 이전 문서의 미래분기 보존이라는 표현은 사용하지 않는다. 정확한 문장은 다음과 같다. residue는 합법수 판정과 다음 상태의 전이 규칙을 정확히 보존한다. Renderer와 MCTS는 규칙이 허용한 후속 상태들을 계산해 행동을 고른다.</w:t>
      </w:r>
    </w:p>
    <w:p>
      <w:r>
        <w:br w:type="page"/>
      </w:r>
    </w:p>
    <w:p>
      <w:pPr>
        <w:pStyle w:val="Heading1"/>
        <w:keepNext/>
      </w:pPr>
      <w:r>
        <w:t>2 WRRA Game 0 1 구성적 분석</w:t>
      </w:r>
    </w:p>
    <w:p>
      <w:pPr>
        <w:pStyle w:val="Heading2"/>
        <w:keepNext/>
      </w:pPr>
      <w:r>
        <w:t>9×9 자유형 오목의 강제승리 출구</w:t>
      </w:r>
    </w:p>
    <w:p>
      <w:r>
        <w:rPr>
          <w:rFonts w:ascii="Noto Sans KR" w:hAnsi="Noto Sans KR" w:eastAsia="Noto Sans KR"/>
        </w:rPr>
        <w:t>0.1은 9×9 자유형 오목의 특정 합법 판에서 후보 71개를 모두 조사했다. 중앙 4 4 한 수만 다음 차례의 즉시승리 출구 네 개를 만들었다. 그 뒤 백의 가능한 응답 70개를 전부 적용했지만 네 출구를 동시에 없애는 응답은 없었다. 이 계산은 Renderer가 살아 있는 경계와 다중 위협을 이용해 후보를 줄이는 구성적 사례다.</w:t>
      </w:r>
    </w:p>
    <w:p>
      <w:pPr>
        <w:keepNext/>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figure_omok_fork.png"/>
                    <pic:cNvPicPr/>
                  </pic:nvPicPr>
                  <pic:blipFill>
                    <a:blip r:embed="rId11"/>
                    <a:stretch>
                      <a:fillRect/>
                    </a:stretch>
                  </pic:blipFill>
                  <pic:spPr>
                    <a:xfrm>
                      <a:off x="0" y="0"/>
                      <a:ext cx="5029200" cy="2514600"/>
                    </a:xfrm>
                    <a:prstGeom prst="rect"/>
                  </pic:spPr>
                </pic:pic>
              </a:graphicData>
            </a:graphic>
          </wp:inline>
        </w:drawing>
      </w:r>
    </w:p>
    <w:p>
      <w:pPr>
        <w:pStyle w:val="Caption"/>
        <w:jc w:val="center"/>
      </w:pPr>
      <w:r>
        <w:rPr>
          <w:rFonts w:ascii="Noto Sans KR" w:hAnsi="Noto Sans KR" w:eastAsia="Noto Sans KR"/>
          <w:sz w:val="18"/>
        </w:rPr>
        <w:t>그림 1  9×9 자유형 오목에서 중앙 착수가 만든 네 개의 다음 수 승리 출구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88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항목</w:t>
            </w:r>
          </w:p>
        </w:tc>
        <w:tc>
          <w:tcPr>
            <w:tcW w:type="dxa" w:w="20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값</w:t>
            </w:r>
          </w:p>
        </w:tc>
        <w:tc>
          <w:tcPr>
            <w:tcW w:type="dxa" w:w="453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의미</w:t>
            </w:r>
          </w:p>
        </w:tc>
      </w:tr>
      <w:tr>
        <w:trPr>
          <w:cantSplit w:val="true"/>
        </w:trPr>
        <w:tc>
          <w:tcPr>
            <w:tcW w:type="dxa" w:w="2880"/>
            <w:tcMar>
              <w:top w:w="110" w:type="dxa"/>
              <w:start w:w="120" w:type="dxa"/>
              <w:bottom w:w="110" w:type="dxa"/>
              <w:end w:w="120" w:type="dxa"/>
            </w:tcMar>
            <w:vAlign w:val="center"/>
          </w:tcPr>
          <w:p>
            <w:pPr>
              <w:spacing w:after="0"/>
              <w:jc w:val="left"/>
            </w:pPr>
            <w:r>
              <w:rPr>
                <w:rFonts w:ascii="Noto Sans KR" w:hAnsi="Noto Sans KR" w:eastAsia="Noto Sans KR"/>
                <w:sz w:val="18"/>
              </w:rPr>
              <w:t>합법 후보</w:t>
            </w:r>
          </w:p>
        </w:tc>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71</w:t>
            </w:r>
          </w:p>
        </w:tc>
        <w:tc>
          <w:tcPr>
            <w:tcW w:type="dxa" w:w="4536"/>
            <w:tcMar>
              <w:top w:w="110" w:type="dxa"/>
              <w:start w:w="120" w:type="dxa"/>
              <w:bottom w:w="110" w:type="dxa"/>
              <w:end w:w="120" w:type="dxa"/>
            </w:tcMar>
            <w:vAlign w:val="center"/>
          </w:tcPr>
          <w:p>
            <w:pPr>
              <w:spacing w:after="0"/>
              <w:jc w:val="left"/>
            </w:pPr>
            <w:r>
              <w:rPr>
                <w:rFonts w:ascii="Noto Sans KR" w:hAnsi="Noto Sans KR" w:eastAsia="Noto Sans KR"/>
                <w:sz w:val="18"/>
              </w:rPr>
              <w:t>모든 빈 칸</w:t>
            </w:r>
          </w:p>
        </w:tc>
      </w:tr>
      <w:tr>
        <w:trPr>
          <w:cantSplit w:val="true"/>
        </w:trPr>
        <w:tc>
          <w:tcPr>
            <w:tcW w:type="dxa" w:w="288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다중출구 후보</w:t>
            </w:r>
          </w:p>
        </w:tc>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c>
          <w:tcPr>
            <w:tcW w:type="dxa" w:w="453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중앙 4 4 한 수</w:t>
            </w:r>
          </w:p>
        </w:tc>
      </w:tr>
      <w:tr>
        <w:trPr>
          <w:cantSplit w:val="true"/>
        </w:trPr>
        <w:tc>
          <w:tcPr>
            <w:tcW w:type="dxa" w:w="2880"/>
            <w:tcMar>
              <w:top w:w="110" w:type="dxa"/>
              <w:start w:w="120" w:type="dxa"/>
              <w:bottom w:w="110" w:type="dxa"/>
              <w:end w:w="120" w:type="dxa"/>
            </w:tcMar>
            <w:vAlign w:val="center"/>
          </w:tcPr>
          <w:p>
            <w:pPr>
              <w:spacing w:after="0"/>
              <w:jc w:val="left"/>
            </w:pPr>
            <w:r>
              <w:rPr>
                <w:rFonts w:ascii="Noto Sans KR" w:hAnsi="Noto Sans KR" w:eastAsia="Noto Sans KR"/>
                <w:sz w:val="18"/>
              </w:rPr>
              <w:t>만든 승리 출구</w:t>
            </w:r>
          </w:p>
        </w:tc>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4</w:t>
            </w:r>
          </w:p>
        </w:tc>
        <w:tc>
          <w:tcPr>
            <w:tcW w:type="dxa" w:w="4536"/>
            <w:tcMar>
              <w:top w:w="110" w:type="dxa"/>
              <w:start w:w="120" w:type="dxa"/>
              <w:bottom w:w="110" w:type="dxa"/>
              <w:end w:w="120" w:type="dxa"/>
            </w:tcMar>
            <w:vAlign w:val="center"/>
          </w:tcPr>
          <w:p>
            <w:pPr>
              <w:spacing w:after="0"/>
              <w:jc w:val="left"/>
            </w:pPr>
            <w:r>
              <w:rPr>
                <w:rFonts w:ascii="Noto Sans KR" w:hAnsi="Noto Sans KR" w:eastAsia="Noto Sans KR"/>
                <w:sz w:val="18"/>
              </w:rPr>
              <w:t>가로 세로 네 끝점</w:t>
            </w:r>
          </w:p>
        </w:tc>
      </w:tr>
      <w:tr>
        <w:trPr>
          <w:cantSplit w:val="true"/>
        </w:trPr>
        <w:tc>
          <w:tcPr>
            <w:tcW w:type="dxa" w:w="288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검사한 방어</w:t>
            </w:r>
          </w:p>
        </w:tc>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70</w:t>
            </w:r>
          </w:p>
        </w:tc>
        <w:tc>
          <w:tcPr>
            <w:tcW w:type="dxa" w:w="453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중앙 뒤의 모든 백 응답</w:t>
            </w:r>
          </w:p>
        </w:tc>
      </w:tr>
      <w:tr>
        <w:trPr>
          <w:cantSplit w:val="true"/>
        </w:trPr>
        <w:tc>
          <w:tcPr>
            <w:tcW w:type="dxa" w:w="2880"/>
            <w:tcMar>
              <w:top w:w="110" w:type="dxa"/>
              <w:start w:w="120" w:type="dxa"/>
              <w:bottom w:w="110" w:type="dxa"/>
              <w:end w:w="120" w:type="dxa"/>
            </w:tcMar>
            <w:vAlign w:val="center"/>
          </w:tcPr>
          <w:p>
            <w:pPr>
              <w:spacing w:after="0"/>
              <w:jc w:val="left"/>
            </w:pPr>
            <w:r>
              <w:rPr>
                <w:rFonts w:ascii="Noto Sans KR" w:hAnsi="Noto Sans KR" w:eastAsia="Noto Sans KR"/>
                <w:sz w:val="18"/>
              </w:rPr>
              <w:t>모든 출구를 지운 방어</w:t>
            </w:r>
          </w:p>
        </w:tc>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0</w:t>
            </w:r>
          </w:p>
        </w:tc>
        <w:tc>
          <w:tcPr>
            <w:tcW w:type="dxa" w:w="4536"/>
            <w:tcMar>
              <w:top w:w="110" w:type="dxa"/>
              <w:start w:w="120" w:type="dxa"/>
              <w:bottom w:w="110" w:type="dxa"/>
              <w:end w:w="120" w:type="dxa"/>
            </w:tcMar>
            <w:vAlign w:val="center"/>
          </w:tcPr>
          <w:p>
            <w:pPr>
              <w:spacing w:after="0"/>
              <w:jc w:val="left"/>
            </w:pPr>
            <w:r>
              <w:rPr>
                <w:rFonts w:ascii="Noto Sans KR" w:hAnsi="Noto Sans KR" w:eastAsia="Noto Sans KR"/>
                <w:sz w:val="18"/>
              </w:rPr>
              <w:t>강제승리 판정</w:t>
            </w:r>
          </w:p>
        </w:tc>
      </w:tr>
      <w:tr>
        <w:trPr>
          <w:cantSplit w:val="true"/>
        </w:trPr>
        <w:tc>
          <w:tcPr>
            <w:tcW w:type="dxa" w:w="288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후보 감소율</w:t>
            </w:r>
          </w:p>
        </w:tc>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98.59%</w:t>
            </w:r>
          </w:p>
        </w:tc>
        <w:tc>
          <w:tcPr>
            <w:tcW w:type="dxa" w:w="453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구성적 사례의 Renderer 축약</w:t>
            </w:r>
          </w:p>
        </w:tc>
      </w:tr>
    </w:tbl>
    <w:p>
      <w:pPr>
        <w:spacing w:after="20"/>
      </w:pPr>
    </w:p>
    <w:p>
      <w:pPr>
        <w:pStyle w:val="Heading2"/>
        <w:keepNext/>
      </w:pPr>
      <w:r>
        <w:t>5×5 바둑의 패와 residue</w:t>
      </w:r>
    </w:p>
    <w:p>
      <w:r>
        <w:rPr>
          <w:rFonts w:ascii="Noto Sans KR" w:hAnsi="Noto Sans KR" w:eastAsia="Noto Sans KR"/>
        </w:rPr>
        <w:t>바둑 사례는 현재 판의 모양만으로는 합법수를 정할 수 없다는 직접 반례를 구성했다. 한 수가 백돌 하나를 잡은 뒤 즉시 되따내면 직전 판이 복원된다. 직전 판 residue를 포함하면 합법행동은 18개이고, 이를 제거하면 금지되어야 할 되따내기가 들어와 19개가 된다.</w:t>
      </w:r>
    </w:p>
    <w:p>
      <w:pPr>
        <w:keepNext/>
        <w:jc w:val="center"/>
      </w:pPr>
      <w:r>
        <w:drawing>
          <wp:inline xmlns:a="http://schemas.openxmlformats.org/drawingml/2006/main" xmlns:pic="http://schemas.openxmlformats.org/drawingml/2006/picture">
            <wp:extent cx="5577840" cy="2788920"/>
            <wp:docPr id="3" name="Picture 3"/>
            <wp:cNvGraphicFramePr>
              <a:graphicFrameLocks noChangeAspect="1"/>
            </wp:cNvGraphicFramePr>
            <a:graphic>
              <a:graphicData uri="http://schemas.openxmlformats.org/drawingml/2006/picture">
                <pic:pic>
                  <pic:nvPicPr>
                    <pic:cNvPr id="0" name="figure_go_ko.png"/>
                    <pic:cNvPicPr/>
                  </pic:nvPicPr>
                  <pic:blipFill>
                    <a:blip r:embed="rId12"/>
                    <a:stretch>
                      <a:fillRect/>
                    </a:stretch>
                  </pic:blipFill>
                  <pic:spPr>
                    <a:xfrm>
                      <a:off x="0" y="0"/>
                      <a:ext cx="5577840" cy="2788920"/>
                    </a:xfrm>
                    <a:prstGeom prst="rect"/>
                  </pic:spPr>
                </pic:pic>
              </a:graphicData>
            </a:graphic>
          </wp:inline>
        </w:drawing>
      </w:r>
    </w:p>
    <w:p>
      <w:pPr>
        <w:pStyle w:val="Caption"/>
        <w:jc w:val="center"/>
      </w:pPr>
      <w:r>
        <w:rPr>
          <w:rFonts w:ascii="Noto Sans KR" w:hAnsi="Noto Sans KR" w:eastAsia="Noto Sans KR"/>
          <w:sz w:val="18"/>
        </w:rPr>
        <w:t>그림 2  단순 패에서 직전 판 residue가 차단하는 즉시 되따내기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230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검사</w:t>
            </w:r>
          </w:p>
        </w:tc>
        <w:tc>
          <w:tcPr>
            <w:tcW w:type="dxa" w:w="223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residue 포함</w:t>
            </w:r>
          </w:p>
        </w:tc>
        <w:tc>
          <w:tcPr>
            <w:tcW w:type="dxa" w:w="223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residue 제거</w:t>
            </w:r>
          </w:p>
        </w:tc>
        <w:tc>
          <w:tcPr>
            <w:tcW w:type="dxa" w:w="295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판정</w:t>
            </w:r>
          </w:p>
        </w:tc>
      </w:tr>
      <w:tr>
        <w:trPr>
          <w:cantSplit w:val="true"/>
        </w:trPr>
        <w:tc>
          <w:tcPr>
            <w:tcW w:type="dxa" w:w="2304"/>
            <w:tcMar>
              <w:top w:w="110" w:type="dxa"/>
              <w:start w:w="120" w:type="dxa"/>
              <w:bottom w:w="110" w:type="dxa"/>
              <w:end w:w="120" w:type="dxa"/>
            </w:tcMar>
            <w:vAlign w:val="center"/>
          </w:tcPr>
          <w:p>
            <w:pPr>
              <w:spacing w:after="0"/>
              <w:jc w:val="center"/>
            </w:pPr>
            <w:r>
              <w:rPr>
                <w:rFonts w:ascii="Noto Sans KR" w:hAnsi="Noto Sans KR" w:eastAsia="Noto Sans KR"/>
                <w:sz w:val="18"/>
              </w:rPr>
              <w:t>되따내기</w:t>
            </w:r>
          </w:p>
        </w:tc>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불법</w:t>
            </w:r>
          </w:p>
        </w:tc>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합법</w:t>
            </w:r>
          </w:p>
        </w:tc>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제거 시 직전 판 복원</w:t>
            </w:r>
          </w:p>
        </w:tc>
      </w:tr>
      <w:tr>
        <w:trPr>
          <w:cantSplit w:val="true"/>
        </w:trPr>
        <w:tc>
          <w:tcPr>
            <w:tcW w:type="dxa" w:w="230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합법행동 수</w:t>
            </w:r>
          </w:p>
        </w:tc>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18</w:t>
            </w:r>
          </w:p>
        </w:tc>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19</w:t>
            </w:r>
          </w:p>
        </w:tc>
        <w:tc>
          <w:tcPr>
            <w:tcW w:type="dxa" w:w="295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한 수 차이</w:t>
            </w:r>
          </w:p>
        </w:tc>
      </w:tr>
    </w:tbl>
    <w:p>
      <w:pPr>
        <w:spacing w:after="20"/>
      </w:pPr>
    </w:p>
    <w:p>
      <w:r>
        <w:rPr>
          <w:rFonts w:ascii="Noto Sans KR" w:hAnsi="Noto Sans KR" w:eastAsia="Noto Sans KR"/>
        </w:rPr>
        <w:t>0.1의 가치는 두 용어를 실제 계산에 연결했다는 점이다. Renderer는 살아 있는 위협과 경계를 드러내 후보를 정렬하거나 줄인다. residue는 현재 판만으로 보이지 않는 법적 제약을 상태에 결합한다. 0.2는 이 구성적 사례가 전체 도달상태에서도 유지되는지를 검사했다.</w:t>
      </w:r>
    </w:p>
    <w:p>
      <w:r>
        <w:br w:type="page"/>
      </w:r>
    </w:p>
    <w:p>
      <w:pPr>
        <w:pStyle w:val="Heading1"/>
        <w:keepNext/>
      </w:pPr>
      <w:r>
        <w:t>3 WRRA Game 0 2 완전탐색</w:t>
      </w:r>
    </w:p>
    <w:p>
      <w:pPr>
        <w:pStyle w:val="Heading2"/>
        <w:keepNext/>
      </w:pPr>
      <w:r>
        <w:t>4×4 3목 Connect K 실험계</w:t>
      </w:r>
    </w:p>
    <w:p>
      <w:r>
        <w:rPr>
          <w:rFonts w:ascii="Noto Sans KR" w:hAnsi="Noto Sans KR" w:eastAsia="Noto Sans KR"/>
        </w:rPr>
        <w:t>표준 15×15 오목 전체를 열거하는 대신 4×4에서 연속 3개가 승리인 완전열거 실험계를 사용했다. 빈 판에서 시작해 턴 순서와 조기 종료를 지키며 도달 가능한 상태만 닫았다. 목적은 작은 판의 기력을 주장하는 것이 아니라 Renderer의 안전축약이 minimax 값을 바꾸는지 모든 상태에서 판정하는 것이다.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244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장부</w:t>
            </w:r>
          </w:p>
        </w:tc>
        <w:tc>
          <w:tcPr>
            <w:tcW w:type="dxa" w:w="187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값</w:t>
            </w:r>
          </w:p>
        </w:tc>
        <w:tc>
          <w:tcPr>
            <w:tcW w:type="dxa" w:w="244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장부</w:t>
            </w:r>
          </w:p>
        </w:tc>
        <w:tc>
          <w:tcPr>
            <w:tcW w:type="dxa" w:w="187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값</w:t>
            </w:r>
          </w:p>
        </w:tc>
      </w:tr>
      <w:tr>
        <w:trPr>
          <w:cantSplit w:val="true"/>
        </w:trPr>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도달상태</w:t>
            </w:r>
          </w:p>
        </w:tc>
        <w:tc>
          <w:tcPr>
            <w:tcW w:type="dxa" w:w="1872"/>
            <w:tcMar>
              <w:top w:w="110" w:type="dxa"/>
              <w:start w:w="120" w:type="dxa"/>
              <w:bottom w:w="110" w:type="dxa"/>
              <w:end w:w="120" w:type="dxa"/>
            </w:tcMar>
            <w:vAlign w:val="center"/>
          </w:tcPr>
          <w:p>
            <w:pPr>
              <w:spacing w:after="0"/>
              <w:jc w:val="center"/>
            </w:pPr>
            <w:r>
              <w:rPr>
                <w:rFonts w:ascii="Noto Sans KR" w:hAnsi="Noto Sans KR" w:eastAsia="Noto Sans KR"/>
                <w:sz w:val="18"/>
              </w:rPr>
              <w:t>6,036,001</w:t>
            </w:r>
          </w:p>
        </w:tc>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합법 방향전이</w:t>
            </w:r>
          </w:p>
        </w:tc>
        <w:tc>
          <w:tcPr>
            <w:tcW w:type="dxa" w:w="1872"/>
            <w:tcMar>
              <w:top w:w="110" w:type="dxa"/>
              <w:start w:w="120" w:type="dxa"/>
              <w:bottom w:w="110" w:type="dxa"/>
              <w:end w:w="120" w:type="dxa"/>
            </w:tcMar>
            <w:vAlign w:val="center"/>
          </w:tcPr>
          <w:p>
            <w:pPr>
              <w:spacing w:after="0"/>
              <w:jc w:val="center"/>
            </w:pPr>
            <w:r>
              <w:rPr>
                <w:rFonts w:ascii="Noto Sans KR" w:hAnsi="Noto Sans KR" w:eastAsia="Noto Sans KR"/>
                <w:sz w:val="18"/>
              </w:rPr>
              <w:t>23,453,344</w:t>
            </w:r>
          </w:p>
        </w:tc>
      </w:tr>
      <w:tr>
        <w:trPr>
          <w:cantSplit w:val="true"/>
        </w:trPr>
        <w:tc>
          <w:tcPr>
            <w:tcW w:type="dxa" w:w="244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승리 종료</w:t>
            </w:r>
          </w:p>
        </w:tc>
        <w:tc>
          <w:tcPr>
            <w:tcW w:type="dxa" w:w="187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2,572,442</w:t>
            </w:r>
          </w:p>
        </w:tc>
        <w:tc>
          <w:tcPr>
            <w:tcW w:type="dxa" w:w="244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무승부 종료</w:t>
            </w:r>
          </w:p>
        </w:tc>
        <w:tc>
          <w:tcPr>
            <w:tcW w:type="dxa" w:w="187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18</w:t>
            </w:r>
          </w:p>
        </w:tc>
      </w:tr>
      <w:tr>
        <w:trPr>
          <w:cantSplit w:val="true"/>
        </w:trPr>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즉시승리 상태</w:t>
            </w:r>
          </w:p>
        </w:tc>
        <w:tc>
          <w:tcPr>
            <w:tcW w:type="dxa" w:w="1872"/>
            <w:tcMar>
              <w:top w:w="110" w:type="dxa"/>
              <w:start w:w="120" w:type="dxa"/>
              <w:bottom w:w="110" w:type="dxa"/>
              <w:end w:w="120" w:type="dxa"/>
            </w:tcMar>
            <w:vAlign w:val="center"/>
          </w:tcPr>
          <w:p>
            <w:pPr>
              <w:spacing w:after="0"/>
              <w:jc w:val="center"/>
            </w:pPr>
            <w:r>
              <w:rPr>
                <w:rFonts w:ascii="Noto Sans KR" w:hAnsi="Noto Sans KR" w:eastAsia="Noto Sans KR"/>
                <w:sz w:val="18"/>
              </w:rPr>
              <w:t>3,143,087</w:t>
            </w:r>
          </w:p>
        </w:tc>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단일 강제방어</w:t>
            </w:r>
          </w:p>
        </w:tc>
        <w:tc>
          <w:tcPr>
            <w:tcW w:type="dxa" w:w="1872"/>
            <w:tcMar>
              <w:top w:w="110" w:type="dxa"/>
              <w:start w:w="120" w:type="dxa"/>
              <w:bottom w:w="110" w:type="dxa"/>
              <w:end w:w="120" w:type="dxa"/>
            </w:tcMar>
            <w:vAlign w:val="center"/>
          </w:tcPr>
          <w:p>
            <w:pPr>
              <w:spacing w:after="0"/>
              <w:jc w:val="center"/>
            </w:pPr>
            <w:r>
              <w:rPr>
                <w:rFonts w:ascii="Noto Sans KR" w:hAnsi="Noto Sans KR" w:eastAsia="Noto Sans KR"/>
                <w:sz w:val="18"/>
              </w:rPr>
              <w:t>65,828</w:t>
            </w:r>
          </w:p>
        </w:tc>
      </w:tr>
      <w:tr>
        <w:trPr>
          <w:cantSplit w:val="true"/>
        </w:trPr>
        <w:tc>
          <w:tcPr>
            <w:tcW w:type="dxa" w:w="244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다중위협 강제패배</w:t>
            </w:r>
          </w:p>
        </w:tc>
        <w:tc>
          <w:tcPr>
            <w:tcW w:type="dxa" w:w="187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232,299</w:t>
            </w:r>
          </w:p>
        </w:tc>
        <w:tc>
          <w:tcPr>
            <w:tcW w:type="dxa" w:w="244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열린 탐색</w:t>
            </w:r>
          </w:p>
        </w:tc>
        <w:tc>
          <w:tcPr>
            <w:tcW w:type="dxa" w:w="187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22,327</w:t>
            </w:r>
          </w:p>
        </w:tc>
      </w:tr>
      <w:tr>
        <w:trPr>
          <w:cantSplit w:val="true"/>
        </w:trPr>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전체 값 불일치</w:t>
            </w:r>
          </w:p>
        </w:tc>
        <w:tc>
          <w:tcPr>
            <w:tcW w:type="dxa" w:w="1872"/>
            <w:tcMar>
              <w:top w:w="110" w:type="dxa"/>
              <w:start w:w="120" w:type="dxa"/>
              <w:bottom w:w="110" w:type="dxa"/>
              <w:end w:w="120" w:type="dxa"/>
            </w:tcMar>
            <w:vAlign w:val="center"/>
          </w:tcPr>
          <w:p>
            <w:pPr>
              <w:spacing w:after="0"/>
              <w:jc w:val="center"/>
            </w:pPr>
            <w:r>
              <w:rPr>
                <w:rFonts w:ascii="Noto Sans KR" w:hAnsi="Noto Sans KR" w:eastAsia="Noto Sans KR"/>
                <w:sz w:val="18"/>
              </w:rPr>
              <w:t>0</w:t>
            </w:r>
          </w:p>
        </w:tc>
        <w:tc>
          <w:tcPr>
            <w:tcW w:type="dxa" w:w="2448"/>
            <w:tcMar>
              <w:top w:w="110" w:type="dxa"/>
              <w:start w:w="120" w:type="dxa"/>
              <w:bottom w:w="110" w:type="dxa"/>
              <w:end w:w="120" w:type="dxa"/>
            </w:tcMar>
            <w:vAlign w:val="center"/>
          </w:tcPr>
          <w:p>
            <w:pPr>
              <w:spacing w:after="0"/>
              <w:jc w:val="left"/>
            </w:pPr>
            <w:r>
              <w:rPr>
                <w:rFonts w:ascii="Noto Sans KR" w:hAnsi="Noto Sans KR" w:eastAsia="Noto Sans KR"/>
                <w:sz w:val="18"/>
              </w:rPr>
              <w:t>빈 판 값</w:t>
            </w:r>
          </w:p>
        </w:tc>
        <w:tc>
          <w:tcPr>
            <w:tcW w:type="dxa" w:w="1872"/>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r>
    </w:tbl>
    <w:p>
      <w:pPr>
        <w:spacing w:after="20"/>
      </w:pPr>
    </w:p>
    <w:p>
      <w:pPr>
        <w:spacing w:before="60" w:after="140"/>
        <w:jc w:val="center"/>
      </w:pPr>
      <w:r>
        <w:drawing>
          <wp:inline xmlns:a="http://schemas.openxmlformats.org/drawingml/2006/main" xmlns:pic="http://schemas.openxmlformats.org/drawingml/2006/picture">
            <wp:extent cx="5257800" cy="901758"/>
            <wp:docPr id="4" name="Picture 4"/>
            <wp:cNvGraphicFramePr>
              <a:graphicFrameLocks noChangeAspect="1"/>
            </wp:cNvGraphicFramePr>
            <a:graphic>
              <a:graphicData uri="http://schemas.openxmlformats.org/drawingml/2006/picture">
                <pic:pic>
                  <pic:nvPicPr>
                    <pic:cNvPr id="0" name="eq_engine_lossless.png"/>
                    <pic:cNvPicPr/>
                  </pic:nvPicPr>
                  <pic:blipFill>
                    <a:blip r:embed="rId13"/>
                    <a:stretch>
                      <a:fillRect/>
                    </a:stretch>
                  </pic:blipFill>
                  <pic:spPr>
                    <a:xfrm>
                      <a:off x="0" y="0"/>
                      <a:ext cx="5257800" cy="901758"/>
                    </a:xfrm>
                    <a:prstGeom prst="rect"/>
                  </pic:spPr>
                </pic:pic>
              </a:graphicData>
            </a:graphic>
          </wp:inline>
        </w:drawing>
      </w:r>
    </w:p>
    <w:p>
      <w:r>
        <w:rPr>
          <w:rFonts w:ascii="Noto Sans KR" w:hAnsi="Noto Sans KR" w:eastAsia="Noto Sans KR"/>
        </w:rPr>
        <w:t>안전축약은 즉시승리 수가 있으면 그 수만 남기고, 상대의 즉시승리 지점이 하나면 그 지점만 막으며, 서로 다른 즉시승리 지점이 둘 이상이면 한 수로 모두 막을 수 없다는 증명서를 사용한다. 이 조건이 없는 상태에서는 수를 버리지 않고 순서만 바꾼다. 기준 minimax와 이 solver를 6,036,001개 상태 모두에서 비교한 결과 값 불일치는 0개였다.</w:t>
      </w:r>
    </w:p>
    <w:p>
      <w:pPr>
        <w:keepNext/>
        <w:jc w:val="center"/>
      </w:pPr>
      <w:r>
        <w:drawing>
          <wp:inline xmlns:a="http://schemas.openxmlformats.org/drawingml/2006/main" xmlns:pic="http://schemas.openxmlformats.org/drawingml/2006/picture">
            <wp:extent cx="5623560" cy="2924607"/>
            <wp:docPr id="5" name="Picture 5"/>
            <wp:cNvGraphicFramePr>
              <a:graphicFrameLocks noChangeAspect="1"/>
            </wp:cNvGraphicFramePr>
            <a:graphic>
              <a:graphicData uri="http://schemas.openxmlformats.org/drawingml/2006/picture">
                <pic:pic>
                  <pic:nvPicPr>
                    <pic:cNvPr id="0" name="figure_connect_search.png"/>
                    <pic:cNvPicPr/>
                  </pic:nvPicPr>
                  <pic:blipFill>
                    <a:blip r:embed="rId14"/>
                    <a:stretch>
                      <a:fillRect/>
                    </a:stretch>
                  </pic:blipFill>
                  <pic:spPr>
                    <a:xfrm>
                      <a:off x="0" y="0"/>
                      <a:ext cx="5623560" cy="2924607"/>
                    </a:xfrm>
                    <a:prstGeom prst="rect"/>
                  </pic:spPr>
                </pic:pic>
              </a:graphicData>
            </a:graphic>
          </wp:inline>
        </w:drawing>
      </w:r>
    </w:p>
    <w:p>
      <w:pPr>
        <w:pStyle w:val="Caption"/>
        <w:jc w:val="center"/>
      </w:pPr>
      <w:r>
        <w:rPr>
          <w:rFonts w:ascii="Noto Sans KR" w:hAnsi="Noto Sans KR" w:eastAsia="Noto Sans KR"/>
          <w:sz w:val="18"/>
        </w:rPr>
        <w:t>그림 3  같은 빈 판 값을 얻기 위한 alpha beta 방문 노드 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cantSplit w:val="true"/>
        </w:trPr>
        <w:tc>
          <w:tcPr>
            <w:tcW w:type="dxa" w:w="288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탐색</w:t>
            </w:r>
          </w:p>
        </w:tc>
        <w:tc>
          <w:tcPr>
            <w:tcW w:type="dxa" w:w="20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방문 노드</w:t>
            </w:r>
          </w:p>
        </w:tc>
        <w:tc>
          <w:tcPr>
            <w:tcW w:type="dxa" w:w="259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기준 대비 감소</w:t>
            </w:r>
          </w:p>
        </w:tc>
        <w:tc>
          <w:tcPr>
            <w:tcW w:type="dxa" w:w="158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root 값</w:t>
            </w:r>
          </w:p>
        </w:tc>
      </w:tr>
      <w:tr>
        <w:trPr>
          <w:cantSplit w:val="true"/>
        </w:trPr>
        <w:tc>
          <w:tcPr>
            <w:tcW w:type="dxa" w:w="2880"/>
            <w:tcMar>
              <w:top w:w="110" w:type="dxa"/>
              <w:start w:w="120" w:type="dxa"/>
              <w:bottom w:w="110" w:type="dxa"/>
              <w:end w:w="120" w:type="dxa"/>
            </w:tcMar>
            <w:vAlign w:val="center"/>
          </w:tcPr>
          <w:p>
            <w:pPr>
              <w:spacing w:after="0"/>
              <w:jc w:val="left"/>
            </w:pPr>
            <w:r>
              <w:rPr>
                <w:rFonts w:ascii="Noto Sans KR" w:hAnsi="Noto Sans KR" w:eastAsia="Noto Sans KR"/>
                <w:sz w:val="18"/>
              </w:rPr>
              <w:t>기준 행 우선</w:t>
            </w:r>
          </w:p>
        </w:tc>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245,560</w:t>
            </w:r>
          </w:p>
        </w:tc>
        <w:tc>
          <w:tcPr>
            <w:tcW w:type="dxa" w:w="2592"/>
            <w:tcMar>
              <w:top w:w="110" w:type="dxa"/>
              <w:start w:w="120" w:type="dxa"/>
              <w:bottom w:w="110" w:type="dxa"/>
              <w:end w:w="120" w:type="dxa"/>
            </w:tcMar>
            <w:vAlign w:val="center"/>
          </w:tcPr>
          <w:p>
            <w:pPr>
              <w:spacing w:after="0"/>
              <w:jc w:val="center"/>
            </w:pPr>
            <w:r>
              <w:rPr>
                <w:rFonts w:ascii="Noto Sans KR" w:hAnsi="Noto Sans KR" w:eastAsia="Noto Sans KR"/>
                <w:sz w:val="18"/>
              </w:rPr>
              <w:t>0%</w:t>
            </w:r>
          </w:p>
        </w:tc>
        <w:tc>
          <w:tcPr>
            <w:tcW w:type="dxa" w:w="1584"/>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r>
      <w:tr>
        <w:trPr>
          <w:cantSplit w:val="true"/>
        </w:trPr>
        <w:tc>
          <w:tcPr>
            <w:tcW w:type="dxa" w:w="288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Renderer 순서</w:t>
            </w:r>
          </w:p>
        </w:tc>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15,686</w:t>
            </w:r>
          </w:p>
        </w:tc>
        <w:tc>
          <w:tcPr>
            <w:tcW w:type="dxa" w:w="259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93.612%</w:t>
            </w:r>
          </w:p>
        </w:tc>
        <w:tc>
          <w:tcPr>
            <w:tcW w:type="dxa" w:w="158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r>
      <w:tr>
        <w:trPr>
          <w:cantSplit w:val="true"/>
        </w:trPr>
        <w:tc>
          <w:tcPr>
            <w:tcW w:type="dxa" w:w="2880"/>
            <w:tcMar>
              <w:top w:w="110" w:type="dxa"/>
              <w:start w:w="120" w:type="dxa"/>
              <w:bottom w:w="110" w:type="dxa"/>
              <w:end w:w="120" w:type="dxa"/>
            </w:tcMar>
            <w:vAlign w:val="center"/>
          </w:tcPr>
          <w:p>
            <w:pPr>
              <w:spacing w:after="0"/>
              <w:jc w:val="left"/>
            </w:pPr>
            <w:r>
              <w:rPr>
                <w:rFonts w:ascii="Noto Sans KR" w:hAnsi="Noto Sans KR" w:eastAsia="Noto Sans KR"/>
                <w:sz w:val="18"/>
              </w:rPr>
              <w:t>Renderer 안전축약</w:t>
            </w:r>
          </w:p>
        </w:tc>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32</w:t>
            </w:r>
          </w:p>
        </w:tc>
        <w:tc>
          <w:tcPr>
            <w:tcW w:type="dxa" w:w="2592"/>
            <w:tcMar>
              <w:top w:w="110" w:type="dxa"/>
              <w:start w:w="120" w:type="dxa"/>
              <w:bottom w:w="110" w:type="dxa"/>
              <w:end w:w="120" w:type="dxa"/>
            </w:tcMar>
            <w:vAlign w:val="center"/>
          </w:tcPr>
          <w:p>
            <w:pPr>
              <w:spacing w:after="0"/>
              <w:jc w:val="center"/>
            </w:pPr>
            <w:r>
              <w:rPr>
                <w:rFonts w:ascii="Noto Sans KR" w:hAnsi="Noto Sans KR" w:eastAsia="Noto Sans KR"/>
                <w:sz w:val="18"/>
              </w:rPr>
              <w:t>99.98697%</w:t>
            </w:r>
          </w:p>
        </w:tc>
        <w:tc>
          <w:tcPr>
            <w:tcW w:type="dxa" w:w="1584"/>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r>
    </w:tbl>
    <w:p>
      <w:pPr>
        <w:spacing w:after="20"/>
      </w:pPr>
    </w:p>
    <w:p>
      <w:pPr>
        <w:pStyle w:val="Heading2"/>
        <w:keepNext/>
      </w:pPr>
      <w:r>
        <w:t>3×3 단순 패 바둑의 전체 도달그래프</w:t>
      </w:r>
    </w:p>
    <w:p>
      <w:r>
        <w:rPr>
          <w:rFonts w:ascii="Noto Sans KR" w:hAnsi="Noto Sans KR" w:eastAsia="Noto Sans KR"/>
        </w:rPr>
        <w:t>포획, 자살수 금지, 단순 패, 패스, 두 번의 연속 패스 종료를 적용해 초기 빈 판에서 도달할 수 있는 완전상태를 모두 열거했다. 완전상태는 현재 판, 차례, 직전 판 residue, 연속 패스 수다. 현재 판, 차례, 패스 수가 같은 상태를 묶은 뒤 residue만 달라질 때 합법 착수 집합이 달라지는지 비교했다.</w:t>
      </w:r>
    </w:p>
    <w:p>
      <w:pPr>
        <w:keepNext/>
        <w:jc w:val="center"/>
      </w:pPr>
      <w:r>
        <w:drawing>
          <wp:inline xmlns:a="http://schemas.openxmlformats.org/drawingml/2006/main" xmlns:pic="http://schemas.openxmlformats.org/drawingml/2006/picture">
            <wp:extent cx="5577840" cy="2808073"/>
            <wp:docPr id="6" name="Picture 6"/>
            <wp:cNvGraphicFramePr>
              <a:graphicFrameLocks noChangeAspect="1"/>
            </wp:cNvGraphicFramePr>
            <a:graphic>
              <a:graphicData uri="http://schemas.openxmlformats.org/drawingml/2006/picture">
                <pic:pic>
                  <pic:nvPicPr>
                    <pic:cNvPr id="0" name="figure_go_residue_counts.png"/>
                    <pic:cNvPicPr/>
                  </pic:nvPicPr>
                  <pic:blipFill>
                    <a:blip r:embed="rId15"/>
                    <a:stretch>
                      <a:fillRect/>
                    </a:stretch>
                  </pic:blipFill>
                  <pic:spPr>
                    <a:xfrm>
                      <a:off x="0" y="0"/>
                      <a:ext cx="5577840" cy="2808073"/>
                    </a:xfrm>
                    <a:prstGeom prst="rect"/>
                  </pic:spPr>
                </pic:pic>
              </a:graphicData>
            </a:graphic>
          </wp:inline>
        </w:drawing>
      </w:r>
    </w:p>
    <w:p>
      <w:pPr>
        <w:pStyle w:val="Caption"/>
        <w:jc w:val="center"/>
      </w:pPr>
      <w:r>
        <w:rPr>
          <w:rFonts w:ascii="Noto Sans KR" w:hAnsi="Noto Sans KR" w:eastAsia="Noto Sans KR"/>
          <w:sz w:val="18"/>
        </w:rPr>
        <w:t>그림 4  같은 가시적 상태 안에서 residue와 합법수 집합이 달라지는 동치류</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316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분류</w:t>
            </w:r>
          </w:p>
        </w:tc>
        <w:tc>
          <w:tcPr>
            <w:tcW w:type="dxa" w:w="194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개수</w:t>
            </w:r>
          </w:p>
        </w:tc>
        <w:tc>
          <w:tcPr>
            <w:tcW w:type="dxa" w:w="432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의미</w:t>
            </w:r>
          </w:p>
        </w:tc>
      </w:tr>
      <w:tr>
        <w:trPr>
          <w:cantSplit w:val="true"/>
        </w:trPr>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완전상태</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132,161</w:t>
            </w:r>
          </w:p>
        </w:tc>
        <w:tc>
          <w:tcPr>
            <w:tcW w:type="dxa" w:w="4320"/>
            <w:tcMar>
              <w:top w:w="110" w:type="dxa"/>
              <w:start w:w="120" w:type="dxa"/>
              <w:bottom w:w="110" w:type="dxa"/>
              <w:end w:w="120" w:type="dxa"/>
            </w:tcMar>
            <w:vAlign w:val="center"/>
          </w:tcPr>
          <w:p>
            <w:pPr>
              <w:spacing w:after="0"/>
              <w:jc w:val="left"/>
            </w:pPr>
            <w:r>
              <w:rPr>
                <w:rFonts w:ascii="Noto Sans KR" w:hAnsi="Noto Sans KR" w:eastAsia="Noto Sans KR"/>
                <w:sz w:val="18"/>
              </w:rPr>
              <w:t>residue를 포함한 도달상태</w:t>
            </w:r>
          </w:p>
        </w:tc>
      </w:tr>
      <w:tr>
        <w:trPr>
          <w:cantSplit w:val="true"/>
        </w:trPr>
        <w:tc>
          <w:tcPr>
            <w:tcW w:type="dxa" w:w="316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합법 방향전이</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420,710</w:t>
            </w:r>
          </w:p>
        </w:tc>
        <w:tc>
          <w:tcPr>
            <w:tcW w:type="dxa" w:w="43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착수와 패스</w:t>
            </w:r>
          </w:p>
        </w:tc>
      </w:tr>
      <w:tr>
        <w:trPr>
          <w:cantSplit w:val="true"/>
        </w:trPr>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가시적 상태 동치류</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72,987</w:t>
            </w:r>
          </w:p>
        </w:tc>
        <w:tc>
          <w:tcPr>
            <w:tcW w:type="dxa" w:w="4320"/>
            <w:tcMar>
              <w:top w:w="110" w:type="dxa"/>
              <w:start w:w="120" w:type="dxa"/>
              <w:bottom w:w="110" w:type="dxa"/>
              <w:end w:w="120" w:type="dxa"/>
            </w:tcMar>
            <w:vAlign w:val="center"/>
          </w:tcPr>
          <w:p>
            <w:pPr>
              <w:spacing w:after="0"/>
              <w:jc w:val="left"/>
            </w:pPr>
            <w:r>
              <w:rPr>
                <w:rFonts w:ascii="Noto Sans KR" w:hAnsi="Noto Sans KR" w:eastAsia="Noto Sans KR"/>
                <w:sz w:val="18"/>
              </w:rPr>
              <w:t>판 차례 패스 수 동일</w:t>
            </w:r>
          </w:p>
        </w:tc>
      </w:tr>
      <w:tr>
        <w:trPr>
          <w:cantSplit w:val="true"/>
        </w:trPr>
        <w:tc>
          <w:tcPr>
            <w:tcW w:type="dxa" w:w="316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복수 residue 동치류</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20,538</w:t>
            </w:r>
          </w:p>
        </w:tc>
        <w:tc>
          <w:tcPr>
            <w:tcW w:type="dxa" w:w="43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서로 다른 직전 판</w:t>
            </w:r>
          </w:p>
        </w:tc>
      </w:tr>
      <w:tr>
        <w:trPr>
          <w:cantSplit w:val="true"/>
        </w:trPr>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합법수 차이 동치류</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752</w:t>
            </w:r>
          </w:p>
        </w:tc>
        <w:tc>
          <w:tcPr>
            <w:tcW w:type="dxa" w:w="4320"/>
            <w:tcMar>
              <w:top w:w="110" w:type="dxa"/>
              <w:start w:w="120" w:type="dxa"/>
              <w:bottom w:w="110" w:type="dxa"/>
              <w:end w:w="120" w:type="dxa"/>
            </w:tcMar>
            <w:vAlign w:val="center"/>
          </w:tcPr>
          <w:p>
            <w:pPr>
              <w:spacing w:after="0"/>
              <w:jc w:val="left"/>
            </w:pPr>
            <w:r>
              <w:rPr>
                <w:rFonts w:ascii="Noto Sans KR" w:hAnsi="Noto Sans KR" w:eastAsia="Noto Sans KR"/>
                <w:sz w:val="18"/>
              </w:rPr>
              <w:t>residue만으로 합법수 집합 변화</w:t>
            </w:r>
          </w:p>
        </w:tc>
      </w:tr>
      <w:tr>
        <w:trPr>
          <w:cantSplit w:val="true"/>
        </w:trPr>
        <w:tc>
          <w:tcPr>
            <w:tcW w:type="dxa" w:w="316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패 차단 완전상태</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768</w:t>
            </w:r>
          </w:p>
        </w:tc>
        <w:tc>
          <w:tcPr>
            <w:tcW w:type="dxa" w:w="43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각 상태에서 정확히 한 착수 차단</w:t>
            </w:r>
          </w:p>
        </w:tc>
      </w:tr>
      <w:tr>
        <w:trPr>
          <w:cantSplit w:val="true"/>
        </w:trPr>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최대 합법수 집합 수</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3</w:t>
            </w:r>
          </w:p>
        </w:tc>
        <w:tc>
          <w:tcPr>
            <w:tcW w:type="dxa" w:w="4320"/>
            <w:tcMar>
              <w:top w:w="110" w:type="dxa"/>
              <w:start w:w="120" w:type="dxa"/>
              <w:bottom w:w="110" w:type="dxa"/>
              <w:end w:w="120" w:type="dxa"/>
            </w:tcMar>
            <w:vAlign w:val="center"/>
          </w:tcPr>
          <w:p>
            <w:pPr>
              <w:spacing w:after="0"/>
              <w:jc w:val="left"/>
            </w:pPr>
            <w:r>
              <w:rPr>
                <w:rFonts w:ascii="Noto Sans KR" w:hAnsi="Noto Sans KR" w:eastAsia="Noto Sans KR"/>
                <w:sz w:val="18"/>
              </w:rPr>
              <w:t>한 가시적 상태에 대응</w:t>
            </w:r>
          </w:p>
        </w:tc>
      </w:tr>
    </w:tbl>
    <w:p>
      <w:pPr>
        <w:spacing w:after="20"/>
      </w:pPr>
    </w:p>
    <w:p>
      <w:pPr>
        <w:keepNext/>
        <w:jc w:val="center"/>
      </w:pPr>
      <w:r>
        <w:drawing>
          <wp:inline xmlns:a="http://schemas.openxmlformats.org/drawingml/2006/main" xmlns:pic="http://schemas.openxmlformats.org/drawingml/2006/picture">
            <wp:extent cx="5852160" cy="2220039"/>
            <wp:docPr id="7" name="Picture 7"/>
            <wp:cNvGraphicFramePr>
              <a:graphicFrameLocks noChangeAspect="1"/>
            </wp:cNvGraphicFramePr>
            <a:graphic>
              <a:graphicData uri="http://schemas.openxmlformats.org/drawingml/2006/picture">
                <pic:pic>
                  <pic:nvPicPr>
                    <pic:cNvPr id="0" name="figure_go_witness.png"/>
                    <pic:cNvPicPr/>
                  </pic:nvPicPr>
                  <pic:blipFill>
                    <a:blip r:embed="rId16"/>
                    <a:stretch>
                      <a:fillRect/>
                    </a:stretch>
                  </pic:blipFill>
                  <pic:spPr>
                    <a:xfrm>
                      <a:off x="0" y="0"/>
                      <a:ext cx="5852160" cy="2220039"/>
                    </a:xfrm>
                    <a:prstGeom prst="rect"/>
                  </pic:spPr>
                </pic:pic>
              </a:graphicData>
            </a:graphic>
          </wp:inline>
        </w:drawing>
      </w:r>
    </w:p>
    <w:p>
      <w:pPr>
        <w:pStyle w:val="Caption"/>
        <w:jc w:val="center"/>
      </w:pPr>
      <w:r>
        <w:rPr>
          <w:rFonts w:ascii="Noto Sans KR" w:hAnsi="Noto Sans KR" w:eastAsia="Noto Sans KR"/>
          <w:sz w:val="18"/>
        </w:rPr>
        <w:t>그림 5  같은 현재 판에서 residue에 따라 백의 0 1 합법성이 달라지는 최단 5수 증명쌍</w:t>
      </w:r>
    </w:p>
    <w:p>
      <w:r>
        <w:rPr>
          <w:rFonts w:ascii="Noto Sans KR" w:hAnsi="Noto Sans KR" w:eastAsia="Noto Sans KR"/>
        </w:rPr>
        <w:t>이 결과는 예측 성능에 관한 것이 아니다. 같은 현재 판에서 어떤 수가 규칙상 허용되는지를 정확히 판정하려면 무엇을 상태에 포함해야 하는지에 관한 결과다. 가장 짧은 반례의 두 이력은 모두 5수 뒤 같은 판과 같은 차례에 도달하지만, 한쪽의 백 0 1은 합법이고 다른 쪽에서는 직전 판을 복원하므로 금지된다.</w:t>
      </w:r>
    </w:p>
    <w:p>
      <w:pPr>
        <w:pStyle w:val="Heading2"/>
        <w:keepNext/>
      </w:pPr>
      <w:r>
        <w:t>완전탐색이 만든 설계 규칙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88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제거시험</w:t>
            </w:r>
          </w:p>
        </w:tc>
        <w:tc>
          <w:tcPr>
            <w:tcW w:type="dxa" w:w="316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관측된 변화</w:t>
            </w:r>
          </w:p>
        </w:tc>
        <w:tc>
          <w:tcPr>
            <w:tcW w:type="dxa" w:w="338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설계 판정</w:t>
            </w:r>
          </w:p>
        </w:tc>
      </w:tr>
      <w:tr>
        <w:trPr>
          <w:cantSplit w:val="true"/>
        </w:trPr>
        <w:tc>
          <w:tcPr>
            <w:tcW w:type="dxa" w:w="2880"/>
            <w:tcMar>
              <w:top w:w="110" w:type="dxa"/>
              <w:start w:w="120" w:type="dxa"/>
              <w:bottom w:w="110" w:type="dxa"/>
              <w:end w:w="120" w:type="dxa"/>
            </w:tcMar>
            <w:vAlign w:val="center"/>
          </w:tcPr>
          <w:p>
            <w:pPr>
              <w:spacing w:after="0"/>
              <w:jc w:val="center"/>
            </w:pPr>
            <w:r>
              <w:rPr>
                <w:rFonts w:ascii="Noto Sans KR" w:hAnsi="Noto Sans KR" w:eastAsia="Noto Sans KR"/>
                <w:sz w:val="18"/>
              </w:rPr>
              <w:t>Renderer 순서 제거</w:t>
            </w:r>
          </w:p>
        </w:tc>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15,686 → 245,560노드</w:t>
            </w:r>
          </w:p>
        </w:tc>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정확도와 계산비용을 분리</w:t>
            </w:r>
          </w:p>
        </w:tc>
      </w:tr>
      <w:tr>
        <w:trPr>
          <w:cantSplit w:val="true"/>
        </w:trPr>
        <w:tc>
          <w:tcPr>
            <w:tcW w:type="dxa" w:w="28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안전축약 제거</w:t>
            </w:r>
          </w:p>
        </w:tc>
        <w:tc>
          <w:tcPr>
            <w:tcW w:type="dxa" w:w="316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32 → 245,560노드</w:t>
            </w:r>
          </w:p>
        </w:tc>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증명된 phenotype은 후보축약 가능</w:t>
            </w:r>
          </w:p>
        </w:tc>
      </w:tr>
      <w:tr>
        <w:trPr>
          <w:cantSplit w:val="true"/>
        </w:trPr>
        <w:tc>
          <w:tcPr>
            <w:tcW w:type="dxa" w:w="2880"/>
            <w:tcMar>
              <w:top w:w="110" w:type="dxa"/>
              <w:start w:w="120" w:type="dxa"/>
              <w:bottom w:w="110" w:type="dxa"/>
              <w:end w:w="120" w:type="dxa"/>
            </w:tcMar>
            <w:vAlign w:val="center"/>
          </w:tcPr>
          <w:p>
            <w:pPr>
              <w:spacing w:after="0"/>
              <w:jc w:val="center"/>
            </w:pPr>
            <w:r>
              <w:rPr>
                <w:rFonts w:ascii="Noto Sans KR" w:hAnsi="Noto Sans KR" w:eastAsia="Noto Sans KR"/>
                <w:sz w:val="18"/>
              </w:rPr>
              <w:t>직전 판 residue 제거</w:t>
            </w:r>
          </w:p>
        </w:tc>
        <w:tc>
          <w:tcPr>
            <w:tcW w:type="dxa" w:w="3168"/>
            <w:tcMar>
              <w:top w:w="110" w:type="dxa"/>
              <w:start w:w="120" w:type="dxa"/>
              <w:bottom w:w="110" w:type="dxa"/>
              <w:end w:w="120" w:type="dxa"/>
            </w:tcMar>
            <w:vAlign w:val="center"/>
          </w:tcPr>
          <w:p>
            <w:pPr>
              <w:spacing w:after="0"/>
              <w:jc w:val="left"/>
            </w:pPr>
            <w:r>
              <w:rPr>
                <w:rFonts w:ascii="Noto Sans KR" w:hAnsi="Noto Sans KR" w:eastAsia="Noto Sans KR"/>
                <w:sz w:val="18"/>
              </w:rPr>
              <w:t>768개 상태에서 금지수 1개 유입</w:t>
            </w:r>
          </w:p>
        </w:tc>
        <w:tc>
          <w:tcPr>
            <w:tcW w:type="dxa" w:w="3384"/>
            <w:tcMar>
              <w:top w:w="110" w:type="dxa"/>
              <w:start w:w="120" w:type="dxa"/>
              <w:bottom w:w="110" w:type="dxa"/>
              <w:end w:w="120" w:type="dxa"/>
            </w:tcMar>
            <w:vAlign w:val="center"/>
          </w:tcPr>
          <w:p>
            <w:pPr>
              <w:spacing w:after="0"/>
              <w:jc w:val="left"/>
            </w:pPr>
            <w:r>
              <w:rPr>
                <w:rFonts w:ascii="Noto Sans KR" w:hAnsi="Noto Sans KR" w:eastAsia="Noto Sans KR"/>
                <w:sz w:val="18"/>
              </w:rPr>
              <w:t>합법수 판정과 상태전이에 필수</w:t>
            </w:r>
          </w:p>
        </w:tc>
      </w:tr>
      <w:tr>
        <w:trPr>
          <w:cantSplit w:val="true"/>
        </w:trPr>
        <w:tc>
          <w:tcPr>
            <w:tcW w:type="dxa" w:w="28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전체 이력 대신 직전 판</w:t>
            </w:r>
          </w:p>
        </w:tc>
        <w:tc>
          <w:tcPr>
            <w:tcW w:type="dxa" w:w="316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단순 패 판정 유지</w:t>
            </w:r>
          </w:p>
        </w:tc>
        <w:tc>
          <w:tcPr>
            <w:tcW w:type="dxa" w:w="338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Law가 요구한 최소기억</w:t>
            </w:r>
          </w:p>
        </w:tc>
      </w:tr>
    </w:tbl>
    <w:p>
      <w:pPr>
        <w:spacing w:after="20"/>
      </w:pPr>
    </w:p>
    <w:p>
      <w:r>
        <w:br w:type="page"/>
      </w:r>
    </w:p>
    <w:p>
      <w:pPr>
        <w:pStyle w:val="Heading1"/>
        <w:keepNext/>
      </w:pPr>
      <w:r>
        <w:t>4 WRRA Go 0 1 실제 대국 알고리즘</w:t>
      </w:r>
    </w:p>
    <w:p>
      <w:pPr>
        <w:pStyle w:val="Heading2"/>
        <w:keepNext/>
      </w:pPr>
      <w:r>
        <w:t>완전탐색에서 실제 착수로</w:t>
      </w:r>
    </w:p>
    <w:p>
      <w:r>
        <w:rPr>
          <w:rFonts w:ascii="Noto Sans KR" w:hAnsi="Noto Sans KR" w:eastAsia="Noto Sans KR"/>
        </w:rPr>
        <w:t>3×3 전체 열거는 상태정의와 규칙 구현을 검증하지만 9×9 이상에서는 전체 상태공간을 닫을 수 없다. WRRA Go 0.1은 검증된 상태전이를 그대로 사용하고, Renderer가 각 합법수의 구조적 특징을 수치화한 뒤 MCTS가 제한된 계산예산 안에서 후보를 반복 평가하도록 만들었다. 결과적으로 같은 프로그램이 5×5 시험대국과 9×9 사람 대 엔진 대국을 실행한다.</w:t>
      </w:r>
    </w:p>
    <w:p>
      <w:pPr>
        <w:keepNext/>
        <w:jc w:val="center"/>
      </w:pPr>
      <w:r>
        <w:drawing>
          <wp:inline xmlns:a="http://schemas.openxmlformats.org/drawingml/2006/main" xmlns:pic="http://schemas.openxmlformats.org/drawingml/2006/picture">
            <wp:extent cx="5989320" cy="2131670"/>
            <wp:docPr id="8" name="Picture 8"/>
            <wp:cNvGraphicFramePr>
              <a:graphicFrameLocks noChangeAspect="1"/>
            </wp:cNvGraphicFramePr>
            <a:graphic>
              <a:graphicData uri="http://schemas.openxmlformats.org/drawingml/2006/picture">
                <pic:pic>
                  <pic:nvPicPr>
                    <pic:cNvPr id="0" name="figure_wrra_go_architecture.png"/>
                    <pic:cNvPicPr/>
                  </pic:nvPicPr>
                  <pic:blipFill>
                    <a:blip r:embed="rId17"/>
                    <a:stretch>
                      <a:fillRect/>
                    </a:stretch>
                  </pic:blipFill>
                  <pic:spPr>
                    <a:xfrm>
                      <a:off x="0" y="0"/>
                      <a:ext cx="5989320" cy="2131670"/>
                    </a:xfrm>
                    <a:prstGeom prst="rect"/>
                  </pic:spPr>
                </pic:pic>
              </a:graphicData>
            </a:graphic>
          </wp:inline>
        </w:drawing>
      </w:r>
    </w:p>
    <w:p>
      <w:pPr>
        <w:pStyle w:val="Caption"/>
        <w:jc w:val="center"/>
      </w:pPr>
      <w:r>
        <w:rPr>
          <w:rFonts w:ascii="Noto Sans KR" w:hAnsi="Noto Sans KR" w:eastAsia="Noto Sans KR"/>
          <w:sz w:val="18"/>
        </w:rPr>
        <w:t>그림 6  WRRA Go 0.1의 상태에서 착수와 Ledger까지</w:t>
      </w:r>
    </w:p>
    <w:p>
      <w:pPr>
        <w:pStyle w:val="Heading2"/>
        <w:keepNext/>
      </w:pPr>
      <w:r>
        <w:t>완전상태와 합법전이</w:t>
      </w:r>
    </w:p>
    <w:p>
      <w:pPr>
        <w:spacing w:before="60" w:after="140"/>
        <w:jc w:val="center"/>
      </w:pPr>
      <w:r>
        <w:drawing>
          <wp:inline xmlns:a="http://schemas.openxmlformats.org/drawingml/2006/main" xmlns:pic="http://schemas.openxmlformats.org/drawingml/2006/picture">
            <wp:extent cx="4389120" cy="429455"/>
            <wp:docPr id="9" name="Picture 9"/>
            <wp:cNvGraphicFramePr>
              <a:graphicFrameLocks noChangeAspect="1"/>
            </wp:cNvGraphicFramePr>
            <a:graphic>
              <a:graphicData uri="http://schemas.openxmlformats.org/drawingml/2006/picture">
                <pic:pic>
                  <pic:nvPicPr>
                    <pic:cNvPr id="0" name="eq_engine_state.png"/>
                    <pic:cNvPicPr/>
                  </pic:nvPicPr>
                  <pic:blipFill>
                    <a:blip r:embed="rId18"/>
                    <a:stretch>
                      <a:fillRect/>
                    </a:stretch>
                  </pic:blipFill>
                  <pic:spPr>
                    <a:xfrm>
                      <a:off x="0" y="0"/>
                      <a:ext cx="4389120" cy="429455"/>
                    </a:xfrm>
                    <a:prstGeom prst="rect"/>
                  </pic:spPr>
                </pic:pic>
              </a:graphicData>
            </a:graphic>
          </wp:inline>
        </w:drawing>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115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기호</w:t>
            </w:r>
          </w:p>
        </w:tc>
        <w:tc>
          <w:tcPr>
            <w:tcW w:type="dxa" w:w="374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구성</w:t>
            </w:r>
          </w:p>
        </w:tc>
        <w:tc>
          <w:tcPr>
            <w:tcW w:type="dxa" w:w="460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필요한 이유</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B</w:t>
            </w:r>
          </w:p>
        </w:tc>
        <w:tc>
          <w:tcPr>
            <w:tcW w:type="dxa" w:w="3744"/>
            <w:tcMar>
              <w:top w:w="110" w:type="dxa"/>
              <w:start w:w="120" w:type="dxa"/>
              <w:bottom w:w="110" w:type="dxa"/>
              <w:end w:w="120" w:type="dxa"/>
            </w:tcMar>
            <w:vAlign w:val="center"/>
          </w:tcPr>
          <w:p>
            <w:pPr>
              <w:spacing w:after="0"/>
              <w:jc w:val="left"/>
            </w:pPr>
            <w:r>
              <w:rPr>
                <w:rFonts w:ascii="Noto Sans KR" w:hAnsi="Noto Sans KR" w:eastAsia="Noto Sans KR"/>
                <w:sz w:val="18"/>
              </w:rPr>
              <w:t>현재 흑백 점유 배열</w:t>
            </w:r>
          </w:p>
        </w:tc>
        <w:tc>
          <w:tcPr>
            <w:tcW w:type="dxa" w:w="4608"/>
            <w:tcMar>
              <w:top w:w="110" w:type="dxa"/>
              <w:start w:w="120" w:type="dxa"/>
              <w:bottom w:w="110" w:type="dxa"/>
              <w:end w:w="120" w:type="dxa"/>
            </w:tcMar>
            <w:vAlign w:val="center"/>
          </w:tcPr>
          <w:p>
            <w:pPr>
              <w:spacing w:after="0"/>
              <w:jc w:val="left"/>
            </w:pPr>
            <w:r>
              <w:rPr>
                <w:rFonts w:ascii="Noto Sans KR" w:hAnsi="Noto Sans KR" w:eastAsia="Noto Sans KR"/>
                <w:sz w:val="18"/>
              </w:rPr>
              <w:t>돌무리 활로 포획 득점</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w:t>
            </w:r>
          </w:p>
        </w:tc>
        <w:tc>
          <w:tcPr>
            <w:tcW w:type="dxa" w:w="374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둘 차례</w:t>
            </w:r>
          </w:p>
        </w:tc>
        <w:tc>
          <w:tcPr>
            <w:tcW w:type="dxa" w:w="460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행동 주체와 상대를 구분</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ρ</w:t>
            </w:r>
          </w:p>
        </w:tc>
        <w:tc>
          <w:tcPr>
            <w:tcW w:type="dxa" w:w="3744"/>
            <w:tcMar>
              <w:top w:w="110" w:type="dxa"/>
              <w:start w:w="120" w:type="dxa"/>
              <w:bottom w:w="110" w:type="dxa"/>
              <w:end w:w="120" w:type="dxa"/>
            </w:tcMar>
            <w:vAlign w:val="center"/>
          </w:tcPr>
          <w:p>
            <w:pPr>
              <w:spacing w:after="0"/>
              <w:jc w:val="left"/>
            </w:pPr>
            <w:r>
              <w:rPr>
                <w:rFonts w:ascii="Noto Sans KR" w:hAnsi="Noto Sans KR" w:eastAsia="Noto Sans KR"/>
                <w:sz w:val="18"/>
              </w:rPr>
              <w:t>직전 판 배열</w:t>
            </w:r>
          </w:p>
        </w:tc>
        <w:tc>
          <w:tcPr>
            <w:tcW w:type="dxa" w:w="4608"/>
            <w:tcMar>
              <w:top w:w="110" w:type="dxa"/>
              <w:start w:w="120" w:type="dxa"/>
              <w:bottom w:w="110" w:type="dxa"/>
              <w:end w:w="120" w:type="dxa"/>
            </w:tcMar>
            <w:vAlign w:val="center"/>
          </w:tcPr>
          <w:p>
            <w:pPr>
              <w:spacing w:after="0"/>
              <w:jc w:val="left"/>
            </w:pPr>
            <w:r>
              <w:rPr>
                <w:rFonts w:ascii="Noto Sans KR" w:hAnsi="Noto Sans KR" w:eastAsia="Noto Sans KR"/>
                <w:sz w:val="18"/>
              </w:rPr>
              <w:t>단순 패의 즉시 반복 금지</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w:t>
            </w:r>
          </w:p>
        </w:tc>
        <w:tc>
          <w:tcPr>
            <w:tcW w:type="dxa" w:w="3744"/>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연속 패스 수</w:t>
            </w:r>
          </w:p>
        </w:tc>
        <w:tc>
          <w:tcPr>
            <w:tcW w:type="dxa" w:w="460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두 패스 종료 판정</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n</w:t>
            </w:r>
          </w:p>
        </w:tc>
        <w:tc>
          <w:tcPr>
            <w:tcW w:type="dxa" w:w="3744"/>
            <w:tcMar>
              <w:top w:w="110" w:type="dxa"/>
              <w:start w:w="120" w:type="dxa"/>
              <w:bottom w:w="110" w:type="dxa"/>
              <w:end w:w="120" w:type="dxa"/>
            </w:tcMar>
            <w:vAlign w:val="center"/>
          </w:tcPr>
          <w:p>
            <w:pPr>
              <w:spacing w:after="0"/>
              <w:jc w:val="left"/>
            </w:pPr>
            <w:r>
              <w:rPr>
                <w:rFonts w:ascii="Noto Sans KR" w:hAnsi="Noto Sans KR" w:eastAsia="Noto Sans KR"/>
                <w:sz w:val="18"/>
              </w:rPr>
              <w:t>수 번호</w:t>
            </w:r>
          </w:p>
        </w:tc>
        <w:tc>
          <w:tcPr>
            <w:tcW w:type="dxa" w:w="4608"/>
            <w:tcMar>
              <w:top w:w="110" w:type="dxa"/>
              <w:start w:w="120" w:type="dxa"/>
              <w:bottom w:w="110" w:type="dxa"/>
              <w:end w:w="120" w:type="dxa"/>
            </w:tcMar>
            <w:vAlign w:val="center"/>
          </w:tcPr>
          <w:p>
            <w:pPr>
              <w:spacing w:after="0"/>
              <w:jc w:val="left"/>
            </w:pPr>
            <w:r>
              <w:rPr>
                <w:rFonts w:ascii="Noto Sans KR" w:hAnsi="Noto Sans KR" w:eastAsia="Noto Sans KR"/>
                <w:sz w:val="18"/>
              </w:rPr>
              <w:t>실행 장부와 운영상 탐색 경계</w:t>
            </w:r>
          </w:p>
        </w:tc>
      </w:tr>
    </w:tbl>
    <w:p>
      <w:pPr>
        <w:spacing w:after="20"/>
      </w:pPr>
    </w:p>
    <w:p>
      <w:pPr>
        <w:spacing w:before="60" w:after="140"/>
        <w:jc w:val="center"/>
      </w:pPr>
      <w:r>
        <w:drawing>
          <wp:inline xmlns:a="http://schemas.openxmlformats.org/drawingml/2006/main" xmlns:pic="http://schemas.openxmlformats.org/drawingml/2006/picture">
            <wp:extent cx="5303520" cy="476439"/>
            <wp:docPr id="10" name="Picture 10"/>
            <wp:cNvGraphicFramePr>
              <a:graphicFrameLocks noChangeAspect="1"/>
            </wp:cNvGraphicFramePr>
            <a:graphic>
              <a:graphicData uri="http://schemas.openxmlformats.org/drawingml/2006/picture">
                <pic:pic>
                  <pic:nvPicPr>
                    <pic:cNvPr id="0" name="eq_engine_update.png"/>
                    <pic:cNvPicPr/>
                  </pic:nvPicPr>
                  <pic:blipFill>
                    <a:blip r:embed="rId19"/>
                    <a:stretch>
                      <a:fillRect/>
                    </a:stretch>
                  </pic:blipFill>
                  <pic:spPr>
                    <a:xfrm>
                      <a:off x="0" y="0"/>
                      <a:ext cx="5303520" cy="476439"/>
                    </a:xfrm>
                    <a:prstGeom prst="rect"/>
                  </pic:spPr>
                </pic:pic>
              </a:graphicData>
            </a:graphic>
          </wp:inline>
        </w:drawing>
      </w:r>
    </w:p>
    <w:p>
      <w:r>
        <w:rPr>
          <w:rFonts w:ascii="Noto Sans KR" w:hAnsi="Noto Sans KR" w:eastAsia="Noto Sans KR"/>
        </w:rPr>
        <w:t>착수 함수는 빈 칸인지 확인하고, 인접한 상대 돌무리의 활로가 0이면 포획하며, 새로 놓인 자기 돌무리의 활로가 0이면 자살수로 거부한다. 결과 판이 ρ와 같으면 단순 패로 거부한다. 패스는 판을 바꾸지 않되 직전 판과 연속 패스 수를 갱신한다. 두 번의 연속 패스에서 area score를 계산한다.</w:t>
      </w:r>
    </w:p>
    <w:p>
      <w:pPr>
        <w:pStyle w:val="Heading2"/>
        <w:keepNext/>
      </w:pPr>
      <w:r>
        <w:t>투명한 Renderer 채널</w:t>
      </w:r>
    </w:p>
    <w:p>
      <w:r>
        <w:rPr>
          <w:rFonts w:ascii="Noto Sans KR" w:hAnsi="Noto Sans KR" w:eastAsia="Noto Sans KR"/>
        </w:rPr>
        <w:t>Renderer는 신경망의 숨은 파라미터 대신 열한 개의 명시적 채널을 사용한다. 가중치는 학습하지 않고 고정했으며, 각 수의 점수와 phenotype을 Ledger에 남긴다. 이 점수는 합법성을 정하지 않는다. 합법수 함수가 먼저 후보를 닫은 뒤 탐색 prior와 rollout 순서에만 사용한다.</w:t>
      </w:r>
    </w:p>
    <w:p>
      <w:pPr>
        <w:spacing w:before="60" w:after="140"/>
        <w:jc w:val="center"/>
      </w:pPr>
      <w:r>
        <w:drawing>
          <wp:inline xmlns:a="http://schemas.openxmlformats.org/drawingml/2006/main" xmlns:pic="http://schemas.openxmlformats.org/drawingml/2006/picture">
            <wp:extent cx="3474720" cy="1066546"/>
            <wp:docPr id="11" name="Picture 11"/>
            <wp:cNvGraphicFramePr>
              <a:graphicFrameLocks noChangeAspect="1"/>
            </wp:cNvGraphicFramePr>
            <a:graphic>
              <a:graphicData uri="http://schemas.openxmlformats.org/drawingml/2006/picture">
                <pic:pic>
                  <pic:nvPicPr>
                    <pic:cNvPr id="0" name="eq_engine_renderer.png"/>
                    <pic:cNvPicPr/>
                  </pic:nvPicPr>
                  <pic:blipFill>
                    <a:blip r:embed="rId20"/>
                    <a:stretch>
                      <a:fillRect/>
                    </a:stretch>
                  </pic:blipFill>
                  <pic:spPr>
                    <a:xfrm>
                      <a:off x="0" y="0"/>
                      <a:ext cx="3474720" cy="1066546"/>
                    </a:xfrm>
                    <a:prstGeom prst="rect"/>
                  </pic:spPr>
                </pic:pic>
              </a:graphicData>
            </a:graphic>
          </wp:inline>
        </w:drawing>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0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채널</w:t>
            </w:r>
          </w:p>
        </w:tc>
        <w:tc>
          <w:tcPr>
            <w:tcW w:type="dxa" w:w="612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계산 내용</w:t>
            </w:r>
          </w:p>
        </w:tc>
        <w:tc>
          <w:tcPr>
            <w:tcW w:type="dxa" w:w="129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가중치</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capture</w:t>
            </w:r>
          </w:p>
        </w:tc>
        <w:tc>
          <w:tcPr>
            <w:tcW w:type="dxa" w:w="6120"/>
            <w:tcMar>
              <w:top w:w="110" w:type="dxa"/>
              <w:start w:w="120" w:type="dxa"/>
              <w:bottom w:w="110" w:type="dxa"/>
              <w:end w:w="120" w:type="dxa"/>
            </w:tcMar>
            <w:vAlign w:val="center"/>
          </w:tcPr>
          <w:p>
            <w:pPr>
              <w:spacing w:after="0"/>
              <w:jc w:val="left"/>
            </w:pPr>
            <w:r>
              <w:rPr>
                <w:rFonts w:ascii="Noto Sans KR" w:hAnsi="Noto Sans KR" w:eastAsia="Noto Sans KR"/>
                <w:sz w:val="18"/>
              </w:rPr>
              <w:t>즉시 잡은 상대 돌 수</w:t>
            </w:r>
          </w:p>
        </w:tc>
        <w:tc>
          <w:tcPr>
            <w:tcW w:type="dxa" w:w="1296"/>
            <w:tcMar>
              <w:top w:w="110" w:type="dxa"/>
              <w:start w:w="120" w:type="dxa"/>
              <w:bottom w:w="110" w:type="dxa"/>
              <w:end w:w="120" w:type="dxa"/>
            </w:tcMar>
            <w:vAlign w:val="center"/>
          </w:tcPr>
          <w:p>
            <w:pPr>
              <w:spacing w:after="0"/>
              <w:jc w:val="center"/>
            </w:pPr>
            <w:r>
              <w:rPr>
                <w:rFonts w:ascii="Noto Sans KR" w:hAnsi="Noto Sans KR" w:eastAsia="Noto Sans KR"/>
                <w:sz w:val="18"/>
              </w:rPr>
              <w:t>+3.20</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rescue</w:t>
            </w:r>
          </w:p>
        </w:tc>
        <w:tc>
          <w:tcPr>
            <w:tcW w:type="dxa" w:w="61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단수였던 인접 자기 돌의 구조적 구제</w:t>
            </w:r>
          </w:p>
        </w:tc>
        <w:tc>
          <w:tcPr>
            <w:tcW w:type="dxa" w:w="129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+2.40</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atari</w:t>
            </w:r>
          </w:p>
        </w:tc>
        <w:tc>
          <w:tcPr>
            <w:tcW w:type="dxa" w:w="6120"/>
            <w:tcMar>
              <w:top w:w="110" w:type="dxa"/>
              <w:start w:w="120" w:type="dxa"/>
              <w:bottom w:w="110" w:type="dxa"/>
              <w:end w:w="120" w:type="dxa"/>
            </w:tcMar>
            <w:vAlign w:val="center"/>
          </w:tcPr>
          <w:p>
            <w:pPr>
              <w:spacing w:after="0"/>
              <w:jc w:val="left"/>
            </w:pPr>
            <w:r>
              <w:rPr>
                <w:rFonts w:ascii="Noto Sans KR" w:hAnsi="Noto Sans KR" w:eastAsia="Noto Sans KR"/>
                <w:sz w:val="18"/>
              </w:rPr>
              <w:t>착수 뒤 단수가 된 상대 돌 수</w:t>
            </w:r>
          </w:p>
        </w:tc>
        <w:tc>
          <w:tcPr>
            <w:tcW w:type="dxa" w:w="1296"/>
            <w:tcMar>
              <w:top w:w="110" w:type="dxa"/>
              <w:start w:w="120" w:type="dxa"/>
              <w:bottom w:w="110" w:type="dxa"/>
              <w:end w:w="120" w:type="dxa"/>
            </w:tcMar>
            <w:vAlign w:val="center"/>
          </w:tcPr>
          <w:p>
            <w:pPr>
              <w:spacing w:after="0"/>
              <w:jc w:val="center"/>
            </w:pPr>
            <w:r>
              <w:rPr>
                <w:rFonts w:ascii="Noto Sans KR" w:hAnsi="Noto Sans KR" w:eastAsia="Noto Sans KR"/>
                <w:sz w:val="18"/>
              </w:rPr>
              <w:t>+1.35</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connection</w:t>
            </w:r>
          </w:p>
        </w:tc>
        <w:tc>
          <w:tcPr>
            <w:tcW w:type="dxa" w:w="61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둘 이상의 자기 돌무리 연결</w:t>
            </w:r>
          </w:p>
        </w:tc>
        <w:tc>
          <w:tcPr>
            <w:tcW w:type="dxa" w:w="129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+0.72</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cut pressure</w:t>
            </w:r>
          </w:p>
        </w:tc>
        <w:tc>
          <w:tcPr>
            <w:tcW w:type="dxa" w:w="6120"/>
            <w:tcMar>
              <w:top w:w="110" w:type="dxa"/>
              <w:start w:w="120" w:type="dxa"/>
              <w:bottom w:w="110" w:type="dxa"/>
              <w:end w:w="120" w:type="dxa"/>
            </w:tcMar>
            <w:vAlign w:val="center"/>
          </w:tcPr>
          <w:p>
            <w:pPr>
              <w:spacing w:after="0"/>
              <w:jc w:val="left"/>
            </w:pPr>
            <w:r>
              <w:rPr>
                <w:rFonts w:ascii="Noto Sans KR" w:hAnsi="Noto Sans KR" w:eastAsia="Noto Sans KR"/>
                <w:sz w:val="18"/>
              </w:rPr>
              <w:t>둘 이상의 상대 돌무리에 동시에 접촉</w:t>
            </w:r>
          </w:p>
        </w:tc>
        <w:tc>
          <w:tcPr>
            <w:tcW w:type="dxa" w:w="1296"/>
            <w:tcMar>
              <w:top w:w="110" w:type="dxa"/>
              <w:start w:w="120" w:type="dxa"/>
              <w:bottom w:w="110" w:type="dxa"/>
              <w:end w:w="120" w:type="dxa"/>
            </w:tcMar>
            <w:vAlign w:val="center"/>
          </w:tcPr>
          <w:p>
            <w:pPr>
              <w:spacing w:after="0"/>
              <w:jc w:val="center"/>
            </w:pPr>
            <w:r>
              <w:rPr>
                <w:rFonts w:ascii="Noto Sans KR" w:hAnsi="Noto Sans KR" w:eastAsia="Noto Sans KR"/>
                <w:sz w:val="18"/>
              </w:rPr>
              <w:t>+0.42</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liberties</w:t>
            </w:r>
          </w:p>
        </w:tc>
        <w:tc>
          <w:tcPr>
            <w:tcW w:type="dxa" w:w="61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새 돌무리의 활로  최대 6</w:t>
            </w:r>
          </w:p>
        </w:tc>
        <w:tc>
          <w:tcPr>
            <w:tcW w:type="dxa" w:w="129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+0.20</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self atari</w:t>
            </w:r>
          </w:p>
        </w:tc>
        <w:tc>
          <w:tcPr>
            <w:tcW w:type="dxa" w:w="6120"/>
            <w:tcMar>
              <w:top w:w="110" w:type="dxa"/>
              <w:start w:w="120" w:type="dxa"/>
              <w:bottom w:w="110" w:type="dxa"/>
              <w:end w:w="120" w:type="dxa"/>
            </w:tcMar>
            <w:vAlign w:val="center"/>
          </w:tcPr>
          <w:p>
            <w:pPr>
              <w:spacing w:after="0"/>
              <w:jc w:val="left"/>
            </w:pPr>
            <w:r>
              <w:rPr>
                <w:rFonts w:ascii="Noto Sans KR" w:hAnsi="Noto Sans KR" w:eastAsia="Noto Sans KR"/>
                <w:sz w:val="18"/>
              </w:rPr>
              <w:t>포획 없는 한 집 활로</w:t>
            </w:r>
          </w:p>
        </w:tc>
        <w:tc>
          <w:tcPr>
            <w:tcW w:type="dxa" w:w="1296"/>
            <w:tcMar>
              <w:top w:w="110" w:type="dxa"/>
              <w:start w:w="120" w:type="dxa"/>
              <w:bottom w:w="110" w:type="dxa"/>
              <w:end w:w="120" w:type="dxa"/>
            </w:tcMar>
            <w:vAlign w:val="center"/>
          </w:tcPr>
          <w:p>
            <w:pPr>
              <w:spacing w:after="0"/>
              <w:jc w:val="center"/>
            </w:pPr>
            <w:r>
              <w:rPr>
                <w:rFonts w:ascii="Noto Sans KR" w:hAnsi="Noto Sans KR" w:eastAsia="Noto Sans KR"/>
                <w:sz w:val="18"/>
              </w:rPr>
              <w:t>-3.25</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eye fill</w:t>
            </w:r>
          </w:p>
        </w:tc>
        <w:tc>
          <w:tcPr>
            <w:tcW w:type="dxa" w:w="61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포획 없이 자기 눈 후보를 메움</w:t>
            </w:r>
          </w:p>
        </w:tc>
        <w:tc>
          <w:tcPr>
            <w:tcW w:type="dxa" w:w="129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-2.10</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area delta</w:t>
            </w:r>
          </w:p>
        </w:tc>
        <w:tc>
          <w:tcPr>
            <w:tcW w:type="dxa" w:w="6120"/>
            <w:tcMar>
              <w:top w:w="110" w:type="dxa"/>
              <w:start w:w="120" w:type="dxa"/>
              <w:bottom w:w="110" w:type="dxa"/>
              <w:end w:w="120" w:type="dxa"/>
            </w:tcMar>
            <w:vAlign w:val="center"/>
          </w:tcPr>
          <w:p>
            <w:pPr>
              <w:spacing w:after="0"/>
              <w:jc w:val="left"/>
            </w:pPr>
            <w:r>
              <w:rPr>
                <w:rFonts w:ascii="Noto Sans KR" w:hAnsi="Noto Sans KR" w:eastAsia="Noto Sans KR"/>
                <w:sz w:val="18"/>
              </w:rPr>
              <w:t>작은 폐쇄영역의 즉시 변화  열린 대영역 제외</w:t>
            </w:r>
          </w:p>
        </w:tc>
        <w:tc>
          <w:tcPr>
            <w:tcW w:type="dxa" w:w="1296"/>
            <w:tcMar>
              <w:top w:w="110" w:type="dxa"/>
              <w:start w:w="120" w:type="dxa"/>
              <w:bottom w:w="110" w:type="dxa"/>
              <w:end w:w="120" w:type="dxa"/>
            </w:tcMar>
            <w:vAlign w:val="center"/>
          </w:tcPr>
          <w:p>
            <w:pPr>
              <w:spacing w:after="0"/>
              <w:jc w:val="center"/>
            </w:pPr>
            <w:r>
              <w:rPr>
                <w:rFonts w:ascii="Noto Sans KR" w:hAnsi="Noto Sans KR" w:eastAsia="Noto Sans KR"/>
                <w:sz w:val="18"/>
              </w:rPr>
              <w:t>+0.32</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position</w:t>
            </w:r>
          </w:p>
        </w:tc>
        <w:tc>
          <w:tcPr>
            <w:tcW w:type="dxa" w:w="612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판 크기에 따른 초기 위치 선호</w:t>
            </w:r>
          </w:p>
        </w:tc>
        <w:tc>
          <w:tcPr>
            <w:tcW w:type="dxa" w:w="129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+0.28</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pass readiness</w:t>
            </w:r>
          </w:p>
        </w:tc>
        <w:tc>
          <w:tcPr>
            <w:tcW w:type="dxa" w:w="6120"/>
            <w:tcMar>
              <w:top w:w="110" w:type="dxa"/>
              <w:start w:w="120" w:type="dxa"/>
              <w:bottom w:w="110" w:type="dxa"/>
              <w:end w:w="120" w:type="dxa"/>
            </w:tcMar>
            <w:vAlign w:val="center"/>
          </w:tcPr>
          <w:p>
            <w:pPr>
              <w:spacing w:after="0"/>
              <w:jc w:val="left"/>
            </w:pPr>
            <w:r>
              <w:rPr>
                <w:rFonts w:ascii="Noto Sans KR" w:hAnsi="Noto Sans KR" w:eastAsia="Noto Sans KR"/>
                <w:sz w:val="18"/>
              </w:rPr>
              <w:t>상대 패스와 현재 우세를 이용한 종료</w:t>
            </w:r>
          </w:p>
        </w:tc>
        <w:tc>
          <w:tcPr>
            <w:tcW w:type="dxa" w:w="1296"/>
            <w:tcMar>
              <w:top w:w="110" w:type="dxa"/>
              <w:start w:w="120" w:type="dxa"/>
              <w:bottom w:w="110" w:type="dxa"/>
              <w:end w:w="120" w:type="dxa"/>
            </w:tcMar>
            <w:vAlign w:val="center"/>
          </w:tcPr>
          <w:p>
            <w:pPr>
              <w:spacing w:after="0"/>
              <w:jc w:val="center"/>
            </w:pPr>
            <w:r>
              <w:rPr>
                <w:rFonts w:ascii="Noto Sans KR" w:hAnsi="Noto Sans KR" w:eastAsia="Noto Sans KR"/>
                <w:sz w:val="18"/>
              </w:rPr>
              <w:t>+1.00</w:t>
            </w:r>
          </w:p>
        </w:tc>
      </w:tr>
    </w:tbl>
    <w:p>
      <w:pPr>
        <w:spacing w:after="20"/>
      </w:pPr>
    </w:p>
    <w:p>
      <w:pPr>
        <w:pStyle w:val="Heading2"/>
        <w:keepNext/>
      </w:pPr>
      <w:r>
        <w:t>MCTS 결합</w:t>
      </w:r>
    </w:p>
    <w:p>
      <w:r>
        <w:rPr>
          <w:rFonts w:ascii="Noto Sans KR" w:hAnsi="Noto Sans KR" w:eastAsia="Noto Sans KR"/>
        </w:rPr>
        <w:t>MCTS 자체는 알려진 탐색 알고리즘이다. WRRA의 역할은 이를 새 이름으로 바꾸는 것이 아니라 충분한 상태, 합법전이, Renderer prior, guided rollout, phenotype과 Ledger를 한 실행계약 안에서 제공하는 데 있다. 같은 simulation 수의 균등 MCTS를 통제군으로 두어 Renderer가 추가한 차이를 직접 비교할 수 있다.</w:t>
      </w:r>
    </w:p>
    <w:p>
      <w:pPr>
        <w:spacing w:before="60" w:after="140"/>
        <w:jc w:val="center"/>
      </w:pPr>
      <w:r>
        <w:drawing>
          <wp:inline xmlns:a="http://schemas.openxmlformats.org/drawingml/2006/main" xmlns:pic="http://schemas.openxmlformats.org/drawingml/2006/picture">
            <wp:extent cx="5623560" cy="706539"/>
            <wp:docPr id="12" name="Picture 12"/>
            <wp:cNvGraphicFramePr>
              <a:graphicFrameLocks noChangeAspect="1"/>
            </wp:cNvGraphicFramePr>
            <a:graphic>
              <a:graphicData uri="http://schemas.openxmlformats.org/drawingml/2006/picture">
                <pic:pic>
                  <pic:nvPicPr>
                    <pic:cNvPr id="0" name="eq_engine_puct.png"/>
                    <pic:cNvPicPr/>
                  </pic:nvPicPr>
                  <pic:blipFill>
                    <a:blip r:embed="rId21"/>
                    <a:stretch>
                      <a:fillRect/>
                    </a:stretch>
                  </pic:blipFill>
                  <pic:spPr>
                    <a:xfrm>
                      <a:off x="0" y="0"/>
                      <a:ext cx="5623560" cy="706539"/>
                    </a:xfrm>
                    <a:prstGeom prst="rect"/>
                  </pic:spPr>
                </pic:pic>
              </a:graphicData>
            </a:graphic>
          </wp:inline>
        </w:drawing>
      </w:r>
    </w:p>
    <w:p>
      <w:pPr>
        <w:spacing w:after="60"/>
        <w:ind w:left="331" w:hanging="331"/>
      </w:pPr>
      <w:r>
        <w:rPr>
          <w:rFonts w:ascii="Noto Sans KR" w:hAnsi="Noto Sans KR" w:eastAsia="Noto Sans KR"/>
        </w:rPr>
        <w:t xml:space="preserve">1.  </w:t>
      </w:r>
      <w:r>
        <w:rPr>
          <w:rFonts w:ascii="Noto Sans KR" w:hAnsi="Noto Sans KR" w:eastAsia="Noto Sans KR"/>
        </w:rPr>
        <w:t>현재 완전상태에서 착수와 패스를 포함한 합법전이를 생성한다.</w:t>
      </w:r>
    </w:p>
    <w:p>
      <w:pPr>
        <w:spacing w:after="60"/>
        <w:ind w:left="331" w:hanging="331"/>
      </w:pPr>
      <w:r>
        <w:rPr>
          <w:rFonts w:ascii="Noto Sans KR" w:hAnsi="Noto Sans KR" w:eastAsia="Noto Sans KR"/>
        </w:rPr>
        <w:t xml:space="preserve">2.  </w:t>
      </w:r>
      <w:r>
        <w:rPr>
          <w:rFonts w:ascii="Noto Sans KR" w:hAnsi="Noto Sans KR" w:eastAsia="Noto Sans KR"/>
        </w:rPr>
        <w:t>Renderer 점수를 softmax로 정규화해 후보 prior를 만든다.</w:t>
      </w:r>
    </w:p>
    <w:p>
      <w:pPr>
        <w:spacing w:after="60"/>
        <w:ind w:left="331" w:hanging="331"/>
      </w:pPr>
      <w:r>
        <w:rPr>
          <w:rFonts w:ascii="Noto Sans KR" w:hAnsi="Noto Sans KR" w:eastAsia="Noto Sans KR"/>
        </w:rPr>
        <w:t xml:space="preserve">3.  </w:t>
      </w:r>
      <w:r>
        <w:rPr>
          <w:rFonts w:ascii="Noto Sans KR" w:hAnsi="Noto Sans KR" w:eastAsia="Noto Sans KR"/>
        </w:rPr>
        <w:t>방문가치 Q와 탐색항을 합친 기준으로 트리를 내려간다.</w:t>
      </w:r>
    </w:p>
    <w:p>
      <w:pPr>
        <w:spacing w:after="60"/>
        <w:ind w:left="331" w:hanging="331"/>
      </w:pPr>
      <w:r>
        <w:rPr>
          <w:rFonts w:ascii="Noto Sans KR" w:hAnsi="Noto Sans KR" w:eastAsia="Noto Sans KR"/>
        </w:rPr>
        <w:t xml:space="preserve">4.  </w:t>
      </w:r>
      <w:r>
        <w:rPr>
          <w:rFonts w:ascii="Noto Sans KR" w:hAnsi="Noto Sans KR" w:eastAsia="Noto Sans KR"/>
        </w:rPr>
        <w:t>새 노드에서는 Renderer 상위 후보를 중심으로 제한된 rollout을 실행한다.</w:t>
      </w:r>
    </w:p>
    <w:p>
      <w:pPr>
        <w:spacing w:after="60"/>
        <w:ind w:left="331" w:hanging="331"/>
      </w:pPr>
      <w:r>
        <w:rPr>
          <w:rFonts w:ascii="Noto Sans KR" w:hAnsi="Noto Sans KR" w:eastAsia="Noto Sans KR"/>
        </w:rPr>
        <w:t xml:space="preserve">5.  </w:t>
      </w:r>
      <w:r>
        <w:rPr>
          <w:rFonts w:ascii="Noto Sans KR" w:hAnsi="Noto Sans KR" w:eastAsia="Noto Sans KR"/>
        </w:rPr>
        <w:t>종료 또는 계산 경계의 area score를 root 플레이어 관점의 값으로 되돌린다.</w:t>
      </w:r>
    </w:p>
    <w:p>
      <w:pPr>
        <w:spacing w:after="60"/>
        <w:ind w:left="331" w:hanging="331"/>
      </w:pPr>
      <w:r>
        <w:rPr>
          <w:rFonts w:ascii="Noto Sans KR" w:hAnsi="Noto Sans KR" w:eastAsia="Noto Sans KR"/>
        </w:rPr>
        <w:t xml:space="preserve">6.  </w:t>
      </w:r>
      <w:r>
        <w:rPr>
          <w:rFonts w:ascii="Noto Sans KR" w:hAnsi="Noto Sans KR" w:eastAsia="Noto Sans KR"/>
        </w:rPr>
        <w:t>가장 많이 방문한 수를 선택하고 상위 후보의 방문 수 가치 prior phenotype을 기록한다.</w:t>
      </w:r>
    </w:p>
    <w:p>
      <w:pPr>
        <w:pStyle w:val="Heading2"/>
        <w:keepNext/>
      </w:pPr>
      <w:r>
        <w:t>실제로 사용하는 방법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23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목적</w:t>
            </w:r>
          </w:p>
        </w:tc>
        <w:tc>
          <w:tcPr>
            <w:tcW w:type="dxa" w:w="547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명령</w:t>
            </w:r>
          </w:p>
        </w:tc>
        <w:tc>
          <w:tcPr>
            <w:tcW w:type="dxa" w:w="237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결과</w:t>
            </w:r>
          </w:p>
        </w:tc>
      </w:tr>
      <w:tr>
        <w:trPr>
          <w:cantSplit w:val="true"/>
        </w:trPr>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9×9 사람 대 엔진</w:t>
            </w:r>
          </w:p>
        </w:tc>
        <w:tc>
          <w:tcPr>
            <w:tcW w:type="dxa" w:w="5472"/>
            <w:tcMar>
              <w:top w:w="110" w:type="dxa"/>
              <w:start w:w="120" w:type="dxa"/>
              <w:bottom w:w="110" w:type="dxa"/>
              <w:end w:w="120" w:type="dxa"/>
            </w:tcMar>
            <w:vAlign w:val="center"/>
          </w:tcPr>
          <w:p>
            <w:pPr>
              <w:spacing w:after="0"/>
              <w:jc w:val="left"/>
            </w:pPr>
            <w:r>
              <w:rPr>
                <w:rFonts w:ascii="Noto Sans KR" w:hAnsi="Noto Sans KR" w:eastAsia="Noto Sans KR"/>
                <w:sz w:val="18"/>
              </w:rPr>
              <w:t>python wrra_go_0_1.py play --size 9 --human B</w:t>
            </w:r>
          </w:p>
        </w:tc>
        <w:tc>
          <w:tcPr>
            <w:tcW w:type="dxa" w:w="2376"/>
            <w:tcMar>
              <w:top w:w="110" w:type="dxa"/>
              <w:start w:w="120" w:type="dxa"/>
              <w:bottom w:w="110" w:type="dxa"/>
              <w:end w:w="120" w:type="dxa"/>
            </w:tcMar>
            <w:vAlign w:val="center"/>
          </w:tcPr>
          <w:p>
            <w:pPr>
              <w:spacing w:after="0"/>
              <w:jc w:val="left"/>
            </w:pPr>
            <w:r>
              <w:rPr>
                <w:rFonts w:ascii="Noto Sans KR" w:hAnsi="Noto Sans KR" w:eastAsia="Noto Sans KR"/>
                <w:sz w:val="18"/>
              </w:rPr>
              <w:t>좌표 입력형 대국</w:t>
            </w:r>
          </w:p>
        </w:tc>
      </w:tr>
      <w:tr>
        <w:trPr>
          <w:cantSplit w:val="true"/>
        </w:trPr>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규칙 회귀검사</w:t>
            </w:r>
          </w:p>
        </w:tc>
        <w:tc>
          <w:tcPr>
            <w:tcW w:type="dxa" w:w="547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python wrra_go_0_1.py test</w:t>
            </w:r>
          </w:p>
        </w:tc>
        <w:tc>
          <w:tcPr>
            <w:tcW w:type="dxa" w:w="23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패 포획 자살수 종료 검사</w:t>
            </w:r>
          </w:p>
        </w:tc>
      </w:tr>
      <w:tr>
        <w:trPr>
          <w:cantSplit w:val="true"/>
        </w:trPr>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색상 교대 벤치마크</w:t>
            </w:r>
          </w:p>
        </w:tc>
        <w:tc>
          <w:tcPr>
            <w:tcW w:type="dxa" w:w="5472"/>
            <w:tcMar>
              <w:top w:w="110" w:type="dxa"/>
              <w:start w:w="120" w:type="dxa"/>
              <w:bottom w:w="110" w:type="dxa"/>
              <w:end w:w="120" w:type="dxa"/>
            </w:tcMar>
            <w:vAlign w:val="center"/>
          </w:tcPr>
          <w:p>
            <w:pPr>
              <w:spacing w:after="0"/>
              <w:jc w:val="left"/>
            </w:pPr>
            <w:r>
              <w:rPr>
                <w:rFonts w:ascii="Noto Sans KR" w:hAnsi="Noto Sans KR" w:eastAsia="Noto Sans KR"/>
                <w:sz w:val="18"/>
              </w:rPr>
              <w:t>python wrra_go_0_1.py benchmark</w:t>
            </w:r>
          </w:p>
        </w:tc>
        <w:tc>
          <w:tcPr>
            <w:tcW w:type="dxa" w:w="2376"/>
            <w:tcMar>
              <w:top w:w="110" w:type="dxa"/>
              <w:start w:w="120" w:type="dxa"/>
              <w:bottom w:w="110" w:type="dxa"/>
              <w:end w:w="120" w:type="dxa"/>
            </w:tcMar>
            <w:vAlign w:val="center"/>
          </w:tcPr>
          <w:p>
            <w:pPr>
              <w:spacing w:after="0"/>
              <w:jc w:val="left"/>
            </w:pPr>
            <w:r>
              <w:rPr>
                <w:rFonts w:ascii="Noto Sans KR" w:hAnsi="Noto Sans KR" w:eastAsia="Noto Sans KR"/>
                <w:sz w:val="18"/>
              </w:rPr>
              <w:t>JSON 성능 장부</w:t>
            </w:r>
          </w:p>
        </w:tc>
      </w:tr>
      <w:tr>
        <w:trPr>
          <w:cantSplit w:val="true"/>
        </w:trPr>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9×9 자기대국</w:t>
            </w:r>
          </w:p>
        </w:tc>
        <w:tc>
          <w:tcPr>
            <w:tcW w:type="dxa" w:w="547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python wrra_go_0_1.py selfplay --size 9</w:t>
            </w:r>
          </w:p>
        </w:tc>
        <w:tc>
          <w:tcPr>
            <w:tcW w:type="dxa" w:w="23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JSON과 SGF 대국기보</w:t>
            </w:r>
          </w:p>
        </w:tc>
      </w:tr>
    </w:tbl>
    <w:p>
      <w:pPr>
        <w:spacing w:after="20"/>
      </w:pPr>
    </w:p>
    <w:p>
      <w:r>
        <w:rPr>
          <w:rFonts w:ascii="Noto Sans KR" w:hAnsi="Noto Sans KR" w:eastAsia="Noto Sans KR"/>
        </w:rPr>
        <w:t>사람은 D4 같은 바둑 좌표와 pass를 입력한다. I열은 통상적인 바둑 좌표처럼 건너뛴다. 기본 72 simulations는 실행가능성을 위한 설정이며 더 높은 수를 주면 한 수당 계산시간을 늘려 더 많은 후보를 검사한다. 13×13과 19×19도 규칙상 실행할 수 있지만 이번 버전의 정량시험은 5×5와 9×9에 집중했다.</w:t>
      </w:r>
    </w:p>
    <w:p>
      <w:pPr>
        <w:pStyle w:val="Heading1"/>
        <w:keepNext/>
      </w:pPr>
      <w:r>
        <w:t>5 실행검증</w:t>
      </w:r>
    </w:p>
    <w:p>
      <w:pPr>
        <w:pStyle w:val="Heading2"/>
        <w:keepNext/>
      </w:pPr>
      <w:r>
        <w:t>결정적 규칙검사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val="true"/>
        </w:trPr>
        <w:tc>
          <w:tcPr>
            <w:tcW w:type="dxa" w:w="777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검사항목</w:t>
            </w:r>
          </w:p>
        </w:tc>
        <w:tc>
          <w:tcPr>
            <w:tcW w:type="dxa" w:w="172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결과</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같은 현재 판 증명쌍 재현</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단순 패가 직전 판 복원을 차단</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residue 제거 시 반복수가 유입</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같은 판에서 residue가 합법성 변경</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두 번의 연속 패스 종료</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포획 시 돌무리 제거</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자살수 금지</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area score 결정성</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tcMar>
              <w:top w:w="110" w:type="dxa"/>
              <w:start w:w="120" w:type="dxa"/>
              <w:bottom w:w="110" w:type="dxa"/>
              <w:end w:w="120" w:type="dxa"/>
            </w:tcMar>
            <w:vAlign w:val="center"/>
          </w:tcPr>
          <w:p>
            <w:pPr>
              <w:spacing w:after="0"/>
              <w:jc w:val="left"/>
            </w:pPr>
            <w:r>
              <w:rPr>
                <w:rFonts w:ascii="Noto Sans KR" w:hAnsi="Noto Sans KR" w:eastAsia="Noto Sans KR"/>
                <w:sz w:val="18"/>
              </w:rPr>
              <w:t>초반 열린 빈 영역의 영토 오인 방지</w:t>
            </w:r>
          </w:p>
        </w:tc>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r>
        <w:trPr>
          <w:cantSplit w:val="true"/>
        </w:trPr>
        <w:tc>
          <w:tcPr>
            <w:tcW w:type="dxa" w:w="777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좌표 변환 왕복</w:t>
            </w:r>
          </w:p>
        </w:tc>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bl>
    <w:p>
      <w:pPr>
        <w:spacing w:after="20"/>
      </w:pPr>
    </w:p>
    <w:p>
      <w:r>
        <w:rPr>
          <w:rFonts w:ascii="Noto Sans KR" w:hAnsi="Noto Sans KR" w:eastAsia="Noto Sans KR"/>
        </w:rPr>
        <w:t>이 가운데 핵심 회귀검사는 Game 0.2가 찾은 최단 5수 반례를 새 엔진의 독립된 상태객체로 다시 재생하는 것이다. 두 이력은 같은 판과 같은 차례에 도달하지만 직전 판이 다르다. 동일한 백 0 1 착수는 한 상태에서 합법이고 다른 상태에서 패로 거부된다. 전수검증에서 얻은 상태조건이 실제 대국 코드에 이어졌음을 확인한다.</w:t>
      </w:r>
    </w:p>
    <w:p>
      <w:pPr>
        <w:pStyle w:val="Heading2"/>
        <w:keepNext/>
      </w:pPr>
      <w:r>
        <w:t>5×5 색상 교대 벤치마크</w:t>
      </w:r>
    </w:p>
    <w:p>
      <w:r>
        <w:rPr>
          <w:rFonts w:ascii="Noto Sans KR" w:hAnsi="Noto Sans KR" w:eastAsia="Noto Sans KR"/>
        </w:rPr>
        <w:t>WRRA MCTS와 통제 알고리즘을 흑백으로 번갈아 배치했다. 각 수는 48 simulations를 사용했다. 균등 MCTS는 같은 트리탐색과 같은 계산예산을 사용하지만 Renderer prior와 guided rollout을 제거했다. 무작위 통제군은 합법 착수 가운데 하나를 고른다.</w:t>
      </w:r>
    </w:p>
    <w:p>
      <w:pPr>
        <w:keepNext/>
        <w:jc w:val="center"/>
      </w:pPr>
      <w:r>
        <w:drawing>
          <wp:inline xmlns:a="http://schemas.openxmlformats.org/drawingml/2006/main" xmlns:pic="http://schemas.openxmlformats.org/drawingml/2006/picture">
            <wp:extent cx="5212080" cy="3051662"/>
            <wp:docPr id="13" name="Picture 13"/>
            <wp:cNvGraphicFramePr>
              <a:graphicFrameLocks noChangeAspect="1"/>
            </wp:cNvGraphicFramePr>
            <a:graphic>
              <a:graphicData uri="http://schemas.openxmlformats.org/drawingml/2006/picture">
                <pic:pic>
                  <pic:nvPicPr>
                    <pic:cNvPr id="0" name="figure_wrra_go_benchmark.png"/>
                    <pic:cNvPicPr/>
                  </pic:nvPicPr>
                  <pic:blipFill>
                    <a:blip r:embed="rId22"/>
                    <a:stretch>
                      <a:fillRect/>
                    </a:stretch>
                  </pic:blipFill>
                  <pic:spPr>
                    <a:xfrm>
                      <a:off x="0" y="0"/>
                      <a:ext cx="5212080" cy="3051662"/>
                    </a:xfrm>
                    <a:prstGeom prst="rect"/>
                  </pic:spPr>
                </pic:pic>
              </a:graphicData>
            </a:graphic>
          </wp:inline>
        </w:drawing>
      </w:r>
    </w:p>
    <w:p>
      <w:pPr>
        <w:pStyle w:val="Caption"/>
        <w:jc w:val="center"/>
      </w:pPr>
      <w:r>
        <w:rPr>
          <w:rFonts w:ascii="Noto Sans KR" w:hAnsi="Noto Sans KR" w:eastAsia="Noto Sans KR"/>
          <w:sz w:val="18"/>
        </w:rPr>
        <w:t>그림 7  동일 규칙과 색상 교대 조건에서의 WRRA MCTS 대조 대국</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1656"/>
        <w:gridCol w:w="1656"/>
        <w:gridCol w:w="1656"/>
        <w:gridCol w:w="1656"/>
        <w:gridCol w:w="1656"/>
      </w:tblGrid>
      <w:tr>
        <w:trPr>
          <w:tblHeader w:val="true"/>
          <w:cantSplit w:val="true"/>
        </w:trPr>
        <w:tc>
          <w:tcPr>
            <w:tcW w:type="dxa" w:w="172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대조군</w:t>
            </w:r>
          </w:p>
        </w:tc>
        <w:tc>
          <w:tcPr>
            <w:tcW w:type="dxa" w:w="108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대국</w:t>
            </w:r>
          </w:p>
        </w:tc>
        <w:tc>
          <w:tcPr>
            <w:tcW w:type="dxa" w:w="180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WRRA 승패</w:t>
            </w:r>
          </w:p>
        </w:tc>
        <w:tc>
          <w:tcPr>
            <w:tcW w:type="dxa" w:w="122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승률</w:t>
            </w:r>
          </w:p>
        </w:tc>
        <w:tc>
          <w:tcPr>
            <w:tcW w:type="dxa" w:w="237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Wilson 95% 구간</w:t>
            </w:r>
          </w:p>
        </w:tc>
        <w:tc>
          <w:tcPr>
            <w:tcW w:type="dxa" w:w="14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평균 수수</w:t>
            </w:r>
          </w:p>
        </w:tc>
      </w:tr>
      <w:tr>
        <w:trPr>
          <w:cantSplit w:val="true"/>
        </w:trPr>
        <w:tc>
          <w:tcPr>
            <w:tcW w:type="dxa" w:w="1728"/>
            <w:tcMar>
              <w:top w:w="110" w:type="dxa"/>
              <w:start w:w="120" w:type="dxa"/>
              <w:bottom w:w="110" w:type="dxa"/>
              <w:end w:w="120" w:type="dxa"/>
            </w:tcMar>
            <w:vAlign w:val="center"/>
          </w:tcPr>
          <w:p>
            <w:pPr>
              <w:spacing w:after="0"/>
              <w:jc w:val="center"/>
            </w:pPr>
            <w:r>
              <w:rPr>
                <w:rFonts w:ascii="Noto Sans KR" w:hAnsi="Noto Sans KR" w:eastAsia="Noto Sans KR"/>
                <w:sz w:val="18"/>
              </w:rPr>
              <w:t>균등 MCTS</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16</w:t>
            </w:r>
          </w:p>
        </w:tc>
        <w:tc>
          <w:tcPr>
            <w:tcW w:type="dxa" w:w="1800"/>
            <w:tcMar>
              <w:top w:w="110" w:type="dxa"/>
              <w:start w:w="120" w:type="dxa"/>
              <w:bottom w:w="110" w:type="dxa"/>
              <w:end w:w="120" w:type="dxa"/>
            </w:tcMar>
            <w:vAlign w:val="center"/>
          </w:tcPr>
          <w:p>
            <w:pPr>
              <w:spacing w:after="0"/>
              <w:jc w:val="center"/>
            </w:pPr>
            <w:r>
              <w:rPr>
                <w:rFonts w:ascii="Noto Sans KR" w:hAnsi="Noto Sans KR" w:eastAsia="Noto Sans KR"/>
                <w:sz w:val="18"/>
              </w:rPr>
              <w:t>15승 1패</w:t>
            </w:r>
          </w:p>
        </w:tc>
        <w:tc>
          <w:tcPr>
            <w:tcW w:type="dxa" w:w="1224"/>
            <w:tcMar>
              <w:top w:w="110" w:type="dxa"/>
              <w:start w:w="120" w:type="dxa"/>
              <w:bottom w:w="110" w:type="dxa"/>
              <w:end w:w="120" w:type="dxa"/>
            </w:tcMar>
            <w:vAlign w:val="center"/>
          </w:tcPr>
          <w:p>
            <w:pPr>
              <w:spacing w:after="0"/>
              <w:jc w:val="center"/>
            </w:pPr>
            <w:r>
              <w:rPr>
                <w:rFonts w:ascii="Noto Sans KR" w:hAnsi="Noto Sans KR" w:eastAsia="Noto Sans KR"/>
                <w:sz w:val="18"/>
              </w:rPr>
              <w:t>93.8%</w:t>
            </w:r>
          </w:p>
        </w:tc>
        <w:tc>
          <w:tcPr>
            <w:tcW w:type="dxa" w:w="2376"/>
            <w:tcMar>
              <w:top w:w="110" w:type="dxa"/>
              <w:start w:w="120" w:type="dxa"/>
              <w:bottom w:w="110" w:type="dxa"/>
              <w:end w:w="120" w:type="dxa"/>
            </w:tcMar>
            <w:vAlign w:val="center"/>
          </w:tcPr>
          <w:p>
            <w:pPr>
              <w:spacing w:after="0"/>
              <w:jc w:val="center"/>
            </w:pPr>
            <w:r>
              <w:rPr>
                <w:rFonts w:ascii="Noto Sans KR" w:hAnsi="Noto Sans KR" w:eastAsia="Noto Sans KR"/>
                <w:sz w:val="18"/>
              </w:rPr>
              <w:t>71.7–98.9%</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34.8</w:t>
            </w:r>
          </w:p>
        </w:tc>
      </w:tr>
      <w:tr>
        <w:trPr>
          <w:cantSplit w:val="true"/>
        </w:trPr>
        <w:tc>
          <w:tcPr>
            <w:tcW w:type="dxa" w:w="172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무작위</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16</w:t>
            </w:r>
          </w:p>
        </w:tc>
        <w:tc>
          <w:tcPr>
            <w:tcW w:type="dxa" w:w="180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16승 0패</w:t>
            </w:r>
          </w:p>
        </w:tc>
        <w:tc>
          <w:tcPr>
            <w:tcW w:type="dxa" w:w="122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100.0%</w:t>
            </w:r>
          </w:p>
        </w:tc>
        <w:tc>
          <w:tcPr>
            <w:tcW w:type="dxa" w:w="2376"/>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80.6–100.0%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37.9</w:t>
            </w:r>
          </w:p>
        </w:tc>
      </w:tr>
    </w:tbl>
    <w:p>
      <w:pPr>
        <w:spacing w:after="20"/>
      </w:pPr>
    </w:p>
    <w:p>
      <w:r>
        <w:rPr>
          <w:rFonts w:ascii="Noto Sans KR" w:hAnsi="Noto Sans KR" w:eastAsia="Noto Sans KR"/>
        </w:rPr>
        <w:t>이 시험으로 확정되는 것은 고정 Renderer가 실제 수 선택에 유효한 편향을 주었고, 같은 계산예산의 균등 탐색보다 이 표본에서 더 많은 대국을 이겼다는 사실이다. 전문 엔진보다 강하다는 결론이나 19×19 기력의 일반화는 이 표본에서 꺼내지 않는다. 다음 버전은 판 크기와 seed를 늘리고 GTP 기반 외부 엔진 대국을 추가하면 된다.</w:t>
      </w:r>
    </w:p>
    <w:p>
      <w:pPr>
        <w:pStyle w:val="Heading2"/>
        <w:keepNext/>
      </w:pPr>
      <w:r>
        <w:t>9×9 자기대국</w:t>
      </w:r>
    </w:p>
    <w:p>
      <w:r>
        <w:rPr>
          <w:rFonts w:ascii="Noto Sans KR" w:hAnsi="Noto Sans KR" w:eastAsia="Noto Sans KR"/>
        </w:rPr>
        <w:t>WRRA MCTS 두 개가 각각 24 simulations로 둔 9×9 자기대국은 82수 뒤 two_passes로 끝났다. 흑 면적 38, 백 면적 41, 덤 5.5를 적용한 흑 기준 결과는 -8.5집이며 승자는 W이다.</w:t>
      </w:r>
    </w:p>
    <w:p>
      <w:pPr>
        <w:keepNext/>
        <w:jc w:val="center"/>
      </w:pPr>
      <w:r>
        <w:drawing>
          <wp:inline xmlns:a="http://schemas.openxmlformats.org/drawingml/2006/main" xmlns:pic="http://schemas.openxmlformats.org/drawingml/2006/picture">
            <wp:extent cx="4480560" cy="4760365"/>
            <wp:docPr id="14" name="Picture 14"/>
            <wp:cNvGraphicFramePr>
              <a:graphicFrameLocks noChangeAspect="1"/>
            </wp:cNvGraphicFramePr>
            <a:graphic>
              <a:graphicData uri="http://schemas.openxmlformats.org/drawingml/2006/picture">
                <pic:pic>
                  <pic:nvPicPr>
                    <pic:cNvPr id="0" name="figure_wrra_go_selfplay_final.png"/>
                    <pic:cNvPicPr/>
                  </pic:nvPicPr>
                  <pic:blipFill>
                    <a:blip r:embed="rId23"/>
                    <a:stretch>
                      <a:fillRect/>
                    </a:stretch>
                  </pic:blipFill>
                  <pic:spPr>
                    <a:xfrm>
                      <a:off x="0" y="0"/>
                      <a:ext cx="4480560" cy="4760365"/>
                    </a:xfrm>
                    <a:prstGeom prst="rect"/>
                  </pic:spPr>
                </pic:pic>
              </a:graphicData>
            </a:graphic>
          </wp:inline>
        </w:drawing>
      </w:r>
    </w:p>
    <w:p>
      <w:pPr>
        <w:pStyle w:val="Caption"/>
        <w:jc w:val="center"/>
      </w:pPr>
      <w:r>
        <w:rPr>
          <w:rFonts w:ascii="Noto Sans KR" w:hAnsi="Noto Sans KR" w:eastAsia="Noto Sans KR"/>
          <w:sz w:val="18"/>
        </w:rPr>
        <w:t>그림 8  9×9 WRRA 자기대국의 최종 판  SGF 기보를 별도 제공한다</w:t>
      </w:r>
    </w:p>
    <w:p>
      <w:pPr>
        <w:keepNext/>
        <w:jc w:val="center"/>
      </w:pPr>
      <w:r>
        <w:drawing>
          <wp:inline xmlns:a="http://schemas.openxmlformats.org/drawingml/2006/main" xmlns:pic="http://schemas.openxmlformats.org/drawingml/2006/picture">
            <wp:extent cx="5394960" cy="2802761"/>
            <wp:docPr id="15" name="Picture 15"/>
            <wp:cNvGraphicFramePr>
              <a:graphicFrameLocks noChangeAspect="1"/>
            </wp:cNvGraphicFramePr>
            <a:graphic>
              <a:graphicData uri="http://schemas.openxmlformats.org/drawingml/2006/picture">
                <pic:pic>
                  <pic:nvPicPr>
                    <pic:cNvPr id="0" name="figure_wrra_go_first_move.png"/>
                    <pic:cNvPicPr/>
                  </pic:nvPicPr>
                  <pic:blipFill>
                    <a:blip r:embed="rId24"/>
                    <a:stretch>
                      <a:fillRect/>
                    </a:stretch>
                  </pic:blipFill>
                  <pic:spPr>
                    <a:xfrm>
                      <a:off x="0" y="0"/>
                      <a:ext cx="5394960" cy="2802761"/>
                    </a:xfrm>
                    <a:prstGeom prst="rect"/>
                  </pic:spPr>
                </pic:pic>
              </a:graphicData>
            </a:graphic>
          </wp:inline>
        </w:drawing>
      </w:r>
    </w:p>
    <w:p>
      <w:pPr>
        <w:pStyle w:val="Caption"/>
        <w:jc w:val="center"/>
      </w:pPr>
      <w:r>
        <w:rPr>
          <w:rFonts w:ascii="Noto Sans KR" w:hAnsi="Noto Sans KR" w:eastAsia="Noto Sans KR"/>
          <w:sz w:val="18"/>
        </w:rPr>
        <w:t>그림 9  첫 착수에서 실제로 남긴 후보별 방문 장부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1656"/>
        <w:gridCol w:w="1656"/>
        <w:gridCol w:w="1656"/>
        <w:gridCol w:w="1656"/>
        <w:gridCol w:w="1656"/>
      </w:tblGrid>
      <w:tr>
        <w:trPr>
          <w:tblHeader w:val="true"/>
          <w:cantSplit w:val="true"/>
        </w:trPr>
        <w:tc>
          <w:tcPr>
            <w:tcW w:type="dxa" w:w="115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후보</w:t>
            </w:r>
          </w:p>
        </w:tc>
        <w:tc>
          <w:tcPr>
            <w:tcW w:type="dxa" w:w="108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방문</w:t>
            </w:r>
          </w:p>
        </w:tc>
        <w:tc>
          <w:tcPr>
            <w:tcW w:type="dxa" w:w="14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평균값</w:t>
            </w:r>
          </w:p>
        </w:tc>
        <w:tc>
          <w:tcPr>
            <w:tcW w:type="dxa" w:w="14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prior</w:t>
            </w:r>
          </w:p>
        </w:tc>
        <w:tc>
          <w:tcPr>
            <w:tcW w:type="dxa" w:w="194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Renderer 점수</w:t>
            </w:r>
          </w:p>
        </w:tc>
        <w:tc>
          <w:tcPr>
            <w:tcW w:type="dxa" w:w="1944"/>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phenotype</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C6</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10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G6</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4</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+0.500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D7</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4</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E7</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G7</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2</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C7</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tcMar>
              <w:top w:w="110" w:type="dxa"/>
              <w:start w:w="120" w:type="dxa"/>
              <w:bottom w:w="110" w:type="dxa"/>
              <w:end w:w="120" w:type="dxa"/>
            </w:tcMar>
            <w:vAlign w:val="center"/>
          </w:tcPr>
          <w:p>
            <w:pPr>
              <w:spacing w:after="0"/>
              <w:jc w:val="center"/>
            </w:pPr>
            <w:r>
              <w:rPr>
                <w:rFonts w:ascii="Noto Sans KR" w:hAnsi="Noto Sans KR" w:eastAsia="Noto Sans KR"/>
                <w:sz w:val="18"/>
              </w:rPr>
              <w:t>F7</w:t>
            </w:r>
          </w:p>
        </w:tc>
        <w:tc>
          <w:tcPr>
            <w:tcW w:type="dxa" w:w="1080"/>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-1.000</w:t>
            </w:r>
          </w:p>
        </w:tc>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0.0142</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+1.080</w:t>
            </w:r>
          </w:p>
        </w:tc>
        <w:tc>
          <w:tcPr>
            <w:tcW w:type="dxa" w:w="1944"/>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r>
        <w:trPr>
          <w:cantSplit w:val="true"/>
        </w:trPr>
        <w:tc>
          <w:tcPr>
            <w:tcW w:type="dxa" w:w="115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A9</w:t>
            </w:r>
          </w:p>
        </w:tc>
        <w:tc>
          <w:tcPr>
            <w:tcW w:type="dxa" w:w="108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+0.000</w:t>
            </w:r>
          </w:p>
        </w:tc>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0.0092</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+0.493</w:t>
            </w:r>
          </w:p>
        </w:tc>
        <w:tc>
          <w:tcPr>
            <w:tcW w:type="dxa" w:w="1944"/>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extension</w:t>
            </w:r>
          </w:p>
        </w:tc>
      </w:tr>
    </w:tbl>
    <w:p>
      <w:pPr>
        <w:spacing w:after="20"/>
      </w:pPr>
    </w:p>
    <w:p>
      <w:pPr>
        <w:pStyle w:val="Heading2"/>
        <w:keepNext/>
      </w:pPr>
      <w:r>
        <w:t>전체 자기대국 기보</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14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수순</w:t>
            </w:r>
          </w:p>
        </w:tc>
        <w:tc>
          <w:tcPr>
            <w:tcW w:type="dxa" w:w="403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흑</w:t>
            </w:r>
          </w:p>
        </w:tc>
        <w:tc>
          <w:tcPr>
            <w:tcW w:type="dxa" w:w="403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백</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C6</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G6</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F7</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D7</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C7</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F3</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D8</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G7</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B7</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G8</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B6</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H7</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F4</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H8</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G4</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10</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D6</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F6</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G3</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E3</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E4</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C5</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B5</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G9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B8</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E2</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D4</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H4</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18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B4</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19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E8</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20</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H3</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C2</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D2</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C1</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C8</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J6</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J9</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H9</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H2</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C9</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H5</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D9</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D1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B3</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28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F1</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A7</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29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E1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C3</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30</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G1</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A4</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J8</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B2</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J4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B1</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33</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A2</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F9</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34</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J3</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A1</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35</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H1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A3</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E9</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A5</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37</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F9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J2</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38</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G2</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C4</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39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A9</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B9</w:t>
            </w:r>
          </w:p>
        </w:tc>
      </w:tr>
      <w:tr>
        <w:trPr>
          <w:cantSplit w:val="true"/>
        </w:trPr>
        <w:tc>
          <w:tcPr>
            <w:tcW w:type="dxa" w:w="1440"/>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40</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G6</w:t>
            </w:r>
          </w:p>
        </w:tc>
        <w:tc>
          <w:tcPr>
            <w:tcW w:type="dxa" w:w="403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A8</w:t>
            </w:r>
          </w:p>
        </w:tc>
      </w:tr>
      <w:tr>
        <w:trPr>
          <w:cantSplit w:val="true"/>
        </w:trPr>
        <w:tc>
          <w:tcPr>
            <w:tcW w:type="dxa" w:w="1440"/>
            <w:tcMar>
              <w:top w:w="110" w:type="dxa"/>
              <w:start w:w="120" w:type="dxa"/>
              <w:bottom w:w="110" w:type="dxa"/>
              <w:end w:w="120" w:type="dxa"/>
            </w:tcMar>
            <w:vAlign w:val="center"/>
          </w:tcPr>
          <w:p>
            <w:pPr>
              <w:spacing w:after="0"/>
              <w:jc w:val="center"/>
            </w:pPr>
            <w:r>
              <w:rPr>
                <w:rFonts w:ascii="Noto Sans KR" w:hAnsi="Noto Sans KR" w:eastAsia="Noto Sans KR"/>
                <w:sz w:val="18"/>
              </w:rPr>
              <w:t>41</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c>
          <w:tcPr>
            <w:tcW w:type="dxa" w:w="4031"/>
            <w:tcMar>
              <w:top w:w="110" w:type="dxa"/>
              <w:start w:w="120" w:type="dxa"/>
              <w:bottom w:w="110" w:type="dxa"/>
              <w:end w:w="120" w:type="dxa"/>
            </w:tcMar>
            <w:vAlign w:val="center"/>
          </w:tcPr>
          <w:p>
            <w:pPr>
              <w:spacing w:after="0"/>
              <w:jc w:val="center"/>
            </w:pPr>
            <w:r>
              <w:rPr>
                <w:rFonts w:ascii="Noto Sans KR" w:hAnsi="Noto Sans KR" w:eastAsia="Noto Sans KR"/>
                <w:sz w:val="18"/>
              </w:rPr>
              <w:t>pass</w:t>
            </w:r>
          </w:p>
        </w:tc>
      </w:tr>
    </w:tbl>
    <w:p>
      <w:pPr>
        <w:spacing w:after="20"/>
      </w:pPr>
    </w:p>
    <w:p>
      <w:r>
        <w:rPr>
          <w:rFonts w:ascii="Noto Sans KR" w:hAnsi="Noto Sans KR" w:eastAsia="Noto Sans KR"/>
        </w:rPr>
        <w:t>SGF는 같은 수순을 표준 좌표로 저장한다. JSON Ledger에는 각 수의 상위 후보, 방문 수, 평균값, prior, Renderer 점수, phenotype과 계산시간이 포함된다. 따라서 최종 착수뿐 아니라 왜 그 수가 선택되었는지 다시 검사할 수 있다.</w:t>
      </w:r>
    </w:p>
    <w:p>
      <w:r>
        <w:br w:type="page"/>
      </w:r>
    </w:p>
    <w:p>
      <w:pPr>
        <w:pStyle w:val="Heading1"/>
        <w:keepNext/>
      </w:pPr>
      <w:r>
        <w:t>6 이 연구의 학문적 가치</w:t>
      </w:r>
    </w:p>
    <w:p>
      <w:pPr>
        <w:pStyle w:val="Heading2"/>
        <w:keepNext/>
      </w:pPr>
      <w:r>
        <w:t>하나의 추상어가 아니라 연결된 검증 사슬</w:t>
      </w:r>
    </w:p>
    <w:p>
      <w:pPr>
        <w:spacing w:after="60"/>
        <w:ind w:left="331" w:hanging="331"/>
      </w:pPr>
      <w:r>
        <w:rPr>
          <w:rFonts w:ascii="Noto Sans KR" w:hAnsi="Noto Sans KR" w:eastAsia="Noto Sans KR"/>
        </w:rPr>
        <w:t xml:space="preserve">1.  </w:t>
      </w:r>
      <w:r>
        <w:rPr>
          <w:rFonts w:ascii="Noto Sans KR" w:hAnsi="Noto Sans KR" w:eastAsia="Noto Sans KR"/>
        </w:rPr>
        <w:t>같은 Core 계약을 서로 다른 게임에 적용하되 필요한 residue의 차이를 보존했다. 공통성은 차이를 지우는 통합이 아니라 같은 검사법을 공유하는 통합이다.</w:t>
      </w:r>
    </w:p>
    <w:p>
      <w:pPr>
        <w:spacing w:after="60"/>
        <w:ind w:left="331" w:hanging="331"/>
      </w:pPr>
      <w:r>
        <w:rPr>
          <w:rFonts w:ascii="Noto Sans KR" w:hAnsi="Noto Sans KR" w:eastAsia="Noto Sans KR"/>
        </w:rPr>
        <w:t xml:space="preserve">2.  </w:t>
      </w:r>
      <w:r>
        <w:rPr>
          <w:rFonts w:ascii="Noto Sans KR" w:hAnsi="Noto Sans KR" w:eastAsia="Noto Sans KR"/>
        </w:rPr>
        <w:t>구성적 사례에서 시작해 전체 도달그래프의 반례와 값 보존으로 확장했다. 설명이 계산결과에 의해 수정될 수 있는 구조를 갖췄다.</w:t>
      </w:r>
    </w:p>
    <w:p>
      <w:pPr>
        <w:spacing w:after="60"/>
        <w:ind w:left="331" w:hanging="331"/>
      </w:pPr>
      <w:r>
        <w:rPr>
          <w:rFonts w:ascii="Noto Sans KR" w:hAnsi="Noto Sans KR" w:eastAsia="Noto Sans KR"/>
        </w:rPr>
        <w:t xml:space="preserve">3.  </w:t>
      </w:r>
      <w:r>
        <w:rPr>
          <w:rFonts w:ascii="Noto Sans KR" w:hAnsi="Noto Sans KR" w:eastAsia="Noto Sans KR"/>
        </w:rPr>
        <w:t>상태의 정확성과 탐색의 효율성을 분리했다. residue 제거는 합법성을 바꾸고 Renderer 제거는 값은 유지한 채 계산량을 늘린다.</w:t>
      </w:r>
    </w:p>
    <w:p>
      <w:pPr>
        <w:spacing w:after="60"/>
        <w:ind w:left="331" w:hanging="331"/>
      </w:pPr>
      <w:r>
        <w:rPr>
          <w:rFonts w:ascii="Noto Sans KR" w:hAnsi="Noto Sans KR" w:eastAsia="Noto Sans KR"/>
        </w:rPr>
        <w:t xml:space="preserve">4.  </w:t>
      </w:r>
      <w:r>
        <w:rPr>
          <w:rFonts w:ascii="Noto Sans KR" w:hAnsi="Noto Sans KR" w:eastAsia="Noto Sans KR"/>
        </w:rPr>
        <w:t>완전탐색이 불가능한 판에서는 검증된 전이기를 버리지 않고 근사탐색과 결합했다. 작은 판의 exact proof와 큰 판의 bounded action을 연결했다.</w:t>
      </w:r>
    </w:p>
    <w:p>
      <w:pPr>
        <w:spacing w:after="60"/>
        <w:ind w:left="331" w:hanging="331"/>
      </w:pPr>
      <w:r>
        <w:rPr>
          <w:rFonts w:ascii="Noto Sans KR" w:hAnsi="Noto Sans KR" w:eastAsia="Noto Sans KR"/>
        </w:rPr>
        <w:t xml:space="preserve">5.  </w:t>
      </w:r>
      <w:r>
        <w:rPr>
          <w:rFonts w:ascii="Noto Sans KR" w:hAnsi="Noto Sans KR" w:eastAsia="Noto Sans KR"/>
        </w:rPr>
        <w:t>Renderer의 채널과 가중치, 후보별 방문 수를 공개해 숨은 판단을 줄였다. 각 착수의 구조적 근거를 phenotype으로 되짚을 수 있다.</w:t>
      </w:r>
    </w:p>
    <w:p>
      <w:pPr>
        <w:spacing w:after="60"/>
        <w:ind w:left="331" w:hanging="331"/>
      </w:pPr>
      <w:r>
        <w:rPr>
          <w:rFonts w:ascii="Noto Sans KR" w:hAnsi="Noto Sans KR" w:eastAsia="Noto Sans KR"/>
        </w:rPr>
        <w:t xml:space="preserve">6.  </w:t>
      </w:r>
      <w:r>
        <w:rPr>
          <w:rFonts w:ascii="Noto Sans KR" w:hAnsi="Noto Sans KR" w:eastAsia="Noto Sans KR"/>
        </w:rPr>
        <w:t>오목 바둑 장기 체스 같은 서로 다른 게임을 state law residue renderer ledger라는 동일 인터페이스에 올릴 수 있는 재사용 가능한 연구도구를 만들었다.</w:t>
      </w:r>
    </w:p>
    <w:p>
      <w:pPr>
        <w:pStyle w:val="Heading2"/>
        <w:keepNext/>
      </w:pPr>
      <w:r>
        <w:t>새롭게 드러난 장점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223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장점</w:t>
            </w:r>
          </w:p>
        </w:tc>
        <w:tc>
          <w:tcPr>
            <w:tcW w:type="dxa" w:w="32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이번 연구의 증거</w:t>
            </w:r>
          </w:p>
        </w:tc>
        <w:tc>
          <w:tcPr>
            <w:tcW w:type="dxa" w:w="352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다른 복잡계로의 의미</w:t>
            </w:r>
          </w:p>
        </w:tc>
      </w:tr>
      <w:tr>
        <w:trPr>
          <w:cantSplit w:val="true"/>
        </w:trPr>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상태 aliasing 자동탐지</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752개 residue 의존 동치류</w:t>
            </w:r>
          </w:p>
        </w:tc>
        <w:tc>
          <w:tcPr>
            <w:tcW w:type="dxa" w:w="3528"/>
            <w:tcMar>
              <w:top w:w="110" w:type="dxa"/>
              <w:start w:w="120" w:type="dxa"/>
              <w:bottom w:w="110" w:type="dxa"/>
              <w:end w:w="120" w:type="dxa"/>
            </w:tcMar>
            <w:vAlign w:val="center"/>
          </w:tcPr>
          <w:p>
            <w:pPr>
              <w:spacing w:after="0"/>
              <w:jc w:val="left"/>
            </w:pPr>
            <w:r>
              <w:rPr>
                <w:rFonts w:ascii="Noto Sans KR" w:hAnsi="Noto Sans KR" w:eastAsia="Noto Sans KR"/>
                <w:sz w:val="18"/>
              </w:rPr>
              <w:t>같은 관측 뒤 다른 허용행동 탐색</w:t>
            </w:r>
          </w:p>
        </w:tc>
      </w:tr>
      <w:tr>
        <w:trPr>
          <w:cantSplit w:val="true"/>
        </w:trPr>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증명형 후보축약</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Connect K 전 상태 값 불일치 0</w:t>
            </w:r>
          </w:p>
        </w:tc>
        <w:tc>
          <w:tcPr>
            <w:tcW w:type="dxa" w:w="352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국소 phenotype을 안전한 계산인증서로 사용</w:t>
            </w:r>
          </w:p>
        </w:tc>
      </w:tr>
      <w:tr>
        <w:trPr>
          <w:cantSplit w:val="true"/>
        </w:trPr>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정확성과 속도의 분리</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residue와 Renderer 제거시험</w:t>
            </w:r>
          </w:p>
        </w:tc>
        <w:tc>
          <w:tcPr>
            <w:tcW w:type="dxa" w:w="3528"/>
            <w:tcMar>
              <w:top w:w="110" w:type="dxa"/>
              <w:start w:w="120" w:type="dxa"/>
              <w:bottom w:w="110" w:type="dxa"/>
              <w:end w:w="120" w:type="dxa"/>
            </w:tcMar>
            <w:vAlign w:val="center"/>
          </w:tcPr>
          <w:p>
            <w:pPr>
              <w:spacing w:after="0"/>
              <w:jc w:val="left"/>
            </w:pPr>
            <w:r>
              <w:rPr>
                <w:rFonts w:ascii="Noto Sans KR" w:hAnsi="Noto Sans KR" w:eastAsia="Noto Sans KR"/>
                <w:sz w:val="18"/>
              </w:rPr>
              <w:t>모델 기억과 계산예산을 별도 설계</w:t>
            </w:r>
          </w:p>
        </w:tc>
      </w:tr>
      <w:tr>
        <w:trPr>
          <w:cantSplit w:val="true"/>
        </w:trPr>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축척 전환</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3×3 exact에서 9×9 MCTS로 이동</w:t>
            </w:r>
          </w:p>
        </w:tc>
        <w:tc>
          <w:tcPr>
            <w:tcW w:type="dxa" w:w="352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전수검증과 제한계산의 연결</w:t>
            </w:r>
          </w:p>
        </w:tc>
      </w:tr>
      <w:tr>
        <w:trPr>
          <w:cantSplit w:val="true"/>
        </w:trPr>
        <w:tc>
          <w:tcPr>
            <w:tcW w:type="dxa" w:w="2232"/>
            <w:tcMar>
              <w:top w:w="110" w:type="dxa"/>
              <w:start w:w="120" w:type="dxa"/>
              <w:bottom w:w="110" w:type="dxa"/>
              <w:end w:w="120" w:type="dxa"/>
            </w:tcMar>
            <w:vAlign w:val="center"/>
          </w:tcPr>
          <w:p>
            <w:pPr>
              <w:spacing w:after="0"/>
              <w:jc w:val="center"/>
            </w:pPr>
            <w:r>
              <w:rPr>
                <w:rFonts w:ascii="Noto Sans KR" w:hAnsi="Noto Sans KR" w:eastAsia="Noto Sans KR"/>
                <w:sz w:val="18"/>
              </w:rPr>
              <w:t>설명가능한 행동</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11개 채널과 후보 Ledger</w:t>
            </w:r>
          </w:p>
        </w:tc>
        <w:tc>
          <w:tcPr>
            <w:tcW w:type="dxa" w:w="3528"/>
            <w:tcMar>
              <w:top w:w="110" w:type="dxa"/>
              <w:start w:w="120" w:type="dxa"/>
              <w:bottom w:w="110" w:type="dxa"/>
              <w:end w:w="120" w:type="dxa"/>
            </w:tcMar>
            <w:vAlign w:val="center"/>
          </w:tcPr>
          <w:p>
            <w:pPr>
              <w:spacing w:after="0"/>
              <w:jc w:val="left"/>
            </w:pPr>
            <w:r>
              <w:rPr>
                <w:rFonts w:ascii="Noto Sans KR" w:hAnsi="Noto Sans KR" w:eastAsia="Noto Sans KR"/>
                <w:sz w:val="18"/>
              </w:rPr>
              <w:t>결과뿐 아니라 선택근거 재검사</w:t>
            </w:r>
          </w:p>
        </w:tc>
      </w:tr>
      <w:tr>
        <w:trPr>
          <w:cantSplit w:val="true"/>
        </w:trPr>
        <w:tc>
          <w:tcPr>
            <w:tcW w:type="dxa" w:w="2232"/>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Core 불변성</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0.1 0.2 Go 0.1 모두 Core 수정 0</w:t>
            </w:r>
          </w:p>
        </w:tc>
        <w:tc>
          <w:tcPr>
            <w:tcW w:type="dxa" w:w="3528"/>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응용이 늘어도 상위 계약 유지</w:t>
            </w:r>
          </w:p>
        </w:tc>
      </w:tr>
    </w:tbl>
    <w:p>
      <w:pPr>
        <w:spacing w:after="20"/>
      </w:pPr>
    </w:p>
    <w:p>
      <w:r>
        <w:rPr>
          <w:rFonts w:ascii="Noto Sans KR" w:hAnsi="Noto Sans KR" w:eastAsia="Noto Sans KR"/>
        </w:rPr>
        <w:t>특히 작은 완전계에서 상태표현과 축약규칙을 검증한 뒤 같은 코드를 실제 행위자에 넣는 순서는 중요하다. 기력이 먼저가 아니라 규칙의 정확성, 상태의 충분성, 축약의 무손실성, 제한계산의 성능을 차례로 분리한다. 이 순서는 전력망, 생물학적 조절, 에이전트 행동처럼 전체공간을 열거할 수 없는 영역에서도 작은 검증계와 실제 운영계를 연결하는 방법으로 확장할 수 있다.</w:t>
      </w:r>
    </w:p>
    <w:p>
      <w:pPr>
        <w:pStyle w:val="Heading2"/>
        <w:keepNext/>
      </w:pPr>
      <w:r>
        <w:t>현재 성과와 다음 검증을 구분하는 기준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val="true"/>
        </w:trPr>
        <w:tc>
          <w:tcPr>
            <w:tcW w:type="dxa" w:w="475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현재 확정</w:t>
            </w:r>
          </w:p>
        </w:tc>
        <w:tc>
          <w:tcPr>
            <w:tcW w:type="dxa" w:w="4752"/>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다음에 확장</w:t>
            </w:r>
          </w:p>
        </w:tc>
      </w:tr>
      <w:tr>
        <w:trPr>
          <w:cantSplit w:val="true"/>
        </w:trPr>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단순 패를 포함한 합법수와 상태전이</w:t>
            </w:r>
          </w:p>
        </w:tc>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positional superko의 압축 residue</w:t>
            </w:r>
          </w:p>
        </w:tc>
      </w:tr>
      <w:tr>
        <w:trPr>
          <w:cantSplit w:val="true"/>
        </w:trPr>
        <w:tc>
          <w:tcPr>
            <w:tcW w:type="dxa" w:w="475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5×5 통제 대국과 9×9 실제 실행</w:t>
            </w:r>
          </w:p>
        </w:tc>
        <w:tc>
          <w:tcPr>
            <w:tcW w:type="dxa" w:w="475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9×9 다중 seed 대회와 19×19 시간제한 대국</w:t>
            </w:r>
          </w:p>
        </w:tc>
      </w:tr>
      <w:tr>
        <w:trPr>
          <w:cantSplit w:val="true"/>
        </w:trPr>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고정된 투명 Renderer 채널</w:t>
            </w:r>
          </w:p>
        </w:tc>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가중치 ablation과 자동보정</w:t>
            </w:r>
          </w:p>
        </w:tc>
      </w:tr>
      <w:tr>
        <w:trPr>
          <w:cantSplit w:val="true"/>
        </w:trPr>
        <w:tc>
          <w:tcPr>
            <w:tcW w:type="dxa" w:w="475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MCTS 결합의 실행 가능성</w:t>
            </w:r>
          </w:p>
        </w:tc>
        <w:tc>
          <w:tcPr>
            <w:tcW w:type="dxa" w:w="4752"/>
            <w:shd w:fill="F3F6F8"/>
            <w:tcMar>
              <w:top w:w="110" w:type="dxa"/>
              <w:start w:w="120" w:type="dxa"/>
              <w:bottom w:w="110" w:type="dxa"/>
              <w:end w:w="120" w:type="dxa"/>
            </w:tcMar>
            <w:vAlign w:val="center"/>
          </w:tcPr>
          <w:p>
            <w:pPr>
              <w:spacing w:after="0"/>
              <w:jc w:val="left"/>
            </w:pPr>
            <w:r>
              <w:rPr>
                <w:rFonts w:ascii="Noto Sans KR" w:hAnsi="Noto Sans KR" w:eastAsia="Noto Sans KR"/>
                <w:sz w:val="18"/>
              </w:rPr>
              <w:t>KataGo 등 외부 GTP 엔진과 등급화</w:t>
            </w:r>
          </w:p>
        </w:tc>
      </w:tr>
      <w:tr>
        <w:trPr>
          <w:cantSplit w:val="true"/>
        </w:trPr>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area score와 SGF JSON 장부</w:t>
            </w:r>
          </w:p>
        </w:tc>
        <w:tc>
          <w:tcPr>
            <w:tcW w:type="dxa" w:w="4752"/>
            <w:tcMar>
              <w:top w:w="110" w:type="dxa"/>
              <w:start w:w="120" w:type="dxa"/>
              <w:bottom w:w="110" w:type="dxa"/>
              <w:end w:w="120" w:type="dxa"/>
            </w:tcMar>
            <w:vAlign w:val="center"/>
          </w:tcPr>
          <w:p>
            <w:pPr>
              <w:spacing w:after="0"/>
              <w:jc w:val="left"/>
            </w:pPr>
            <w:r>
              <w:rPr>
                <w:rFonts w:ascii="Noto Sans KR" w:hAnsi="Noto Sans KR" w:eastAsia="Noto Sans KR"/>
                <w:sz w:val="18"/>
              </w:rPr>
              <w:t>사석 판정과 중국식 일본식 규칙 profile 분리</w:t>
            </w:r>
          </w:p>
        </w:tc>
      </w:tr>
    </w:tbl>
    <w:p>
      <w:pPr>
        <w:spacing w:after="20"/>
      </w:pPr>
    </w:p>
    <w:p>
      <w:r>
        <w:rPr>
          <w:rFonts w:ascii="Noto Sans KR" w:hAnsi="Noto Sans KR" w:eastAsia="Noto Sans KR"/>
        </w:rPr>
        <w:t>이 구분은 현재 성과를 낮추기 위한 문장이 아니라 다음 실험의 입력과 출력이 무엇인지 고정하는 장부다. 현재 버전은 이미 사람이 둘 수 있는 독립 프로그램이며, 전문 대국 성능은 같은 실행계약 위에서 계산예산과 평가함수를 확장해 측정할 후속 항목이다.</w:t>
      </w:r>
    </w:p>
    <w:p>
      <w:r>
        <w:br w:type="page"/>
      </w:r>
    </w:p>
    <w:p>
      <w:pPr>
        <w:pStyle w:val="Heading1"/>
        <w:keepNext/>
      </w:pPr>
      <w:r>
        <w:t>7 재현과 Zenodo 공개 구성</w:t>
      </w:r>
    </w:p>
    <w:p>
      <w:pPr>
        <w:pStyle w:val="Heading2"/>
        <w:keepNext/>
      </w:pPr>
      <w:r>
        <w:t>파일 계보</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val="true"/>
        </w:trPr>
        <w:tc>
          <w:tcPr>
            <w:tcW w:type="dxa" w:w="367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파일</w:t>
            </w:r>
          </w:p>
        </w:tc>
        <w:tc>
          <w:tcPr>
            <w:tcW w:type="dxa" w:w="2951"/>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역할</w:t>
            </w:r>
          </w:p>
        </w:tc>
        <w:tc>
          <w:tcPr>
            <w:tcW w:type="dxa" w:w="3240"/>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SHA 256</w:t>
            </w:r>
          </w:p>
        </w:tc>
      </w:tr>
      <w:tr>
        <w:trPr>
          <w:cantSplit w:val="true"/>
        </w:trPr>
        <w:tc>
          <w:tcPr>
            <w:tcW w:type="dxa" w:w="3671"/>
            <w:tcMar>
              <w:top w:w="110" w:type="dxa"/>
              <w:start w:w="120" w:type="dxa"/>
              <w:bottom w:w="110" w:type="dxa"/>
              <w:end w:w="120" w:type="dxa"/>
            </w:tcMar>
            <w:vAlign w:val="center"/>
          </w:tcPr>
          <w:p>
            <w:pPr>
              <w:spacing w:after="0"/>
              <w:jc w:val="center"/>
            </w:pPr>
            <w:r>
              <w:rPr>
                <w:rFonts w:ascii="Noto Sans KR" w:hAnsi="Noto Sans KR" w:eastAsia="Noto Sans KR"/>
                <w:sz w:val="18"/>
              </w:rPr>
              <w:t>wrra_game_0_1.py</w:t>
            </w:r>
          </w:p>
        </w:tc>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구성적 오목과 바둑 분석</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e5bdf92a69b7bd50c7444d099cbb5c0848fd7beb2bead2d78d5337825d36bd6c</w:t>
            </w:r>
          </w:p>
        </w:tc>
      </w:tr>
      <w:tr>
        <w:trPr>
          <w:cantSplit w:val="true"/>
        </w:trPr>
        <w:tc>
          <w:tcPr>
            <w:tcW w:type="dxa" w:w="367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wrra_game_0_1_results.json</w:t>
            </w:r>
          </w:p>
        </w:tc>
        <w:tc>
          <w:tcPr>
            <w:tcW w:type="dxa" w:w="295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0.1 결과 장부</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4de1c203b65a0b85dd71cc2e2988d28befedbbdc2900e25a713383e86d3c2dc4</w:t>
            </w:r>
          </w:p>
        </w:tc>
      </w:tr>
      <w:tr>
        <w:trPr>
          <w:cantSplit w:val="true"/>
        </w:trPr>
        <w:tc>
          <w:tcPr>
            <w:tcW w:type="dxa" w:w="3671"/>
            <w:tcMar>
              <w:top w:w="110" w:type="dxa"/>
              <w:start w:w="120" w:type="dxa"/>
              <w:bottom w:w="110" w:type="dxa"/>
              <w:end w:w="120" w:type="dxa"/>
            </w:tcMar>
            <w:vAlign w:val="center"/>
          </w:tcPr>
          <w:p>
            <w:pPr>
              <w:spacing w:after="0"/>
              <w:jc w:val="center"/>
            </w:pPr>
            <w:r>
              <w:rPr>
                <w:rFonts w:ascii="Noto Sans KR" w:hAnsi="Noto Sans KR" w:eastAsia="Noto Sans KR"/>
                <w:sz w:val="18"/>
              </w:rPr>
              <w:t>wrra_game_0_2.py</w:t>
            </w:r>
          </w:p>
        </w:tc>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Connect K와 3×3 바둑 전수검사</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ec010ec0de5f045dcf47956a9cfd223ded06a12a5933a6c51fffacfb4af95e2b</w:t>
            </w:r>
          </w:p>
        </w:tc>
      </w:tr>
      <w:tr>
        <w:trPr>
          <w:cantSplit w:val="true"/>
        </w:trPr>
        <w:tc>
          <w:tcPr>
            <w:tcW w:type="dxa" w:w="367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wrra_game_0_2_results.json</w:t>
            </w:r>
          </w:p>
        </w:tc>
        <w:tc>
          <w:tcPr>
            <w:tcW w:type="dxa" w:w="295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0.2 결과 장부</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bed55e8efda6f8972be0cecc04f929d900fd4292278fdce82262500bc0abbab8</w:t>
            </w:r>
          </w:p>
        </w:tc>
      </w:tr>
      <w:tr>
        <w:trPr>
          <w:cantSplit w:val="true"/>
        </w:trPr>
        <w:tc>
          <w:tcPr>
            <w:tcW w:type="dxa" w:w="3671"/>
            <w:tcMar>
              <w:top w:w="110" w:type="dxa"/>
              <w:start w:w="120" w:type="dxa"/>
              <w:bottom w:w="110" w:type="dxa"/>
              <w:end w:w="120" w:type="dxa"/>
            </w:tcMar>
            <w:vAlign w:val="center"/>
          </w:tcPr>
          <w:p>
            <w:pPr>
              <w:spacing w:after="0"/>
              <w:jc w:val="center"/>
            </w:pPr>
            <w:r>
              <w:rPr>
                <w:rFonts w:ascii="Noto Sans KR" w:hAnsi="Noto Sans KR" w:eastAsia="Noto Sans KR"/>
                <w:sz w:val="18"/>
              </w:rPr>
              <w:t>wrra_go_0_1.py</w:t>
            </w:r>
          </w:p>
        </w:tc>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실제 대국 엔진과 통제시험</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8549c63f35fbf13d6c4d0ae48ed797132bfca8edf69177d84d35cf3d4f6328c9</w:t>
            </w:r>
          </w:p>
        </w:tc>
      </w:tr>
      <w:tr>
        <w:trPr>
          <w:cantSplit w:val="true"/>
        </w:trPr>
        <w:tc>
          <w:tcPr>
            <w:tcW w:type="dxa" w:w="367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wrra_go_0_1_benchmark.json</w:t>
            </w:r>
          </w:p>
        </w:tc>
        <w:tc>
          <w:tcPr>
            <w:tcW w:type="dxa" w:w="295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색상 교대 벤치마크</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1368144e9df8a02ef391b4ddb8ed9c1a39eb45a46dba579afc5a4a162d20b98a</w:t>
            </w:r>
          </w:p>
        </w:tc>
      </w:tr>
      <w:tr>
        <w:trPr>
          <w:cantSplit w:val="true"/>
        </w:trPr>
        <w:tc>
          <w:tcPr>
            <w:tcW w:type="dxa" w:w="3671"/>
            <w:tcMar>
              <w:top w:w="110" w:type="dxa"/>
              <w:start w:w="120" w:type="dxa"/>
              <w:bottom w:w="110" w:type="dxa"/>
              <w:end w:w="120" w:type="dxa"/>
            </w:tcMar>
            <w:vAlign w:val="center"/>
          </w:tcPr>
          <w:p>
            <w:pPr>
              <w:spacing w:after="0"/>
              <w:jc w:val="center"/>
            </w:pPr>
            <w:r>
              <w:rPr>
                <w:rFonts w:ascii="Noto Sans KR" w:hAnsi="Noto Sans KR" w:eastAsia="Noto Sans KR"/>
                <w:sz w:val="18"/>
              </w:rPr>
              <w:t>wrra_go_0_1_rule_tests.json</w:t>
            </w:r>
          </w:p>
        </w:tc>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결정적 규칙 회귀검사</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c1e6c40a6f7803285b9ab0d45f493cc136ff648b62cb9d6b7809a433ea33e376</w:t>
            </w:r>
          </w:p>
        </w:tc>
      </w:tr>
      <w:tr>
        <w:trPr>
          <w:cantSplit w:val="true"/>
        </w:trPr>
        <w:tc>
          <w:tcPr>
            <w:tcW w:type="dxa" w:w="3671"/>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wrra_go_0_1_selfplay_9x9.json</w:t>
            </w:r>
          </w:p>
        </w:tc>
        <w:tc>
          <w:tcPr>
            <w:tcW w:type="dxa" w:w="2951"/>
            <w:shd w:fill="F3F6F8"/>
            <w:tcMar>
              <w:top w:w="110" w:type="dxa"/>
              <w:start w:w="120" w:type="dxa"/>
              <w:bottom w:w="110" w:type="dxa"/>
              <w:end w:w="120" w:type="dxa"/>
            </w:tcMar>
            <w:vAlign w:val="center"/>
          </w:tcPr>
          <w:p>
            <w:pPr>
              <w:spacing w:after="0"/>
              <w:jc w:val="left"/>
            </w:pPr>
            <w:r>
              <w:rPr>
                <w:rFonts w:ascii="Noto Sans KR" w:hAnsi="Noto Sans KR" w:eastAsia="Noto Sans KR"/>
                <w:sz w:val="18"/>
              </w:rPr>
              <w:t>9×9 자기대국 전체 Ledger</w:t>
            </w:r>
          </w:p>
        </w:tc>
        <w:tc>
          <w:tcPr>
            <w:tcW w:type="dxa" w:w="3240"/>
            <w:shd w:fill="F3F6F8"/>
            <w:tcMar>
              <w:top w:w="110" w:type="dxa"/>
              <w:start w:w="120" w:type="dxa"/>
              <w:bottom w:w="110" w:type="dxa"/>
              <w:end w:w="120" w:type="dxa"/>
            </w:tcMar>
            <w:vAlign w:val="center"/>
          </w:tcPr>
          <w:p>
            <w:pPr>
              <w:spacing w:after="0"/>
              <w:jc w:val="left"/>
            </w:pPr>
            <w:r>
              <w:rPr>
                <w:rFonts w:ascii="Noto Sans KR" w:hAnsi="Noto Sans KR" w:eastAsia="Noto Sans KR"/>
                <w:sz w:val="18"/>
              </w:rPr>
              <w:t>fa340a48ed25887b3bc54cc86f48df9531bfc12e3f76c5a11ace9ab101093195</w:t>
            </w:r>
          </w:p>
        </w:tc>
      </w:tr>
      <w:tr>
        <w:trPr>
          <w:cantSplit w:val="true"/>
        </w:trPr>
        <w:tc>
          <w:tcPr>
            <w:tcW w:type="dxa" w:w="3671"/>
            <w:tcMar>
              <w:top w:w="110" w:type="dxa"/>
              <w:start w:w="120" w:type="dxa"/>
              <w:bottom w:w="110" w:type="dxa"/>
              <w:end w:w="120" w:type="dxa"/>
            </w:tcMar>
            <w:vAlign w:val="center"/>
          </w:tcPr>
          <w:p>
            <w:pPr>
              <w:spacing w:after="0"/>
              <w:jc w:val="center"/>
            </w:pPr>
            <w:r>
              <w:rPr>
                <w:rFonts w:ascii="Noto Sans KR" w:hAnsi="Noto Sans KR" w:eastAsia="Noto Sans KR"/>
                <w:sz w:val="18"/>
              </w:rPr>
              <w:t>wrra_go_0_1_selfplay_9x9.sgf</w:t>
            </w:r>
          </w:p>
        </w:tc>
        <w:tc>
          <w:tcPr>
            <w:tcW w:type="dxa" w:w="2951"/>
            <w:tcMar>
              <w:top w:w="110" w:type="dxa"/>
              <w:start w:w="120" w:type="dxa"/>
              <w:bottom w:w="110" w:type="dxa"/>
              <w:end w:w="120" w:type="dxa"/>
            </w:tcMar>
            <w:vAlign w:val="center"/>
          </w:tcPr>
          <w:p>
            <w:pPr>
              <w:spacing w:after="0"/>
              <w:jc w:val="left"/>
            </w:pPr>
            <w:r>
              <w:rPr>
                <w:rFonts w:ascii="Noto Sans KR" w:hAnsi="Noto Sans KR" w:eastAsia="Noto Sans KR"/>
                <w:sz w:val="18"/>
              </w:rPr>
              <w:t>9×9 자기대국 SGF</w:t>
            </w:r>
          </w:p>
        </w:tc>
        <w:tc>
          <w:tcPr>
            <w:tcW w:type="dxa" w:w="3240"/>
            <w:tcMar>
              <w:top w:w="110" w:type="dxa"/>
              <w:start w:w="120" w:type="dxa"/>
              <w:bottom w:w="110" w:type="dxa"/>
              <w:end w:w="120" w:type="dxa"/>
            </w:tcMar>
            <w:vAlign w:val="center"/>
          </w:tcPr>
          <w:p>
            <w:pPr>
              <w:spacing w:after="0"/>
              <w:jc w:val="left"/>
            </w:pPr>
            <w:r>
              <w:rPr>
                <w:rFonts w:ascii="Noto Sans KR" w:hAnsi="Noto Sans KR" w:eastAsia="Noto Sans KR"/>
                <w:sz w:val="18"/>
              </w:rPr>
              <w:t>6d1c86ac405e54f514c9742d93a194fc0049fc10b63b6a30219c1564df297680</w:t>
            </w:r>
          </w:p>
        </w:tc>
      </w:tr>
    </w:tbl>
    <w:p>
      <w:pPr>
        <w:spacing w:after="20"/>
      </w:pPr>
    </w:p>
    <w:p>
      <w:pPr>
        <w:pStyle w:val="Heading2"/>
        <w:keepNext/>
      </w:pPr>
      <w:r>
        <w:t>재현 순서</w:t>
      </w:r>
    </w:p>
    <w:p>
      <w:pPr>
        <w:spacing w:after="60"/>
        <w:ind w:left="331" w:hanging="331"/>
      </w:pPr>
      <w:r>
        <w:rPr>
          <w:rFonts w:ascii="Noto Sans KR" w:hAnsi="Noto Sans KR" w:eastAsia="Noto Sans KR"/>
        </w:rPr>
        <w:t xml:space="preserve">1.  </w:t>
      </w:r>
      <w:r>
        <w:rPr>
          <w:rFonts w:ascii="Noto Sans KR" w:hAnsi="Noto Sans KR" w:eastAsia="Noto Sans KR"/>
        </w:rPr>
        <w:t>python wrra_go_0_1.py test를 실행해 열 개 규칙검사가 모두 true인지 확인한다.</w:t>
      </w:r>
    </w:p>
    <w:p>
      <w:pPr>
        <w:spacing w:after="60"/>
        <w:ind w:left="331" w:hanging="331"/>
      </w:pPr>
      <w:r>
        <w:rPr>
          <w:rFonts w:ascii="Noto Sans KR" w:hAnsi="Noto Sans KR" w:eastAsia="Noto Sans KR"/>
        </w:rPr>
        <w:t xml:space="preserve">2.  </w:t>
      </w:r>
      <w:r>
        <w:rPr>
          <w:rFonts w:ascii="Noto Sans KR" w:hAnsi="Noto Sans KR" w:eastAsia="Noto Sans KR"/>
        </w:rPr>
        <w:t>python wrra_game_0_2.py를 실행해 Connect K 6,036,001상태와 값 불일치 0을 확인한다.</w:t>
      </w:r>
    </w:p>
    <w:p>
      <w:pPr>
        <w:spacing w:after="60"/>
        <w:ind w:left="331" w:hanging="331"/>
      </w:pPr>
      <w:r>
        <w:rPr>
          <w:rFonts w:ascii="Noto Sans KR" w:hAnsi="Noto Sans KR" w:eastAsia="Noto Sans KR"/>
        </w:rPr>
        <w:t xml:space="preserve">3.  </w:t>
      </w:r>
      <w:r>
        <w:rPr>
          <w:rFonts w:ascii="Noto Sans KR" w:hAnsi="Noto Sans KR" w:eastAsia="Noto Sans KR"/>
        </w:rPr>
        <w:t>같은 결과에서 3×3 바둑 132,161상태와 residue 의존 동치류 752개를 확인한다.</w:t>
      </w:r>
    </w:p>
    <w:p>
      <w:pPr>
        <w:spacing w:after="60"/>
        <w:ind w:left="331" w:hanging="331"/>
      </w:pPr>
      <w:r>
        <w:rPr>
          <w:rFonts w:ascii="Noto Sans KR" w:hAnsi="Noto Sans KR" w:eastAsia="Noto Sans KR"/>
        </w:rPr>
        <w:t xml:space="preserve">4.  </w:t>
      </w:r>
      <w:r>
        <w:rPr>
          <w:rFonts w:ascii="Noto Sans KR" w:hAnsi="Noto Sans KR" w:eastAsia="Noto Sans KR"/>
        </w:rPr>
        <w:t>python wrra_go_0_1.py benchmark --size 5 --paired-games 8 --simulations 48을 실행한다.</w:t>
      </w:r>
    </w:p>
    <w:p>
      <w:pPr>
        <w:spacing w:after="60"/>
        <w:ind w:left="331" w:hanging="331"/>
      </w:pPr>
      <w:r>
        <w:rPr>
          <w:rFonts w:ascii="Noto Sans KR" w:hAnsi="Noto Sans KR" w:eastAsia="Noto Sans KR"/>
        </w:rPr>
        <w:t xml:space="preserve">5.  </w:t>
      </w:r>
      <w:r>
        <w:rPr>
          <w:rFonts w:ascii="Noto Sans KR" w:hAnsi="Noto Sans KR" w:eastAsia="Noto Sans KR"/>
        </w:rPr>
        <w:t>python wrra_go_0_1.py selfplay --size 9 --simulations 24를 실행해 JSON과 SGF를 만든다.</w:t>
      </w:r>
    </w:p>
    <w:p>
      <w:pPr>
        <w:spacing w:after="60"/>
        <w:ind w:left="331" w:hanging="331"/>
      </w:pPr>
      <w:r>
        <w:rPr>
          <w:rFonts w:ascii="Noto Sans KR" w:hAnsi="Noto Sans KR" w:eastAsia="Noto Sans KR"/>
        </w:rPr>
        <w:t xml:space="preserve">6.  </w:t>
      </w:r>
      <w:r>
        <w:rPr>
          <w:rFonts w:ascii="Noto Sans KR" w:hAnsi="Noto Sans KR" w:eastAsia="Noto Sans KR"/>
        </w:rPr>
        <w:t>사람 대 엔진은 python wrra_go_0_1.py play --size 9 --human B로 시작한다.</w:t>
      </w:r>
    </w:p>
    <w:p>
      <w:r>
        <w:rPr>
          <w:rFonts w:ascii="Noto Sans KR" w:hAnsi="Noto Sans KR" w:eastAsia="Noto Sans KR"/>
        </w:rPr>
        <w:t>이번 벤치마크의 기록된 실행시간은 137.78초이며 환경에 따라 달라진다. 상태 수, 합법성 검사, seed와 대국 결과는 같은 Python 동작과 입력 조건에서 재현된다. 0.2의 완전탐색 결과는 기존 JSON을 포함했으므로 전체 재계산 없이도 장부를 검사할 수 있다.</w:t>
      </w:r>
    </w:p>
    <w:p>
      <w:pPr>
        <w:pStyle w:val="Heading2"/>
        <w:keepNext/>
      </w:pPr>
      <w:r>
        <w:t>Zenodo 권장 메타데이터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val="true"/>
        </w:trPr>
        <w:tc>
          <w:tcPr>
            <w:tcW w:type="dxa" w:w="2088"/>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필드</w:t>
            </w:r>
          </w:p>
        </w:tc>
        <w:tc>
          <w:tcPr>
            <w:tcW w:type="dxa" w:w="7416"/>
            <w:shd w:fill="24364B"/>
            <w:tcMar>
              <w:top w:w="110" w:type="dxa"/>
              <w:start w:w="120" w:type="dxa"/>
              <w:bottom w:w="110" w:type="dxa"/>
              <w:end w:w="120" w:type="dxa"/>
            </w:tcMar>
            <w:vAlign w:val="center"/>
          </w:tcPr>
          <w:p>
            <w:pPr>
              <w:spacing w:after="0"/>
              <w:jc w:val="center"/>
            </w:pPr>
            <w:r>
              <w:rPr>
                <w:rFonts w:ascii="Noto Sans KR" w:hAnsi="Noto Sans KR" w:eastAsia="Noto Sans KR"/>
                <w:b/>
                <w:color w:val="FFFFFF"/>
                <w:sz w:val="18"/>
              </w:rPr>
              <w:t>권장 입력</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Title</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WRRA Game 1.0 Minimal Sufficient State Exhaustive Validation and a Playable Go Engine</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Subtitle</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From Omok and Go State Analysis to WRRA Go 0.1</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Creator</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Wonsik Choi</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Contact</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janefather@gmail.com</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Resource type</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Software and technical report</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Language</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Korean with English metadata</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Keywords</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WRRA, Go, Baduk, Omok, Connect K, MCTS, state sufficiency, residue, renderer, exhaustive search, complex systems</w:t>
            </w:r>
          </w:p>
        </w:tc>
      </w:tr>
      <w:tr>
        <w:trPr>
          <w:cantSplit w:val="true"/>
        </w:trPr>
        <w:tc>
          <w:tcPr>
            <w:tcW w:type="dxa" w:w="2088"/>
            <w:shd w:fill="F3F6F8"/>
            <w:tcMar>
              <w:top w:w="110" w:type="dxa"/>
              <w:start w:w="120" w:type="dxa"/>
              <w:bottom w:w="110" w:type="dxa"/>
              <w:end w:w="120" w:type="dxa"/>
            </w:tcMar>
            <w:vAlign w:val="center"/>
          </w:tcPr>
          <w:p>
            <w:pPr>
              <w:spacing w:after="0"/>
              <w:jc w:val="center"/>
            </w:pPr>
            <w:r>
              <w:rPr>
                <w:rFonts w:ascii="Noto Sans KR" w:hAnsi="Noto Sans KR" w:eastAsia="Noto Sans KR"/>
                <w:sz w:val="18"/>
              </w:rPr>
              <w:t>Related identifier</w:t>
            </w:r>
          </w:p>
        </w:tc>
        <w:tc>
          <w:tcPr>
            <w:tcW w:type="dxa" w:w="7416"/>
            <w:shd w:fill="F3F6F8"/>
            <w:tcMar>
              <w:top w:w="110" w:type="dxa"/>
              <w:start w:w="120" w:type="dxa"/>
              <w:bottom w:w="110" w:type="dxa"/>
              <w:end w:w="120" w:type="dxa"/>
            </w:tcMar>
            <w:vAlign w:val="center"/>
          </w:tcPr>
          <w:p>
            <w:pPr>
              <w:spacing w:after="0"/>
              <w:jc w:val="left"/>
            </w:pPr>
            <w:r>
              <w:rPr>
                <w:rFonts w:ascii="Noto Sans KR" w:hAnsi="Noto Sans KR" w:eastAsia="Noto Sans KR"/>
                <w:sz w:val="18"/>
              </w:rPr>
              <w:t>WRRA Core 1.0  https://doi.org/10.5281/zenodo.22650956</w:t>
            </w:r>
          </w:p>
        </w:tc>
      </w:tr>
      <w:tr>
        <w:trPr>
          <w:cantSplit w:val="true"/>
        </w:trPr>
        <w:tc>
          <w:tcPr>
            <w:tcW w:type="dxa" w:w="2088"/>
            <w:tcMar>
              <w:top w:w="110" w:type="dxa"/>
              <w:start w:w="120" w:type="dxa"/>
              <w:bottom w:w="110" w:type="dxa"/>
              <w:end w:w="120" w:type="dxa"/>
            </w:tcMar>
            <w:vAlign w:val="center"/>
          </w:tcPr>
          <w:p>
            <w:pPr>
              <w:spacing w:after="0"/>
              <w:jc w:val="center"/>
            </w:pPr>
            <w:r>
              <w:rPr>
                <w:rFonts w:ascii="Noto Sans KR" w:hAnsi="Noto Sans KR" w:eastAsia="Noto Sans KR"/>
                <w:sz w:val="18"/>
              </w:rPr>
              <w:t>License</w:t>
            </w:r>
          </w:p>
        </w:tc>
        <w:tc>
          <w:tcPr>
            <w:tcW w:type="dxa" w:w="7416"/>
            <w:tcMar>
              <w:top w:w="110" w:type="dxa"/>
              <w:start w:w="120" w:type="dxa"/>
              <w:bottom w:w="110" w:type="dxa"/>
              <w:end w:w="120" w:type="dxa"/>
            </w:tcMar>
            <w:vAlign w:val="center"/>
          </w:tcPr>
          <w:p>
            <w:pPr>
              <w:spacing w:after="0"/>
              <w:jc w:val="left"/>
            </w:pPr>
            <w:r>
              <w:rPr>
                <w:rFonts w:ascii="Noto Sans KR" w:hAnsi="Noto Sans KR" w:eastAsia="Noto Sans KR"/>
                <w:sz w:val="18"/>
              </w:rPr>
              <w:t>보고서·문서·데이터: CC BY 4.0; 소스 코드: MIT</w:t>
            </w:r>
          </w:p>
        </w:tc>
      </w:tr>
    </w:tbl>
    <w:p>
      <w:pPr>
        <w:spacing w:after="20"/>
      </w:pPr>
    </w:p>
    <w:p>
      <w:pPr>
        <w:pStyle w:val="Heading3"/>
        <w:keepNext/>
      </w:pPr>
      <w:r>
        <w:t>Description</w:t>
      </w:r>
    </w:p>
    <w:p>
      <w:r>
        <w:rPr>
          <w:rFonts w:ascii="Noto Sans KR" w:hAnsi="Noto Sans KR" w:eastAsia="Noto Sans KR"/>
        </w:rPr>
        <w:t>This release integrates the WRRA Game research program from constructive game analysis to exhaustive finite-state validation and a playable Go engine. WRRA Game 0.1 identifies an Omok forced-win phenotype and a simple-ko residue counterexample. WRRA Game 0.2 exhaustively enumerates 6,036,001 reachable Connect-K states and 132,161 reachable 3×3 Go states, finding zero minimax-value mismatches for the certified Renderer reduction and 752 visible-state classes whose legal actions depend on the previous-board residue. WRRA Go 0.1 reuses the verified state transition system in a playable 9×9 engine, combining a transparent eleven-channel Renderer with Monte Carlo Tree Search. The archive includes source code, machine-readable ledgers, deterministic rule tests, paired-control matches, and an SGF self-play record. The work evaluates rule-permitted continuations; it does not describe the residue or search as prediction of a pre-existing future.</w:t>
      </w:r>
    </w:p>
    <w:p>
      <w:pPr>
        <w:pStyle w:val="Heading2"/>
        <w:keepNext/>
      </w:pPr>
      <w:r>
        <w:t>참조 계보</w:t>
      </w:r>
    </w:p>
    <w:p>
      <w:r>
        <w:rPr>
          <w:rFonts w:ascii="Noto Sans KR" w:hAnsi="Noto Sans KR" w:eastAsia="Noto Sans KR"/>
        </w:rPr>
        <w:t>WRRA Core 1.0  Frozen Domain Agnostic Execution Architecture  DOI 10.5281/zenodo.22650956</w:t>
      </w:r>
    </w:p>
    <w:p>
      <w:r>
        <w:rPr>
          <w:rFonts w:ascii="Noto Sans KR" w:hAnsi="Noto Sans KR" w:eastAsia="Noto Sans KR"/>
        </w:rPr>
        <w:t>WRRA Game 0.1  오목과 바둑에서 단순 규칙이 만드는 복잡성  2026년 9월 16일</w:t>
      </w:r>
    </w:p>
    <w:p>
      <w:r>
        <w:rPr>
          <w:rFonts w:ascii="Noto Sans KR" w:hAnsi="Noto Sans KR" w:eastAsia="Noto Sans KR"/>
        </w:rPr>
        <w:t>WRRA Game 0.2  오목형 연결게임 완전탐색과 바둑 residue 상태충분성 검증  2026년 9월 17일</w:t>
      </w:r>
    </w:p>
    <w:p>
      <w:r>
        <w:rPr>
          <w:rFonts w:ascii="Noto Sans KR" w:hAnsi="Noto Sans KR" w:eastAsia="Noto Sans KR"/>
        </w:rPr>
        <w:t>WRRA Go 0.1  본 보고서에 포함된 실제 대국 엔진  2026년 9월 17일</w:t>
      </w:r>
    </w:p>
    <w:p>
      <w:pPr>
        <w:pStyle w:val="Heading1"/>
        <w:keepNext/>
      </w:pPr>
      <w:r>
        <w:t>최종 판정</w:t>
      </w:r>
    </w:p>
    <w:p>
      <w:r>
        <w:rPr>
          <w:rFonts w:ascii="Noto Sans KR" w:hAnsi="Noto Sans KR" w:eastAsia="Noto Sans KR"/>
        </w:rPr>
        <w:t>이 연구는 단순규칙이 복잡한 게임을 만든다는 설명에서 멈추지 않았다. 오목에서는 Renderer가 어떤 phenotype을 안전한 계산축약으로 바꿀 수 있는지 전체 상태에서 검사했고, 바둑에서는 어떤 residue가 합법수 판정을 위해 반드시 상태에 들어가야 하는지 전체 도달그래프의 반례로 확정했다. 이어 같은 전이기를 9×9 대국 엔진에 넣어 실제 수를 선택하고 SGF와 후보 Ledger를 남겼다.</w:t>
      </w:r>
    </w:p>
    <w:p>
      <w:r>
        <w:rPr>
          <w:rFonts w:ascii="Noto Sans KR" w:hAnsi="Noto Sans KR" w:eastAsia="Noto Sans KR"/>
        </w:rPr>
        <w:t>따라서 WRRA Game 1.0의 핵심 성과는 한 문장으로 정리된다. 최소 충분상태로 규칙의 정확성을 지키고, Renderer로 계산해야 할 구조를 드러내며, 제한된 탐색으로 실제 행동을 선택하는 하나의 재현 가능한 게임 실행계를 구축했다.</w:t>
      </w:r>
    </w:p>
    <w:sectPr w:rsidR="00FC693F" w:rsidRPr="0006063C" w:rsidSect="00034616">
      <w:footerReference w:type="default" r:id="rId9"/>
      <w:pgSz w:w="12240" w:h="15840"/>
      <w:pgMar w:top="1080"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Noto Sans KR" w:hAnsi="Noto Sans KR" w:eastAsia="Noto Sans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Noto Sans KR" w:hAnsi="Noto Sans KR" w:eastAsia="Noto Sans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KR" w:hAnsi="Noto Sans KR" w:eastAsia="Noto Sans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KR" w:hAnsi="Noto Sans KR" w:eastAsia="Noto Sans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Noto Sans KR" w:hAnsi="Noto Sans KR" w:eastAsia="Noto Sans KR"/>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pPr>
    <w:rPr>
      <w:rFonts w:ascii="Noto Sans KR" w:hAnsi="Noto Sans KR" w:eastAsia="Noto Sans KR"/>
      <w:b/>
      <w:bCs/>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Game 1 0 복잡게임의 최소 충분상태와 실제 바둑 엔진</dc:title>
  <dc:subject>Integrated WRRA Game research and playable Go engine</dc:subject>
  <dc:creator>Wonsik Choi</dc:creator>
  <cp:keywords>WRRA, Go, Baduk, Omok, Connect K, MCTS, state sufficiency, residue, renderer, exhaustive search</cp:keywords>
  <dc:description>WRRA Core 1.0 frozen; integrated Zenodo release</dc:description>
  <cp:lastModifiedBy/>
  <cp:revision>1</cp:revision>
  <dcterms:created xsi:type="dcterms:W3CDTF">2013-12-23T23:15:00Z</dcterms:created>
  <dcterms:modified xsi:type="dcterms:W3CDTF">2013-12-23T23:15:00Z</dcterms:modified>
  <cp:category/>
</cp:coreProperties>
</file>