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jc w:val="center"/>
      </w:pPr>
      <w:r>
        <w:rPr>
          <w:rFonts w:ascii="Noto Sans KR" w:hAnsi="Noto Sans KR" w:eastAsia="Noto Sans KR"/>
          <w:b/>
          <w:sz w:val="50"/>
        </w:rPr>
        <w:t>WRRA Game 1.0</w:t>
      </w:r>
    </w:p>
    <w:p>
      <w:pPr>
        <w:spacing w:after="240"/>
        <w:jc w:val="center"/>
      </w:pPr>
      <w:r>
        <w:rPr>
          <w:rFonts w:ascii="Noto Sans KR" w:hAnsi="Noto Sans KR" w:eastAsia="Noto Sans KR"/>
          <w:sz w:val="32"/>
        </w:rPr>
        <w:t>Minimal Sufficient State for Complex Games and a Playable Go Engine</w:t>
      </w:r>
    </w:p>
    <w:p>
      <w:pPr>
        <w:spacing w:after="640"/>
        <w:jc w:val="center"/>
      </w:pPr>
      <w:r>
        <w:rPr>
          <w:rFonts w:ascii="Noto Sans KR" w:hAnsi="Noto Sans KR" w:eastAsia="Noto Sans KR"/>
          <w:sz w:val="24"/>
        </w:rPr>
        <w:t>Constructive Omok and Go Analysis, Exhaustive Validation, and WRRA Go 0.1</w:t>
      </w:r>
    </w:p>
    <w:p>
      <w:pPr>
        <w:jc w:val="center"/>
      </w:pPr>
      <w:r>
        <w:rPr>
          <w:rFonts w:ascii="Noto Sans KR" w:hAnsi="Noto Sans KR" w:eastAsia="Noto Sans KR"/>
          <w:sz w:val="24"/>
        </w:rPr>
        <w:t>Wonsik Choi</w:t>
      </w:r>
    </w:p>
    <w:p>
      <w:pPr>
        <w:jc w:val="center"/>
      </w:pPr>
      <w:r>
        <w:rPr>
          <w:rFonts w:ascii="Noto Sans KR" w:hAnsi="Noto Sans KR" w:eastAsia="Noto Sans KR"/>
          <w:sz w:val="21"/>
        </w:rPr>
        <w:t>Independent Researcher</w:t>
      </w:r>
    </w:p>
    <w:p>
      <w:pPr>
        <w:jc w:val="center"/>
      </w:pPr>
      <w:r>
        <w:rPr>
          <w:rFonts w:ascii="Noto Sans KR" w:hAnsi="Noto Sans KR" w:eastAsia="Noto Sans KR"/>
          <w:sz w:val="22"/>
        </w:rPr>
        <w:t>janefather@gmail.com</w:t>
      </w:r>
    </w:p>
    <w:p>
      <w:pPr>
        <w:jc w:val="center"/>
      </w:pPr>
      <w:r>
        <w:rPr>
          <w:rFonts w:ascii="Noto Sans KR" w:hAnsi="Noto Sans KR" w:eastAsia="Noto Sans KR"/>
          <w:sz w:val="22"/>
        </w:rPr>
        <w:t>17 September 2026</w:t>
      </w:r>
    </w:p>
    <w:p>
      <w:pPr>
        <w:spacing w:before="560"/>
        <w:jc w:val="center"/>
      </w:pPr>
      <w:r>
        <w:rPr>
          <w:rFonts w:ascii="Noto Sans KR" w:hAnsi="Noto Sans KR" w:eastAsia="Noto Sans KR"/>
          <w:sz w:val="20"/>
        </w:rPr>
        <w:t>WRRA Core 1.0 remains frozen</w:t>
      </w:r>
    </w:p>
    <w:p>
      <w:pPr>
        <w:jc w:val="center"/>
      </w:pPr>
      <w:r>
        <w:rPr>
          <w:rFonts w:ascii="Noto Sans KR" w:hAnsi="Noto Sans KR" w:eastAsia="Noto Sans KR"/>
          <w:sz w:val="20"/>
        </w:rPr>
        <w:t>Integrated technical report and reproducibility archive</w:t>
      </w:r>
    </w:p>
    <w:p>
      <w:r>
        <w:br w:type="page"/>
      </w:r>
    </w:p>
    <w:p>
      <w:pPr>
        <w:pStyle w:val="Heading1"/>
        <w:keepNext/>
      </w:pPr>
      <w:r>
        <w:t>Abstract</w:t>
      </w:r>
    </w:p>
    <w:p>
      <w:r>
        <w:rPr>
          <w:rFonts w:ascii="Noto Sans KR" w:hAnsi="Noto Sans KR" w:eastAsia="Noto Sans KR"/>
        </w:rPr>
        <w:t>WRRA Game 1.0 connects three levels of evidence under one unchanged execution contract. WRRA Game 0.1 computes a constructive forced-win phenotype in 9×9 freestyle Omok and a simple-ko counterexample in 5×5 Go. WRRA Game 0.2 exhaustively enumerates 6,036,001 reachable states of a 4×4 Connect-K system and 132,161 reachable complete states of 3×3 Go. The certified Renderer reduction has zero minimax-value mismatches over the entire Connect-K reachability graph, while 752 visible-state equivalence classes in Go have legal-action sets that depend on previous-board residue. WRRA Go 0.1 then reuses the verified Go transition system in a playable 9×9 engine, combining an explicit eleven-channel Renderer with Monte Carlo Tree Search and an auditable decision ledger.</w:t>
      </w:r>
    </w:p>
    <w:p>
      <w:r>
        <w:rPr>
          <w:rFonts w:ascii="Noto Sans KR" w:hAnsi="Noto Sans KR" w:eastAsia="Noto Sans KR"/>
        </w:rPr>
        <w:t>The central methodological claim is precise: a game agent should preserve the minimum state required for exact legality and state update, then spend bounded computation on structurally informative legal continuations. Residue does not predict or preserve the future. It carries present constraint information that is absent from the visible board. Search generates and compares successor states permitted by the current rules. The archive includes source code, deterministic rule tests, exhaustive-search ledgers, paired-colour control matches, and a complete SGF self-play record.</w:t>
      </w:r>
    </w:p>
    <w:p>
      <w:r>
        <w:rPr>
          <w:rFonts w:ascii="Noto Sans KR" w:hAnsi="Noto Sans KR" w:eastAsia="Noto Sans KR"/>
        </w:rPr>
        <w:t>Keywords: WRRA; Go; Baduk; Omok; Connect K; MCTS; minimal sufficient state; residue; Renderer; exhaustive search; explainable game AI; complex systems.</w:t>
      </w:r>
    </w:p>
    <w:p>
      <w:pPr>
        <w:pStyle w:val="Heading1"/>
        <w:keepNext/>
      </w:pPr>
      <w:r>
        <w:t>Executive result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151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Stage</w:t>
            </w:r>
          </w:p>
        </w:tc>
        <w:tc>
          <w:tcPr>
            <w:tcW w:type="dxa" w:w="25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Question</w:t>
            </w:r>
          </w:p>
        </w:tc>
        <w:tc>
          <w:tcPr>
            <w:tcW w:type="dxa" w:w="338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Executed evidence</w:t>
            </w:r>
          </w:p>
        </w:tc>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Established meaning</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Game 0.1</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Can the structure compute concrete cases?</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70 Omok replies; one ko counterexample</w:t>
            </w:r>
          </w:p>
        </w:tc>
        <w:tc>
          <w:tcPr>
            <w:tcW w:type="dxa" w:w="2088"/>
            <w:tcMar>
              <w:top w:w="110" w:type="dxa"/>
              <w:start w:w="120" w:type="dxa"/>
              <w:bottom w:w="110" w:type="dxa"/>
              <w:end w:w="120" w:type="dxa"/>
            </w:tcMar>
            <w:vAlign w:val="center"/>
          </w:tcPr>
          <w:p>
            <w:pPr>
              <w:spacing w:after="0"/>
              <w:jc w:val="left"/>
            </w:pPr>
            <w:r>
              <w:rPr>
                <w:rFonts w:ascii="Noto Sans KR" w:hAnsi="Noto Sans KR" w:eastAsia="Noto Sans KR"/>
                <w:sz w:val="18"/>
              </w:rPr>
              <w:t>Constructive operation</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Game 0.2</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Are value and legality preserved globally?</w:t>
            </w:r>
          </w:p>
        </w:tc>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6,036,001 Connect-K states; 132,161 Go states</w:t>
            </w:r>
          </w:p>
        </w:tc>
        <w:tc>
          <w:tcPr>
            <w:tcW w:type="dxa" w:w="208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Exhaustive finite validation</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Game 1.0</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Can the same structure select actual moves?</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Playable 9×9 engine and paired controls</w:t>
            </w:r>
          </w:p>
        </w:tc>
        <w:tc>
          <w:tcPr>
            <w:tcW w:type="dxa" w:w="2088"/>
            <w:tcMar>
              <w:top w:w="110" w:type="dxa"/>
              <w:start w:w="120" w:type="dxa"/>
              <w:bottom w:w="110" w:type="dxa"/>
              <w:end w:w="120" w:type="dxa"/>
            </w:tcMar>
            <w:vAlign w:val="center"/>
          </w:tcPr>
          <w:p>
            <w:pPr>
              <w:spacing w:after="0"/>
              <w:jc w:val="left"/>
            </w:pPr>
            <w:r>
              <w:rPr>
                <w:rFonts w:ascii="Noto Sans KR" w:hAnsi="Noto Sans KR" w:eastAsia="Noto Sans KR"/>
                <w:sz w:val="18"/>
              </w:rPr>
              <w:t>Transition from analysis to action</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180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Domain</w:t>
            </w:r>
          </w:p>
        </w:tc>
        <w:tc>
          <w:tcPr>
            <w:tcW w:type="dxa" w:w="266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Scope</w:t>
            </w:r>
          </w:p>
        </w:tc>
        <w:tc>
          <w:tcPr>
            <w:tcW w:type="dxa" w:w="295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Result</w:t>
            </w:r>
          </w:p>
        </w:tc>
        <w:tc>
          <w:tcPr>
            <w:tcW w:type="dxa" w:w="244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Interpretation</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Connect K</w:t>
            </w:r>
          </w:p>
        </w:tc>
        <w:tc>
          <w:tcPr>
            <w:tcW w:type="dxa" w:w="2664"/>
            <w:tcMar>
              <w:top w:w="110" w:type="dxa"/>
              <w:start w:w="120" w:type="dxa"/>
              <w:bottom w:w="110" w:type="dxa"/>
              <w:end w:w="120" w:type="dxa"/>
            </w:tcMar>
            <w:vAlign w:val="center"/>
          </w:tcPr>
          <w:p>
            <w:pPr>
              <w:spacing w:after="0"/>
              <w:jc w:val="center"/>
            </w:pPr>
            <w:r>
              <w:rPr>
                <w:rFonts w:ascii="Noto Sans KR" w:hAnsi="Noto Sans KR" w:eastAsia="Noto Sans KR"/>
                <w:sz w:val="18"/>
              </w:rPr>
              <w:t>6,036,001 reachable states</w:t>
            </w:r>
          </w:p>
        </w:tc>
        <w:tc>
          <w:tcPr>
            <w:tcW w:type="dxa" w:w="2951"/>
            <w:tcMar>
              <w:top w:w="110" w:type="dxa"/>
              <w:start w:w="120" w:type="dxa"/>
              <w:bottom w:w="110" w:type="dxa"/>
              <w:end w:w="120" w:type="dxa"/>
            </w:tcMar>
            <w:vAlign w:val="center"/>
          </w:tcPr>
          <w:p>
            <w:pPr>
              <w:spacing w:after="0"/>
              <w:jc w:val="center"/>
            </w:pPr>
            <w:r>
              <w:rPr>
                <w:rFonts w:ascii="Noto Sans KR" w:hAnsi="Noto Sans KR" w:eastAsia="Noto Sans KR"/>
                <w:sz w:val="18"/>
              </w:rPr>
              <w:t>0 minimax mismatches</w:t>
            </w:r>
          </w:p>
        </w:tc>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Certified reduction preserves value</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Connect K</w:t>
            </w:r>
          </w:p>
        </w:tc>
        <w:tc>
          <w:tcPr>
            <w:tcW w:type="dxa" w:w="266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Empty-board alpha-beta</w:t>
            </w:r>
          </w:p>
        </w:tc>
        <w:tc>
          <w:tcPr>
            <w:tcW w:type="dxa" w:w="295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245,560 → 32 nodes</w:t>
            </w:r>
          </w:p>
        </w:tc>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Same exact root value</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3×3 Go</w:t>
            </w:r>
          </w:p>
        </w:tc>
        <w:tc>
          <w:tcPr>
            <w:tcW w:type="dxa" w:w="2664"/>
            <w:tcMar>
              <w:top w:w="110" w:type="dxa"/>
              <w:start w:w="120" w:type="dxa"/>
              <w:bottom w:w="110" w:type="dxa"/>
              <w:end w:w="120" w:type="dxa"/>
            </w:tcMar>
            <w:vAlign w:val="center"/>
          </w:tcPr>
          <w:p>
            <w:pPr>
              <w:spacing w:after="0"/>
              <w:jc w:val="center"/>
            </w:pPr>
            <w:r>
              <w:rPr>
                <w:rFonts w:ascii="Noto Sans KR" w:hAnsi="Noto Sans KR" w:eastAsia="Noto Sans KR"/>
                <w:sz w:val="18"/>
              </w:rPr>
              <w:t>132,161 complete states</w:t>
            </w:r>
          </w:p>
        </w:tc>
        <w:tc>
          <w:tcPr>
            <w:tcW w:type="dxa" w:w="2951"/>
            <w:tcMar>
              <w:top w:w="110" w:type="dxa"/>
              <w:start w:w="120" w:type="dxa"/>
              <w:bottom w:w="110" w:type="dxa"/>
              <w:end w:w="120" w:type="dxa"/>
            </w:tcMar>
            <w:vAlign w:val="center"/>
          </w:tcPr>
          <w:p>
            <w:pPr>
              <w:spacing w:after="0"/>
              <w:jc w:val="center"/>
            </w:pPr>
            <w:r>
              <w:rPr>
                <w:rFonts w:ascii="Noto Sans KR" w:hAnsi="Noto Sans KR" w:eastAsia="Noto Sans KR"/>
                <w:sz w:val="18"/>
              </w:rPr>
              <w:t>752 residue-dependent classes</w:t>
            </w:r>
          </w:p>
        </w:tc>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Board alone is insufficient</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WRRA Go</w:t>
            </w:r>
          </w:p>
        </w:tc>
        <w:tc>
          <w:tcPr>
            <w:tcW w:type="dxa" w:w="266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 games vs uniform MCTS</w:t>
            </w:r>
          </w:p>
        </w:tc>
        <w:tc>
          <w:tcPr>
            <w:tcW w:type="dxa" w:w="295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15–1</w:t>
            </w:r>
          </w:p>
        </w:tc>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Equal simulation budget</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WRRA Go</w:t>
            </w:r>
          </w:p>
        </w:tc>
        <w:tc>
          <w:tcPr>
            <w:tcW w:type="dxa" w:w="2664"/>
            <w:tcMar>
              <w:top w:w="110" w:type="dxa"/>
              <w:start w:w="120" w:type="dxa"/>
              <w:bottom w:w="110" w:type="dxa"/>
              <w:end w:w="120" w:type="dxa"/>
            </w:tcMar>
            <w:vAlign w:val="center"/>
          </w:tcPr>
          <w:p>
            <w:pPr>
              <w:spacing w:after="0"/>
              <w:jc w:val="center"/>
            </w:pPr>
            <w:r>
              <w:rPr>
                <w:rFonts w:ascii="Noto Sans KR" w:hAnsi="Noto Sans KR" w:eastAsia="Noto Sans KR"/>
                <w:sz w:val="18"/>
              </w:rPr>
              <w:t>16 games vs random</w:t>
            </w:r>
          </w:p>
        </w:tc>
        <w:tc>
          <w:tcPr>
            <w:tcW w:type="dxa" w:w="2951"/>
            <w:tcMar>
              <w:top w:w="110" w:type="dxa"/>
              <w:start w:w="120" w:type="dxa"/>
              <w:bottom w:w="110" w:type="dxa"/>
              <w:end w:w="120" w:type="dxa"/>
            </w:tcMar>
            <w:vAlign w:val="center"/>
          </w:tcPr>
          <w:p>
            <w:pPr>
              <w:spacing w:after="0"/>
              <w:jc w:val="center"/>
            </w:pPr>
            <w:r>
              <w:rPr>
                <w:rFonts w:ascii="Noto Sans KR" w:hAnsi="Noto Sans KR" w:eastAsia="Noto Sans KR"/>
                <w:sz w:val="18"/>
              </w:rPr>
              <w:t>16–0</w:t>
            </w:r>
          </w:p>
        </w:tc>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Alternating colours</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9×9 self-play</w:t>
            </w:r>
          </w:p>
        </w:tc>
        <w:tc>
          <w:tcPr>
            <w:tcW w:type="dxa" w:w="266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82 moves</w:t>
            </w:r>
          </w:p>
        </w:tc>
        <w:tc>
          <w:tcPr>
            <w:tcW w:type="dxa" w:w="295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White wins; Black margin -8.5</w:t>
            </w:r>
          </w:p>
        </w:tc>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two consecutive passes</w:t>
            </w:r>
          </w:p>
        </w:tc>
      </w:tr>
    </w:tbl>
    <w:p>
      <w:pPr>
        <w:spacing w:after="20"/>
      </w:pPr>
    </w:p>
    <w:p>
      <w:r>
        <w:rPr>
          <w:rFonts w:ascii="Noto Sans KR" w:hAnsi="Noto Sans KR" w:eastAsia="Noto Sans KR"/>
        </w:rPr>
        <w:t>These match results are an action-selection evaluation, not a claim of professional Go strength. Their importance is that the same explicit legality, residue, transition, Renderer, and ledger structure runs end to end and can be compared with controls under equal computational budgets.</w:t>
      </w:r>
    </w:p>
    <w:p>
      <w:pPr>
        <w:pStyle w:val="Heading2"/>
        <w:keepNext/>
      </w:pPr>
      <w:r>
        <w:t>Contents</w:t>
      </w:r>
    </w:p>
    <w:p>
      <w:pPr>
        <w:spacing w:after="60"/>
        <w:ind w:left="331" w:hanging="331"/>
      </w:pPr>
      <w:r>
        <w:rPr>
          <w:rFonts w:ascii="Noto Sans KR" w:hAnsi="Noto Sans KR" w:eastAsia="Noto Sans KR"/>
        </w:rPr>
        <w:t xml:space="preserve">1.  </w:t>
      </w:r>
      <w:r>
        <w:rPr>
          <w:rFonts w:ascii="Noto Sans KR" w:hAnsi="Noto Sans KR" w:eastAsia="Noto Sans KR"/>
        </w:rPr>
        <w:t>The common WRRA execution contract and exact terminology</w:t>
      </w:r>
    </w:p>
    <w:p>
      <w:pPr>
        <w:spacing w:after="60"/>
        <w:ind w:left="331" w:hanging="331"/>
      </w:pPr>
      <w:r>
        <w:rPr>
          <w:rFonts w:ascii="Noto Sans KR" w:hAnsi="Noto Sans KR" w:eastAsia="Noto Sans KR"/>
        </w:rPr>
        <w:t xml:space="preserve">2.  </w:t>
      </w:r>
      <w:r>
        <w:rPr>
          <w:rFonts w:ascii="Noto Sans KR" w:hAnsi="Noto Sans KR" w:eastAsia="Noto Sans KR"/>
        </w:rPr>
        <w:t>WRRA Game 0.1: constructive Omok and Go analyses</w:t>
      </w:r>
    </w:p>
    <w:p>
      <w:pPr>
        <w:spacing w:after="60"/>
        <w:ind w:left="331" w:hanging="331"/>
      </w:pPr>
      <w:r>
        <w:rPr>
          <w:rFonts w:ascii="Noto Sans KR" w:hAnsi="Noto Sans KR" w:eastAsia="Noto Sans KR"/>
        </w:rPr>
        <w:t xml:space="preserve">3.  </w:t>
      </w:r>
      <w:r>
        <w:rPr>
          <w:rFonts w:ascii="Noto Sans KR" w:hAnsi="Noto Sans KR" w:eastAsia="Noto Sans KR"/>
        </w:rPr>
        <w:t>WRRA Game 0.2: exhaustive validation</w:t>
      </w:r>
    </w:p>
    <w:p>
      <w:pPr>
        <w:spacing w:after="60"/>
        <w:ind w:left="331" w:hanging="331"/>
      </w:pPr>
      <w:r>
        <w:rPr>
          <w:rFonts w:ascii="Noto Sans KR" w:hAnsi="Noto Sans KR" w:eastAsia="Noto Sans KR"/>
        </w:rPr>
        <w:t xml:space="preserve">4.  </w:t>
      </w:r>
      <w:r>
        <w:rPr>
          <w:rFonts w:ascii="Noto Sans KR" w:hAnsi="Noto Sans KR" w:eastAsia="Noto Sans KR"/>
        </w:rPr>
        <w:t>WRRA Go 0.1: a playable action-selection algorithm</w:t>
      </w:r>
    </w:p>
    <w:p>
      <w:pPr>
        <w:spacing w:after="60"/>
        <w:ind w:left="331" w:hanging="331"/>
      </w:pPr>
      <w:r>
        <w:rPr>
          <w:rFonts w:ascii="Noto Sans KR" w:hAnsi="Noto Sans KR" w:eastAsia="Noto Sans KR"/>
        </w:rPr>
        <w:t xml:space="preserve">5.  </w:t>
      </w:r>
      <w:r>
        <w:rPr>
          <w:rFonts w:ascii="Noto Sans KR" w:hAnsi="Noto Sans KR" w:eastAsia="Noto Sans KR"/>
        </w:rPr>
        <w:t>Execution tests, paired controls, and 9×9 self-play</w:t>
      </w:r>
    </w:p>
    <w:p>
      <w:pPr>
        <w:spacing w:after="60"/>
        <w:ind w:left="331" w:hanging="331"/>
      </w:pPr>
      <w:r>
        <w:rPr>
          <w:rFonts w:ascii="Noto Sans KR" w:hAnsi="Noto Sans KR" w:eastAsia="Noto Sans KR"/>
        </w:rPr>
        <w:t xml:space="preserve">6.  </w:t>
      </w:r>
      <w:r>
        <w:rPr>
          <w:rFonts w:ascii="Noto Sans KR" w:hAnsi="Noto Sans KR" w:eastAsia="Noto Sans KR"/>
        </w:rPr>
        <w:t>Scientific value, limits, and generalization</w:t>
      </w:r>
    </w:p>
    <w:p>
      <w:pPr>
        <w:spacing w:after="60"/>
        <w:ind w:left="331" w:hanging="331"/>
      </w:pPr>
      <w:r>
        <w:rPr>
          <w:rFonts w:ascii="Noto Sans KR" w:hAnsi="Noto Sans KR" w:eastAsia="Noto Sans KR"/>
        </w:rPr>
        <w:t xml:space="preserve">7.  </w:t>
      </w:r>
      <w:r>
        <w:rPr>
          <w:rFonts w:ascii="Noto Sans KR" w:hAnsi="Noto Sans KR" w:eastAsia="Noto Sans KR"/>
        </w:rPr>
        <w:t>Reproducibility, file manifest, and release metadata</w:t>
      </w:r>
    </w:p>
    <w:p>
      <w:r>
        <w:br w:type="page"/>
      </w:r>
    </w:p>
    <w:p>
      <w:pPr>
        <w:pStyle w:val="Heading1"/>
        <w:keepNext/>
      </w:pPr>
      <w:r>
        <w:t>1. Common execution contract</w:t>
      </w:r>
    </w:p>
    <w:p>
      <w:pPr>
        <w:pStyle w:val="Heading2"/>
        <w:keepNext/>
      </w:pPr>
      <w:r>
        <w:t>1.1 A domain profile, not a modification of WRRA Core 1.0</w:t>
      </w:r>
    </w:p>
    <w:p>
      <w:r>
        <w:rPr>
          <w:rFonts w:ascii="Noto Sans KR" w:hAnsi="Noto Sans KR" w:eastAsia="Noto Sans KR"/>
        </w:rPr>
        <w:t>The game work is a domain profile, not a revision of WRRA Core 1.0. The frozen Core fixes the execution order—SOURCE, LAW, STATE and RESIDUE, BOUNDARY, COMMON CARRIER, UPDATE, RENDERER, PHENOTYPE, and LEDGER—while each game's rules and objectives remain in its profile. Omok and Go keep their real differences but face the same diagnostic questions.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1512"/>
            <w:shd w:fill="24364B"/>
            <w:tcMar>
              <w:top w:w="66" w:type="dxa"/>
              <w:start w:w="90" w:type="dxa"/>
              <w:bottom w:w="66" w:type="dxa"/>
              <w:end w:w="90" w:type="dxa"/>
            </w:tcMar>
            <w:vAlign w:val="center"/>
          </w:tcPr>
          <w:p>
            <w:pPr>
              <w:spacing w:after="0"/>
              <w:jc w:val="center"/>
            </w:pPr>
            <w:r>
              <w:rPr>
                <w:rFonts w:ascii="Noto Sans KR" w:hAnsi="Noto Sans KR" w:eastAsia="Noto Sans KR"/>
                <w:b/>
                <w:color w:val="FFFFFF"/>
                <w:sz w:val="16"/>
              </w:rPr>
              <w:t>Core item</w:t>
            </w:r>
          </w:p>
        </w:tc>
        <w:tc>
          <w:tcPr>
            <w:tcW w:type="dxa" w:w="2520"/>
            <w:shd w:fill="24364B"/>
            <w:tcMar>
              <w:top w:w="66" w:type="dxa"/>
              <w:start w:w="90" w:type="dxa"/>
              <w:bottom w:w="66" w:type="dxa"/>
              <w:end w:w="90" w:type="dxa"/>
            </w:tcMar>
            <w:vAlign w:val="center"/>
          </w:tcPr>
          <w:p>
            <w:pPr>
              <w:spacing w:after="0"/>
              <w:jc w:val="center"/>
            </w:pPr>
            <w:r>
              <w:rPr>
                <w:rFonts w:ascii="Noto Sans KR" w:hAnsi="Noto Sans KR" w:eastAsia="Noto Sans KR"/>
                <w:b/>
                <w:color w:val="FFFFFF"/>
                <w:sz w:val="16"/>
              </w:rPr>
              <w:t>Omok / Connect K</w:t>
            </w:r>
          </w:p>
        </w:tc>
        <w:tc>
          <w:tcPr>
            <w:tcW w:type="dxa" w:w="2664"/>
            <w:shd w:fill="24364B"/>
            <w:tcMar>
              <w:top w:w="66" w:type="dxa"/>
              <w:start w:w="90" w:type="dxa"/>
              <w:bottom w:w="66" w:type="dxa"/>
              <w:end w:w="90" w:type="dxa"/>
            </w:tcMar>
            <w:vAlign w:val="center"/>
          </w:tcPr>
          <w:p>
            <w:pPr>
              <w:spacing w:after="0"/>
              <w:jc w:val="center"/>
            </w:pPr>
            <w:r>
              <w:rPr>
                <w:rFonts w:ascii="Noto Sans KR" w:hAnsi="Noto Sans KR" w:eastAsia="Noto Sans KR"/>
                <w:b/>
                <w:color w:val="FFFFFF"/>
                <w:sz w:val="16"/>
              </w:rPr>
              <w:t>Go</w:t>
            </w:r>
          </w:p>
        </w:tc>
        <w:tc>
          <w:tcPr>
            <w:tcW w:type="dxa" w:w="2808"/>
            <w:shd w:fill="24364B"/>
            <w:tcMar>
              <w:top w:w="66" w:type="dxa"/>
              <w:start w:w="90" w:type="dxa"/>
              <w:bottom w:w="66" w:type="dxa"/>
              <w:end w:w="90" w:type="dxa"/>
            </w:tcMar>
            <w:vAlign w:val="center"/>
          </w:tcPr>
          <w:p>
            <w:pPr>
              <w:spacing w:after="0"/>
              <w:jc w:val="center"/>
            </w:pPr>
            <w:r>
              <w:rPr>
                <w:rFonts w:ascii="Noto Sans KR" w:hAnsi="Noto Sans KR" w:eastAsia="Noto Sans KR"/>
                <w:b/>
                <w:color w:val="FFFFFF"/>
                <w:sz w:val="16"/>
              </w:rPr>
              <w:t>Playable Go engine</w:t>
            </w:r>
          </w:p>
        </w:tc>
      </w:tr>
      <w:tr>
        <w:trPr>
          <w:cantSplit w:val="true"/>
        </w:trPr>
        <w:tc>
          <w:tcPr>
            <w:tcW w:type="dxa" w:w="1512"/>
            <w:tcMar>
              <w:top w:w="66" w:type="dxa"/>
              <w:start w:w="90" w:type="dxa"/>
              <w:bottom w:w="66" w:type="dxa"/>
              <w:end w:w="90" w:type="dxa"/>
            </w:tcMar>
            <w:vAlign w:val="center"/>
          </w:tcPr>
          <w:p>
            <w:pPr>
              <w:spacing w:after="0"/>
              <w:jc w:val="center"/>
            </w:pPr>
            <w:r>
              <w:rPr>
                <w:rFonts w:ascii="Noto Sans KR" w:hAnsi="Noto Sans KR" w:eastAsia="Noto Sans KR"/>
                <w:sz w:val="16"/>
              </w:rPr>
              <w:t>SOURCE</w:t>
            </w:r>
          </w:p>
        </w:tc>
        <w:tc>
          <w:tcPr>
            <w:tcW w:type="dxa" w:w="2520"/>
            <w:tcMar>
              <w:top w:w="66" w:type="dxa"/>
              <w:start w:w="90" w:type="dxa"/>
              <w:bottom w:w="66" w:type="dxa"/>
              <w:end w:w="90" w:type="dxa"/>
            </w:tcMar>
            <w:vAlign w:val="center"/>
          </w:tcPr>
          <w:p>
            <w:pPr>
              <w:spacing w:after="0"/>
              <w:jc w:val="left"/>
            </w:pPr>
            <w:r>
              <w:rPr>
                <w:rFonts w:ascii="Noto Sans KR" w:hAnsi="Noto Sans KR" w:eastAsia="Noto Sans KR"/>
                <w:sz w:val="16"/>
              </w:rPr>
              <w:t>Placement on an empty point</w:t>
            </w:r>
          </w:p>
        </w:tc>
        <w:tc>
          <w:tcPr>
            <w:tcW w:type="dxa" w:w="2664"/>
            <w:tcMar>
              <w:top w:w="66" w:type="dxa"/>
              <w:start w:w="90" w:type="dxa"/>
              <w:bottom w:w="66" w:type="dxa"/>
              <w:end w:w="90" w:type="dxa"/>
            </w:tcMar>
            <w:vAlign w:val="center"/>
          </w:tcPr>
          <w:p>
            <w:pPr>
              <w:spacing w:after="0"/>
              <w:jc w:val="left"/>
            </w:pPr>
            <w:r>
              <w:rPr>
                <w:rFonts w:ascii="Noto Sans KR" w:hAnsi="Noto Sans KR" w:eastAsia="Noto Sans KR"/>
                <w:sz w:val="16"/>
              </w:rPr>
              <w:t>Placement or pass</w:t>
            </w:r>
          </w:p>
        </w:tc>
        <w:tc>
          <w:tcPr>
            <w:tcW w:type="dxa" w:w="2808"/>
            <w:tcMar>
              <w:top w:w="66" w:type="dxa"/>
              <w:start w:w="90" w:type="dxa"/>
              <w:bottom w:w="66" w:type="dxa"/>
              <w:end w:w="90" w:type="dxa"/>
            </w:tcMar>
            <w:vAlign w:val="center"/>
          </w:tcPr>
          <w:p>
            <w:pPr>
              <w:spacing w:after="0"/>
              <w:jc w:val="left"/>
            </w:pPr>
            <w:r>
              <w:rPr>
                <w:rFonts w:ascii="Noto Sans KR" w:hAnsi="Noto Sans KR" w:eastAsia="Noto Sans KR"/>
                <w:sz w:val="16"/>
              </w:rPr>
              <w:t>Human or algorithmic action</w:t>
            </w:r>
          </w:p>
        </w:tc>
      </w:tr>
      <w:tr>
        <w:trPr>
          <w:cantSplit w:val="true"/>
        </w:trPr>
        <w:tc>
          <w:tcPr>
            <w:tcW w:type="dxa" w:w="1512"/>
            <w:shd w:fill="F3F6F8"/>
            <w:tcMar>
              <w:top w:w="66" w:type="dxa"/>
              <w:start w:w="90" w:type="dxa"/>
              <w:bottom w:w="66" w:type="dxa"/>
              <w:end w:w="90" w:type="dxa"/>
            </w:tcMar>
            <w:vAlign w:val="center"/>
          </w:tcPr>
          <w:p>
            <w:pPr>
              <w:spacing w:after="0"/>
              <w:jc w:val="center"/>
            </w:pPr>
            <w:r>
              <w:rPr>
                <w:rFonts w:ascii="Noto Sans KR" w:hAnsi="Noto Sans KR" w:eastAsia="Noto Sans KR"/>
                <w:sz w:val="16"/>
              </w:rPr>
              <w:t>LAW</w:t>
            </w:r>
          </w:p>
        </w:tc>
        <w:tc>
          <w:tcPr>
            <w:tcW w:type="dxa" w:w="2520"/>
            <w:shd w:fill="F3F6F8"/>
            <w:tcMar>
              <w:top w:w="66" w:type="dxa"/>
              <w:start w:w="90" w:type="dxa"/>
              <w:bottom w:w="66" w:type="dxa"/>
              <w:end w:w="90" w:type="dxa"/>
            </w:tcMar>
            <w:vAlign w:val="center"/>
          </w:tcPr>
          <w:p>
            <w:pPr>
              <w:spacing w:after="0"/>
              <w:jc w:val="left"/>
            </w:pPr>
            <w:r>
              <w:rPr>
                <w:rFonts w:ascii="Noto Sans KR" w:hAnsi="Noto Sans KR" w:eastAsia="Noto Sans KR"/>
                <w:sz w:val="16"/>
              </w:rPr>
              <w:t>Alternation and K-in-a-row</w:t>
            </w:r>
          </w:p>
        </w:tc>
        <w:tc>
          <w:tcPr>
            <w:tcW w:type="dxa" w:w="2664"/>
            <w:shd w:fill="F3F6F8"/>
            <w:tcMar>
              <w:top w:w="66" w:type="dxa"/>
              <w:start w:w="90" w:type="dxa"/>
              <w:bottom w:w="66" w:type="dxa"/>
              <w:end w:w="90" w:type="dxa"/>
            </w:tcMar>
            <w:vAlign w:val="center"/>
          </w:tcPr>
          <w:p>
            <w:pPr>
              <w:spacing w:after="0"/>
              <w:jc w:val="left"/>
            </w:pPr>
            <w:r>
              <w:rPr>
                <w:rFonts w:ascii="Noto Sans KR" w:hAnsi="Noto Sans KR" w:eastAsia="Noto Sans KR"/>
                <w:sz w:val="16"/>
              </w:rPr>
              <w:t>Liberty, capture, suicide, simple ko</w:t>
            </w:r>
          </w:p>
        </w:tc>
        <w:tc>
          <w:tcPr>
            <w:tcW w:type="dxa" w:w="2808"/>
            <w:shd w:fill="F3F6F8"/>
            <w:tcMar>
              <w:top w:w="66" w:type="dxa"/>
              <w:start w:w="90" w:type="dxa"/>
              <w:bottom w:w="66" w:type="dxa"/>
              <w:end w:w="90" w:type="dxa"/>
            </w:tcMar>
            <w:vAlign w:val="center"/>
          </w:tcPr>
          <w:p>
            <w:pPr>
              <w:spacing w:after="0"/>
              <w:jc w:val="left"/>
            </w:pPr>
            <w:r>
              <w:rPr>
                <w:rFonts w:ascii="Noto Sans KR" w:hAnsi="Noto Sans KR" w:eastAsia="Noto Sans KR"/>
                <w:sz w:val="16"/>
              </w:rPr>
              <w:t>Executable rule functions</w:t>
            </w:r>
          </w:p>
        </w:tc>
      </w:tr>
      <w:tr>
        <w:trPr>
          <w:cantSplit w:val="true"/>
        </w:trPr>
        <w:tc>
          <w:tcPr>
            <w:tcW w:type="dxa" w:w="1512"/>
            <w:tcMar>
              <w:top w:w="66" w:type="dxa"/>
              <w:start w:w="90" w:type="dxa"/>
              <w:bottom w:w="66" w:type="dxa"/>
              <w:end w:w="90" w:type="dxa"/>
            </w:tcMar>
            <w:vAlign w:val="center"/>
          </w:tcPr>
          <w:p>
            <w:pPr>
              <w:spacing w:after="0"/>
              <w:jc w:val="center"/>
            </w:pPr>
            <w:r>
              <w:rPr>
                <w:rFonts w:ascii="Noto Sans KR" w:hAnsi="Noto Sans KR" w:eastAsia="Noto Sans KR"/>
                <w:sz w:val="16"/>
              </w:rPr>
              <w:t>STATE</w:t>
            </w:r>
          </w:p>
        </w:tc>
        <w:tc>
          <w:tcPr>
            <w:tcW w:type="dxa" w:w="2520"/>
            <w:tcMar>
              <w:top w:w="66" w:type="dxa"/>
              <w:start w:w="90" w:type="dxa"/>
              <w:bottom w:w="66" w:type="dxa"/>
              <w:end w:w="90" w:type="dxa"/>
            </w:tcMar>
            <w:vAlign w:val="center"/>
          </w:tcPr>
          <w:p>
            <w:pPr>
              <w:spacing w:after="0"/>
              <w:jc w:val="left"/>
            </w:pPr>
            <w:r>
              <w:rPr>
                <w:rFonts w:ascii="Noto Sans KR" w:hAnsi="Noto Sans KR" w:eastAsia="Noto Sans KR"/>
                <w:sz w:val="16"/>
              </w:rPr>
              <w:t>Board and side to move</w:t>
            </w:r>
          </w:p>
        </w:tc>
        <w:tc>
          <w:tcPr>
            <w:tcW w:type="dxa" w:w="2664"/>
            <w:tcMar>
              <w:top w:w="66" w:type="dxa"/>
              <w:start w:w="90" w:type="dxa"/>
              <w:bottom w:w="66" w:type="dxa"/>
              <w:end w:w="90" w:type="dxa"/>
            </w:tcMar>
            <w:vAlign w:val="center"/>
          </w:tcPr>
          <w:p>
            <w:pPr>
              <w:spacing w:after="0"/>
              <w:jc w:val="left"/>
            </w:pPr>
            <w:r>
              <w:rPr>
                <w:rFonts w:ascii="Noto Sans KR" w:hAnsi="Noto Sans KR" w:eastAsia="Noto Sans KR"/>
                <w:sz w:val="16"/>
              </w:rPr>
              <w:t>Board, turn, residue, pass count</w:t>
            </w:r>
          </w:p>
        </w:tc>
        <w:tc>
          <w:tcPr>
            <w:tcW w:type="dxa" w:w="2808"/>
            <w:tcMar>
              <w:top w:w="66" w:type="dxa"/>
              <w:start w:w="90" w:type="dxa"/>
              <w:bottom w:w="66" w:type="dxa"/>
              <w:end w:w="90" w:type="dxa"/>
            </w:tcMar>
            <w:vAlign w:val="center"/>
          </w:tcPr>
          <w:p>
            <w:pPr>
              <w:spacing w:after="0"/>
              <w:jc w:val="left"/>
            </w:pPr>
            <w:r>
              <w:rPr>
                <w:rFonts w:ascii="Noto Sans KR" w:hAnsi="Noto Sans KR" w:eastAsia="Noto Sans KR"/>
                <w:sz w:val="16"/>
              </w:rPr>
              <w:t>Adds move index and tree nodes</w:t>
            </w:r>
          </w:p>
        </w:tc>
      </w:tr>
      <w:tr>
        <w:trPr>
          <w:cantSplit w:val="true"/>
        </w:trPr>
        <w:tc>
          <w:tcPr>
            <w:tcW w:type="dxa" w:w="1512"/>
            <w:shd w:fill="F3F6F8"/>
            <w:tcMar>
              <w:top w:w="66" w:type="dxa"/>
              <w:start w:w="90" w:type="dxa"/>
              <w:bottom w:w="66" w:type="dxa"/>
              <w:end w:w="90" w:type="dxa"/>
            </w:tcMar>
            <w:vAlign w:val="center"/>
          </w:tcPr>
          <w:p>
            <w:pPr>
              <w:spacing w:after="0"/>
              <w:jc w:val="center"/>
            </w:pPr>
            <w:r>
              <w:rPr>
                <w:rFonts w:ascii="Noto Sans KR" w:hAnsi="Noto Sans KR" w:eastAsia="Noto Sans KR"/>
                <w:sz w:val="16"/>
              </w:rPr>
              <w:t>RESIDUE</w:t>
            </w:r>
          </w:p>
        </w:tc>
        <w:tc>
          <w:tcPr>
            <w:tcW w:type="dxa" w:w="2520"/>
            <w:shd w:fill="F3F6F8"/>
            <w:tcMar>
              <w:top w:w="66" w:type="dxa"/>
              <w:start w:w="90" w:type="dxa"/>
              <w:bottom w:w="66" w:type="dxa"/>
              <w:end w:w="90" w:type="dxa"/>
            </w:tcMar>
            <w:vAlign w:val="center"/>
          </w:tcPr>
          <w:p>
            <w:pPr>
              <w:spacing w:after="0"/>
              <w:jc w:val="left"/>
            </w:pPr>
            <w:r>
              <w:rPr>
                <w:rFonts w:ascii="Noto Sans KR" w:hAnsi="Noto Sans KR" w:eastAsia="Noto Sans KR"/>
                <w:sz w:val="16"/>
              </w:rPr>
              <w:t>No additional history</w:t>
            </w:r>
          </w:p>
        </w:tc>
        <w:tc>
          <w:tcPr>
            <w:tcW w:type="dxa" w:w="2664"/>
            <w:shd w:fill="F3F6F8"/>
            <w:tcMar>
              <w:top w:w="66" w:type="dxa"/>
              <w:start w:w="90" w:type="dxa"/>
              <w:bottom w:w="66" w:type="dxa"/>
              <w:end w:w="90" w:type="dxa"/>
            </w:tcMar>
            <w:vAlign w:val="center"/>
          </w:tcPr>
          <w:p>
            <w:pPr>
              <w:spacing w:after="0"/>
              <w:jc w:val="left"/>
            </w:pPr>
            <w:r>
              <w:rPr>
                <w:rFonts w:ascii="Noto Sans KR" w:hAnsi="Noto Sans KR" w:eastAsia="Noto Sans KR"/>
                <w:sz w:val="16"/>
              </w:rPr>
              <w:t>One previous board</w:t>
            </w:r>
          </w:p>
        </w:tc>
        <w:tc>
          <w:tcPr>
            <w:tcW w:type="dxa" w:w="2808"/>
            <w:shd w:fill="F3F6F8"/>
            <w:tcMar>
              <w:top w:w="66" w:type="dxa"/>
              <w:start w:w="90" w:type="dxa"/>
              <w:bottom w:w="66" w:type="dxa"/>
              <w:end w:w="90" w:type="dxa"/>
            </w:tcMar>
            <w:vAlign w:val="center"/>
          </w:tcPr>
          <w:p>
            <w:pPr>
              <w:spacing w:after="0"/>
              <w:jc w:val="left"/>
            </w:pPr>
            <w:r>
              <w:rPr>
                <w:rFonts w:ascii="Noto Sans KR" w:hAnsi="Noto Sans KR" w:eastAsia="Noto Sans KR"/>
                <w:sz w:val="16"/>
              </w:rPr>
              <w:t>Used directly for ko legality</w:t>
            </w:r>
          </w:p>
        </w:tc>
      </w:tr>
      <w:tr>
        <w:trPr>
          <w:cantSplit w:val="true"/>
        </w:trPr>
        <w:tc>
          <w:tcPr>
            <w:tcW w:type="dxa" w:w="1512"/>
            <w:tcMar>
              <w:top w:w="66" w:type="dxa"/>
              <w:start w:w="90" w:type="dxa"/>
              <w:bottom w:w="66" w:type="dxa"/>
              <w:end w:w="90" w:type="dxa"/>
            </w:tcMar>
            <w:vAlign w:val="center"/>
          </w:tcPr>
          <w:p>
            <w:pPr>
              <w:spacing w:after="0"/>
              <w:jc w:val="center"/>
            </w:pPr>
            <w:r>
              <w:rPr>
                <w:rFonts w:ascii="Noto Sans KR" w:hAnsi="Noto Sans KR" w:eastAsia="Noto Sans KR"/>
                <w:sz w:val="16"/>
              </w:rPr>
              <w:t>BOUNDARY</w:t>
            </w:r>
          </w:p>
        </w:tc>
        <w:tc>
          <w:tcPr>
            <w:tcW w:type="dxa" w:w="2520"/>
            <w:tcMar>
              <w:top w:w="66" w:type="dxa"/>
              <w:start w:w="90" w:type="dxa"/>
              <w:bottom w:w="66" w:type="dxa"/>
              <w:end w:w="90" w:type="dxa"/>
            </w:tcMar>
            <w:vAlign w:val="center"/>
          </w:tcPr>
          <w:p>
            <w:pPr>
              <w:spacing w:after="0"/>
              <w:jc w:val="left"/>
            </w:pPr>
            <w:r>
              <w:rPr>
                <w:rFonts w:ascii="Noto Sans KR" w:hAnsi="Noto Sans KR" w:eastAsia="Noto Sans KR"/>
                <w:sz w:val="16"/>
              </w:rPr>
              <w:t>Empty points and winning lines</w:t>
            </w:r>
          </w:p>
        </w:tc>
        <w:tc>
          <w:tcPr>
            <w:tcW w:type="dxa" w:w="2664"/>
            <w:tcMar>
              <w:top w:w="66" w:type="dxa"/>
              <w:start w:w="90" w:type="dxa"/>
              <w:bottom w:w="66" w:type="dxa"/>
              <w:end w:w="90" w:type="dxa"/>
            </w:tcMar>
            <w:vAlign w:val="center"/>
          </w:tcPr>
          <w:p>
            <w:pPr>
              <w:spacing w:after="0"/>
              <w:jc w:val="left"/>
            </w:pPr>
            <w:r>
              <w:rPr>
                <w:rFonts w:ascii="Noto Sans KR" w:hAnsi="Noto Sans KR" w:eastAsia="Noto Sans KR"/>
                <w:sz w:val="16"/>
              </w:rPr>
              <w:t>Boundary of legal placements</w:t>
            </w:r>
          </w:p>
        </w:tc>
        <w:tc>
          <w:tcPr>
            <w:tcW w:type="dxa" w:w="2808"/>
            <w:tcMar>
              <w:top w:w="66" w:type="dxa"/>
              <w:start w:w="90" w:type="dxa"/>
              <w:bottom w:w="66" w:type="dxa"/>
              <w:end w:w="90" w:type="dxa"/>
            </w:tcMar>
            <w:vAlign w:val="center"/>
          </w:tcPr>
          <w:p>
            <w:pPr>
              <w:spacing w:after="0"/>
              <w:jc w:val="left"/>
            </w:pPr>
            <w:r>
              <w:rPr>
                <w:rFonts w:ascii="Noto Sans KR" w:hAnsi="Noto Sans KR" w:eastAsia="Noto Sans KR"/>
                <w:sz w:val="16"/>
              </w:rPr>
              <w:t>Only legal candidates are searched</w:t>
            </w:r>
          </w:p>
        </w:tc>
      </w:tr>
      <w:tr>
        <w:trPr>
          <w:cantSplit w:val="true"/>
        </w:trPr>
        <w:tc>
          <w:tcPr>
            <w:tcW w:type="dxa" w:w="1512"/>
            <w:shd w:fill="F3F6F8"/>
            <w:tcMar>
              <w:top w:w="66" w:type="dxa"/>
              <w:start w:w="90" w:type="dxa"/>
              <w:bottom w:w="66" w:type="dxa"/>
              <w:end w:w="90" w:type="dxa"/>
            </w:tcMar>
            <w:vAlign w:val="center"/>
          </w:tcPr>
          <w:p>
            <w:pPr>
              <w:spacing w:after="0"/>
              <w:jc w:val="center"/>
            </w:pPr>
            <w:r>
              <w:rPr>
                <w:rFonts w:ascii="Noto Sans KR" w:hAnsi="Noto Sans KR" w:eastAsia="Noto Sans KR"/>
                <w:sz w:val="16"/>
              </w:rPr>
              <w:t>CARRIER</w:t>
            </w:r>
          </w:p>
        </w:tc>
        <w:tc>
          <w:tcPr>
            <w:tcW w:type="dxa" w:w="2520"/>
            <w:shd w:fill="F3F6F8"/>
            <w:tcMar>
              <w:top w:w="66" w:type="dxa"/>
              <w:start w:w="90" w:type="dxa"/>
              <w:bottom w:w="66" w:type="dxa"/>
              <w:end w:w="90" w:type="dxa"/>
            </w:tcMar>
            <w:vAlign w:val="center"/>
          </w:tcPr>
          <w:p>
            <w:pPr>
              <w:spacing w:after="0"/>
              <w:jc w:val="left"/>
            </w:pPr>
            <w:r>
              <w:rPr>
                <w:rFonts w:ascii="Noto Sans KR" w:hAnsi="Noto Sans KR" w:eastAsia="Noto Sans KR"/>
                <w:sz w:val="16"/>
              </w:rPr>
              <w:t>Finite grid</w:t>
            </w:r>
          </w:p>
        </w:tc>
        <w:tc>
          <w:tcPr>
            <w:tcW w:type="dxa" w:w="2664"/>
            <w:shd w:fill="F3F6F8"/>
            <w:tcMar>
              <w:top w:w="66" w:type="dxa"/>
              <w:start w:w="90" w:type="dxa"/>
              <w:bottom w:w="66" w:type="dxa"/>
              <w:end w:w="90" w:type="dxa"/>
            </w:tcMar>
            <w:vAlign w:val="center"/>
          </w:tcPr>
          <w:p>
            <w:pPr>
              <w:spacing w:after="0"/>
              <w:jc w:val="left"/>
            </w:pPr>
            <w:r>
              <w:rPr>
                <w:rFonts w:ascii="Noto Sans KR" w:hAnsi="Noto Sans KR" w:eastAsia="Noto Sans KR"/>
                <w:sz w:val="16"/>
              </w:rPr>
              <w:t>Finite orthogonal grid</w:t>
            </w:r>
          </w:p>
        </w:tc>
        <w:tc>
          <w:tcPr>
            <w:tcW w:type="dxa" w:w="2808"/>
            <w:shd w:fill="F3F6F8"/>
            <w:tcMar>
              <w:top w:w="66" w:type="dxa"/>
              <w:start w:w="90" w:type="dxa"/>
              <w:bottom w:w="66" w:type="dxa"/>
              <w:end w:w="90" w:type="dxa"/>
            </w:tcMar>
            <w:vAlign w:val="center"/>
          </w:tcPr>
          <w:p>
            <w:pPr>
              <w:spacing w:after="0"/>
              <w:jc w:val="left"/>
            </w:pPr>
            <w:r>
              <w:rPr>
                <w:rFonts w:ascii="Noto Sans KR" w:hAnsi="Noto Sans KR" w:eastAsia="Noto Sans KR"/>
                <w:sz w:val="16"/>
              </w:rPr>
              <w:t>Shared coordinates and occupancy</w:t>
            </w:r>
          </w:p>
        </w:tc>
      </w:tr>
      <w:tr>
        <w:trPr>
          <w:cantSplit w:val="true"/>
        </w:trPr>
        <w:tc>
          <w:tcPr>
            <w:tcW w:type="dxa" w:w="1512"/>
            <w:tcMar>
              <w:top w:w="66" w:type="dxa"/>
              <w:start w:w="90" w:type="dxa"/>
              <w:bottom w:w="66" w:type="dxa"/>
              <w:end w:w="90" w:type="dxa"/>
            </w:tcMar>
            <w:vAlign w:val="center"/>
          </w:tcPr>
          <w:p>
            <w:pPr>
              <w:spacing w:after="0"/>
              <w:jc w:val="center"/>
            </w:pPr>
            <w:r>
              <w:rPr>
                <w:rFonts w:ascii="Noto Sans KR" w:hAnsi="Noto Sans KR" w:eastAsia="Noto Sans KR"/>
                <w:sz w:val="16"/>
              </w:rPr>
              <w:t>UPDATE</w:t>
            </w:r>
          </w:p>
        </w:tc>
        <w:tc>
          <w:tcPr>
            <w:tcW w:type="dxa" w:w="2520"/>
            <w:tcMar>
              <w:top w:w="66" w:type="dxa"/>
              <w:start w:w="90" w:type="dxa"/>
              <w:bottom w:w="66" w:type="dxa"/>
              <w:end w:w="90" w:type="dxa"/>
            </w:tcMar>
            <w:vAlign w:val="center"/>
          </w:tcPr>
          <w:p>
            <w:pPr>
              <w:spacing w:after="0"/>
              <w:jc w:val="left"/>
            </w:pPr>
            <w:r>
              <w:rPr>
                <w:rFonts w:ascii="Noto Sans KR" w:hAnsi="Noto Sans KR" w:eastAsia="Noto Sans KR"/>
                <w:sz w:val="16"/>
              </w:rPr>
              <w:t>Place and alternate</w:t>
            </w:r>
          </w:p>
        </w:tc>
        <w:tc>
          <w:tcPr>
            <w:tcW w:type="dxa" w:w="2664"/>
            <w:tcMar>
              <w:top w:w="66" w:type="dxa"/>
              <w:start w:w="90" w:type="dxa"/>
              <w:bottom w:w="66" w:type="dxa"/>
              <w:end w:w="90" w:type="dxa"/>
            </w:tcMar>
            <w:vAlign w:val="center"/>
          </w:tcPr>
          <w:p>
            <w:pPr>
              <w:spacing w:after="0"/>
              <w:jc w:val="left"/>
            </w:pPr>
            <w:r>
              <w:rPr>
                <w:rFonts w:ascii="Noto Sans KR" w:hAnsi="Noto Sans KR" w:eastAsia="Noto Sans KR"/>
                <w:sz w:val="16"/>
              </w:rPr>
              <w:t>Capture, ko test, then alternate</w:t>
            </w:r>
          </w:p>
        </w:tc>
        <w:tc>
          <w:tcPr>
            <w:tcW w:type="dxa" w:w="2808"/>
            <w:tcMar>
              <w:top w:w="66" w:type="dxa"/>
              <w:start w:w="90" w:type="dxa"/>
              <w:bottom w:w="66" w:type="dxa"/>
              <w:end w:w="90" w:type="dxa"/>
            </w:tcMar>
            <w:vAlign w:val="center"/>
          </w:tcPr>
          <w:p>
            <w:pPr>
              <w:spacing w:after="0"/>
              <w:jc w:val="left"/>
            </w:pPr>
            <w:r>
              <w:rPr>
                <w:rFonts w:ascii="Noto Sans KR" w:hAnsi="Noto Sans KR" w:eastAsia="Noto Sans KR"/>
                <w:sz w:val="16"/>
              </w:rPr>
              <w:t>Immutable GoState result</w:t>
            </w:r>
          </w:p>
        </w:tc>
      </w:tr>
      <w:tr>
        <w:trPr>
          <w:cantSplit w:val="true"/>
        </w:trPr>
        <w:tc>
          <w:tcPr>
            <w:tcW w:type="dxa" w:w="1512"/>
            <w:shd w:fill="F3F6F8"/>
            <w:tcMar>
              <w:top w:w="66" w:type="dxa"/>
              <w:start w:w="90" w:type="dxa"/>
              <w:bottom w:w="66" w:type="dxa"/>
              <w:end w:w="90" w:type="dxa"/>
            </w:tcMar>
            <w:vAlign w:val="center"/>
          </w:tcPr>
          <w:p>
            <w:pPr>
              <w:spacing w:after="0"/>
              <w:jc w:val="center"/>
            </w:pPr>
            <w:r>
              <w:rPr>
                <w:rFonts w:ascii="Noto Sans KR" w:hAnsi="Noto Sans KR" w:eastAsia="Noto Sans KR"/>
                <w:sz w:val="16"/>
              </w:rPr>
              <w:t>RENDERER</w:t>
            </w:r>
          </w:p>
        </w:tc>
        <w:tc>
          <w:tcPr>
            <w:tcW w:type="dxa" w:w="2520"/>
            <w:shd w:fill="F3F6F8"/>
            <w:tcMar>
              <w:top w:w="66" w:type="dxa"/>
              <w:start w:w="90" w:type="dxa"/>
              <w:bottom w:w="66" w:type="dxa"/>
              <w:end w:w="90" w:type="dxa"/>
            </w:tcMar>
            <w:vAlign w:val="center"/>
          </w:tcPr>
          <w:p>
            <w:pPr>
              <w:spacing w:after="0"/>
              <w:jc w:val="left"/>
            </w:pPr>
            <w:r>
              <w:rPr>
                <w:rFonts w:ascii="Noto Sans KR" w:hAnsi="Noto Sans KR" w:eastAsia="Noto Sans KR"/>
                <w:sz w:val="16"/>
              </w:rPr>
              <w:t>Win threats and forced blocks</w:t>
            </w:r>
          </w:p>
        </w:tc>
        <w:tc>
          <w:tcPr>
            <w:tcW w:type="dxa" w:w="2664"/>
            <w:shd w:fill="F3F6F8"/>
            <w:tcMar>
              <w:top w:w="66" w:type="dxa"/>
              <w:start w:w="90" w:type="dxa"/>
              <w:bottom w:w="66" w:type="dxa"/>
              <w:end w:w="90" w:type="dxa"/>
            </w:tcMar>
            <w:vAlign w:val="center"/>
          </w:tcPr>
          <w:p>
            <w:pPr>
              <w:spacing w:after="0"/>
              <w:jc w:val="left"/>
            </w:pPr>
            <w:r>
              <w:rPr>
                <w:rFonts w:ascii="Noto Sans KR" w:hAnsi="Noto Sans KR" w:eastAsia="Noto Sans KR"/>
                <w:sz w:val="16"/>
              </w:rPr>
              <w:t>Capture, liberty, connection, cut</w:t>
            </w:r>
          </w:p>
        </w:tc>
        <w:tc>
          <w:tcPr>
            <w:tcW w:type="dxa" w:w="2808"/>
            <w:shd w:fill="F3F6F8"/>
            <w:tcMar>
              <w:top w:w="66" w:type="dxa"/>
              <w:start w:w="90" w:type="dxa"/>
              <w:bottom w:w="66" w:type="dxa"/>
              <w:end w:w="90" w:type="dxa"/>
            </w:tcMar>
            <w:vAlign w:val="center"/>
          </w:tcPr>
          <w:p>
            <w:pPr>
              <w:spacing w:after="0"/>
              <w:jc w:val="left"/>
            </w:pPr>
            <w:r>
              <w:rPr>
                <w:rFonts w:ascii="Noto Sans KR" w:hAnsi="Noto Sans KR" w:eastAsia="Noto Sans KR"/>
                <w:sz w:val="16"/>
              </w:rPr>
              <w:t>Prior and rollout ordering</w:t>
            </w:r>
          </w:p>
        </w:tc>
      </w:tr>
      <w:tr>
        <w:trPr>
          <w:cantSplit w:val="true"/>
        </w:trPr>
        <w:tc>
          <w:tcPr>
            <w:tcW w:type="dxa" w:w="1512"/>
            <w:tcMar>
              <w:top w:w="66" w:type="dxa"/>
              <w:start w:w="90" w:type="dxa"/>
              <w:bottom w:w="66" w:type="dxa"/>
              <w:end w:w="90" w:type="dxa"/>
            </w:tcMar>
            <w:vAlign w:val="center"/>
          </w:tcPr>
          <w:p>
            <w:pPr>
              <w:spacing w:after="0"/>
              <w:jc w:val="center"/>
            </w:pPr>
            <w:r>
              <w:rPr>
                <w:rFonts w:ascii="Noto Sans KR" w:hAnsi="Noto Sans KR" w:eastAsia="Noto Sans KR"/>
                <w:sz w:val="16"/>
              </w:rPr>
              <w:t>PHENOTYPE</w:t>
            </w:r>
          </w:p>
        </w:tc>
        <w:tc>
          <w:tcPr>
            <w:tcW w:type="dxa" w:w="2520"/>
            <w:tcMar>
              <w:top w:w="66" w:type="dxa"/>
              <w:start w:w="90" w:type="dxa"/>
              <w:bottom w:w="66" w:type="dxa"/>
              <w:end w:w="90" w:type="dxa"/>
            </w:tcMar>
            <w:vAlign w:val="center"/>
          </w:tcPr>
          <w:p>
            <w:pPr>
              <w:spacing w:after="0"/>
              <w:jc w:val="left"/>
            </w:pPr>
            <w:r>
              <w:rPr>
                <w:rFonts w:ascii="Noto Sans KR" w:hAnsi="Noto Sans KR" w:eastAsia="Noto Sans KR"/>
                <w:sz w:val="16"/>
              </w:rPr>
              <w:t>Win, forced loss, open search</w:t>
            </w:r>
          </w:p>
        </w:tc>
        <w:tc>
          <w:tcPr>
            <w:tcW w:type="dxa" w:w="2664"/>
            <w:tcMar>
              <w:top w:w="66" w:type="dxa"/>
              <w:start w:w="90" w:type="dxa"/>
              <w:bottom w:w="66" w:type="dxa"/>
              <w:end w:w="90" w:type="dxa"/>
            </w:tcMar>
            <w:vAlign w:val="center"/>
          </w:tcPr>
          <w:p>
            <w:pPr>
              <w:spacing w:after="0"/>
              <w:jc w:val="left"/>
            </w:pPr>
            <w:r>
              <w:rPr>
                <w:rFonts w:ascii="Noto Sans KR" w:hAnsi="Noto Sans KR" w:eastAsia="Noto Sans KR"/>
                <w:sz w:val="16"/>
              </w:rPr>
              <w:t>Capture, rescue, atari, and others</w:t>
            </w:r>
          </w:p>
        </w:tc>
        <w:tc>
          <w:tcPr>
            <w:tcW w:type="dxa" w:w="2808"/>
            <w:tcMar>
              <w:top w:w="66" w:type="dxa"/>
              <w:start w:w="90" w:type="dxa"/>
              <w:bottom w:w="66" w:type="dxa"/>
              <w:end w:w="90" w:type="dxa"/>
            </w:tcMar>
            <w:vAlign w:val="center"/>
          </w:tcPr>
          <w:p>
            <w:pPr>
              <w:spacing w:after="0"/>
              <w:jc w:val="left"/>
            </w:pPr>
            <w:r>
              <w:rPr>
                <w:rFonts w:ascii="Noto Sans KR" w:hAnsi="Noto Sans KR" w:eastAsia="Noto Sans KR"/>
                <w:sz w:val="16"/>
              </w:rPr>
              <w:t>Human-readable move label</w:t>
            </w:r>
          </w:p>
        </w:tc>
      </w:tr>
      <w:tr>
        <w:trPr>
          <w:cantSplit w:val="true"/>
        </w:trPr>
        <w:tc>
          <w:tcPr>
            <w:tcW w:type="dxa" w:w="1512"/>
            <w:shd w:fill="F3F6F8"/>
            <w:tcMar>
              <w:top w:w="66" w:type="dxa"/>
              <w:start w:w="90" w:type="dxa"/>
              <w:bottom w:w="66" w:type="dxa"/>
              <w:end w:w="90" w:type="dxa"/>
            </w:tcMar>
            <w:vAlign w:val="center"/>
          </w:tcPr>
          <w:p>
            <w:pPr>
              <w:spacing w:after="0"/>
              <w:jc w:val="center"/>
            </w:pPr>
            <w:r>
              <w:rPr>
                <w:rFonts w:ascii="Noto Sans KR" w:hAnsi="Noto Sans KR" w:eastAsia="Noto Sans KR"/>
                <w:sz w:val="16"/>
              </w:rPr>
              <w:t>LEDGER</w:t>
            </w:r>
          </w:p>
        </w:tc>
        <w:tc>
          <w:tcPr>
            <w:tcW w:type="dxa" w:w="2520"/>
            <w:shd w:fill="F3F6F8"/>
            <w:tcMar>
              <w:top w:w="66" w:type="dxa"/>
              <w:start w:w="90" w:type="dxa"/>
              <w:bottom w:w="66" w:type="dxa"/>
              <w:end w:w="90" w:type="dxa"/>
            </w:tcMar>
            <w:vAlign w:val="center"/>
          </w:tcPr>
          <w:p>
            <w:pPr>
              <w:spacing w:after="0"/>
              <w:jc w:val="left"/>
            </w:pPr>
            <w:r>
              <w:rPr>
                <w:rFonts w:ascii="Noto Sans KR" w:hAnsi="Noto Sans KR" w:eastAsia="Noto Sans KR"/>
                <w:sz w:val="16"/>
              </w:rPr>
              <w:t>State values and nodes</w:t>
            </w:r>
          </w:p>
        </w:tc>
        <w:tc>
          <w:tcPr>
            <w:tcW w:type="dxa" w:w="2664"/>
            <w:shd w:fill="F3F6F8"/>
            <w:tcMar>
              <w:top w:w="66" w:type="dxa"/>
              <w:start w:w="90" w:type="dxa"/>
              <w:bottom w:w="66" w:type="dxa"/>
              <w:end w:w="90" w:type="dxa"/>
            </w:tcMar>
            <w:vAlign w:val="center"/>
          </w:tcPr>
          <w:p>
            <w:pPr>
              <w:spacing w:after="0"/>
              <w:jc w:val="left"/>
            </w:pPr>
            <w:r>
              <w:rPr>
                <w:rFonts w:ascii="Noto Sans KR" w:hAnsi="Noto Sans KR" w:eastAsia="Noto Sans KR"/>
                <w:sz w:val="16"/>
              </w:rPr>
              <w:t>Legal sets and witness histories</w:t>
            </w:r>
          </w:p>
        </w:tc>
        <w:tc>
          <w:tcPr>
            <w:tcW w:type="dxa" w:w="2808"/>
            <w:shd w:fill="F3F6F8"/>
            <w:tcMar>
              <w:top w:w="66" w:type="dxa"/>
              <w:start w:w="90" w:type="dxa"/>
              <w:bottom w:w="66" w:type="dxa"/>
              <w:end w:w="90" w:type="dxa"/>
            </w:tcMar>
            <w:vAlign w:val="center"/>
          </w:tcPr>
          <w:p>
            <w:pPr>
              <w:spacing w:after="0"/>
              <w:jc w:val="left"/>
            </w:pPr>
            <w:r>
              <w:rPr>
                <w:rFonts w:ascii="Noto Sans KR" w:hAnsi="Noto Sans KR" w:eastAsia="Noto Sans KR"/>
                <w:sz w:val="16"/>
              </w:rPr>
              <w:t>Visits, values, features, record</w:t>
            </w:r>
          </w:p>
        </w:tc>
      </w:tr>
    </w:tbl>
    <w:p>
      <w:pPr>
        <w:spacing w:after="20"/>
      </w:pPr>
    </w:p>
    <w:p>
      <w:pPr>
        <w:pStyle w:val="Heading2"/>
        <w:keepNext/>
      </w:pPr>
      <w:r>
        <w:t>1.2 State sufficiency</w:t>
      </w:r>
    </w:p>
    <w:p>
      <w:r>
        <w:rPr>
          <w:rFonts w:ascii="Noto Sans KR" w:hAnsi="Noto Sans KR" w:eastAsia="Noto Sans KR"/>
        </w:rPr>
        <w:t>A state representation M is sufficient only if two legal histories compressed to the same M admit the same legal actions and compatible next-state updates. If identical visible boards permit different actions because of history, M omits information required by the current computation. This is the criterion for adding residue; it is not a reason to store the entire past indiscriminately.</w:t>
      </w:r>
    </w:p>
    <w:p>
      <w:pPr>
        <w:spacing w:before="60" w:after="140"/>
        <w:jc w:val="center"/>
      </w:pPr>
      <w:r>
        <w:drawing>
          <wp:inline xmlns:a="http://schemas.openxmlformats.org/drawingml/2006/main" xmlns:pic="http://schemas.openxmlformats.org/drawingml/2006/picture">
            <wp:extent cx="5029200" cy="480980"/>
            <wp:docPr id="1" name="Picture 1"/>
            <wp:cNvGraphicFramePr>
              <a:graphicFrameLocks noChangeAspect="1"/>
            </wp:cNvGraphicFramePr>
            <a:graphic>
              <a:graphicData uri="http://schemas.openxmlformats.org/drawingml/2006/picture">
                <pic:pic>
                  <pic:nvPicPr>
                    <pic:cNvPr id="0" name="eq_suff_en.png"/>
                    <pic:cNvPicPr/>
                  </pic:nvPicPr>
                  <pic:blipFill>
                    <a:blip r:embed="rId10"/>
                    <a:stretch>
                      <a:fillRect/>
                    </a:stretch>
                  </pic:blipFill>
                  <pic:spPr>
                    <a:xfrm>
                      <a:off x="0" y="0"/>
                      <a:ext cx="5029200" cy="480980"/>
                    </a:xfrm>
                    <a:prstGeom prst="rect"/>
                  </pic:spPr>
                </pic:pic>
              </a:graphicData>
            </a:graphic>
          </wp:inline>
        </w:drawing>
      </w:r>
    </w:p>
    <w:p>
      <w:r>
        <w:rPr>
          <w:rFonts w:ascii="Noto Sans KR" w:hAnsi="Noto Sans KR" w:eastAsia="Noto Sans KR"/>
        </w:rPr>
        <w:t>Freestyle Omok needs the board and side to move. Go with simple ko additionally needs one previous board to reject immediate repetition. If the selected law uses positional superko, residue must grow to encode the longer repetition constraint. The law, not preference, determines the minimum memory.</w:t>
      </w:r>
    </w:p>
    <w:p>
      <w:pPr>
        <w:pStyle w:val="Heading2"/>
        <w:keepNext/>
      </w:pPr>
      <w:r>
        <w:t>1.3 Interpretation, search, and prediction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180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Term</w:t>
            </w:r>
          </w:p>
        </w:tc>
        <w:tc>
          <w:tcPr>
            <w:tcW w:type="dxa" w:w="381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Meaning in this work</w:t>
            </w:r>
          </w:p>
        </w:tc>
        <w:tc>
          <w:tcPr>
            <w:tcW w:type="dxa" w:w="38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Meaning explicitly excluded</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State transition</w:t>
            </w:r>
          </w:p>
        </w:tc>
        <w:tc>
          <w:tcPr>
            <w:tcW w:type="dxa" w:w="3816"/>
            <w:tcMar>
              <w:top w:w="110" w:type="dxa"/>
              <w:start w:w="120" w:type="dxa"/>
              <w:bottom w:w="110" w:type="dxa"/>
              <w:end w:w="120" w:type="dxa"/>
            </w:tcMar>
            <w:vAlign w:val="center"/>
          </w:tcPr>
          <w:p>
            <w:pPr>
              <w:spacing w:after="0"/>
              <w:jc w:val="left"/>
            </w:pPr>
            <w:r>
              <w:rPr>
                <w:rFonts w:ascii="Noto Sans KR" w:hAnsi="Noto Sans KR" w:eastAsia="Noto Sans KR"/>
                <w:sz w:val="18"/>
              </w:rPr>
              <w:t>Compute a next state after a legal action</w:t>
            </w:r>
          </w:p>
        </w:tc>
        <w:tc>
          <w:tcPr>
            <w:tcW w:type="dxa" w:w="3888"/>
            <w:tcMar>
              <w:top w:w="110" w:type="dxa"/>
              <w:start w:w="120" w:type="dxa"/>
              <w:bottom w:w="110" w:type="dxa"/>
              <w:end w:w="120" w:type="dxa"/>
            </w:tcMar>
            <w:vAlign w:val="center"/>
          </w:tcPr>
          <w:p>
            <w:pPr>
              <w:spacing w:after="0"/>
              <w:jc w:val="left"/>
            </w:pPr>
            <w:r>
              <w:rPr>
                <w:rFonts w:ascii="Noto Sans KR" w:hAnsi="Noto Sans KR" w:eastAsia="Noto Sans KR"/>
                <w:sz w:val="18"/>
              </w:rPr>
              <w:t>Observe reality's future in advance</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Successor branch</w:t>
            </w:r>
          </w:p>
        </w:tc>
        <w:tc>
          <w:tcPr>
            <w:tcW w:type="dxa" w:w="38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A candidate generated under current rules</w:t>
            </w:r>
          </w:p>
        </w:tc>
        <w:tc>
          <w:tcPr>
            <w:tcW w:type="dxa" w:w="388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An event that must actually occur</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Search</w:t>
            </w:r>
          </w:p>
        </w:tc>
        <w:tc>
          <w:tcPr>
            <w:tcW w:type="dxa" w:w="3816"/>
            <w:tcMar>
              <w:top w:w="110" w:type="dxa"/>
              <w:start w:w="120" w:type="dxa"/>
              <w:bottom w:w="110" w:type="dxa"/>
              <w:end w:w="120" w:type="dxa"/>
            </w:tcMar>
            <w:vAlign w:val="center"/>
          </w:tcPr>
          <w:p>
            <w:pPr>
              <w:spacing w:after="0"/>
              <w:jc w:val="left"/>
            </w:pPr>
            <w:r>
              <w:rPr>
                <w:rFonts w:ascii="Noto Sans KR" w:hAnsi="Noto Sans KR" w:eastAsia="Noto Sans KR"/>
                <w:sz w:val="18"/>
              </w:rPr>
              <w:t>Compare candidate states under an objective</w:t>
            </w:r>
          </w:p>
        </w:tc>
        <w:tc>
          <w:tcPr>
            <w:tcW w:type="dxa" w:w="3888"/>
            <w:tcMar>
              <w:top w:w="110" w:type="dxa"/>
              <w:start w:w="120" w:type="dxa"/>
              <w:bottom w:w="110" w:type="dxa"/>
              <w:end w:w="120" w:type="dxa"/>
            </w:tcMar>
            <w:vAlign w:val="center"/>
          </w:tcPr>
          <w:p>
            <w:pPr>
              <w:spacing w:after="0"/>
              <w:jc w:val="left"/>
            </w:pPr>
            <w:r>
              <w:rPr>
                <w:rFonts w:ascii="Noto Sans KR" w:hAnsi="Noto Sans KR" w:eastAsia="Noto Sans KR"/>
                <w:sz w:val="18"/>
              </w:rPr>
              <w:t>Automatic empirical prediction</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Residue</w:t>
            </w:r>
          </w:p>
        </w:tc>
        <w:tc>
          <w:tcPr>
            <w:tcW w:type="dxa" w:w="38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Current constraint information needed for legality</w:t>
            </w:r>
          </w:p>
        </w:tc>
        <w:tc>
          <w:tcPr>
            <w:tcW w:type="dxa" w:w="388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Storage of the future itself</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Renderer score</w:t>
            </w:r>
          </w:p>
        </w:tc>
        <w:tc>
          <w:tcPr>
            <w:tcW w:type="dxa" w:w="3816"/>
            <w:tcMar>
              <w:top w:w="110" w:type="dxa"/>
              <w:start w:w="120" w:type="dxa"/>
              <w:bottom w:w="110" w:type="dxa"/>
              <w:end w:w="120" w:type="dxa"/>
            </w:tcMar>
            <w:vAlign w:val="center"/>
          </w:tcPr>
          <w:p>
            <w:pPr>
              <w:spacing w:after="0"/>
              <w:jc w:val="left"/>
            </w:pPr>
            <w:r>
              <w:rPr>
                <w:rFonts w:ascii="Noto Sans KR" w:hAnsi="Noto Sans KR" w:eastAsia="Noto Sans KR"/>
                <w:sz w:val="18"/>
              </w:rPr>
              <w:t>Structural features and search priority</w:t>
            </w:r>
          </w:p>
        </w:tc>
        <w:tc>
          <w:tcPr>
            <w:tcW w:type="dxa" w:w="3888"/>
            <w:tcMar>
              <w:top w:w="110" w:type="dxa"/>
              <w:start w:w="120" w:type="dxa"/>
              <w:bottom w:w="110" w:type="dxa"/>
              <w:end w:w="120" w:type="dxa"/>
            </w:tcMar>
            <w:vAlign w:val="center"/>
          </w:tcPr>
          <w:p>
            <w:pPr>
              <w:spacing w:after="0"/>
              <w:jc w:val="left"/>
            </w:pPr>
            <w:r>
              <w:rPr>
                <w:rFonts w:ascii="Noto Sans KR" w:hAnsi="Noto Sans KR" w:eastAsia="Noto Sans KR"/>
                <w:sz w:val="18"/>
              </w:rPr>
              <w:t>An unconditional prophecy of the game result</w:t>
            </w:r>
          </w:p>
        </w:tc>
      </w:tr>
    </w:tbl>
    <w:p>
      <w:pPr>
        <w:spacing w:after="20"/>
      </w:pPr>
    </w:p>
    <w:p>
      <w:r>
        <w:rPr>
          <w:rFonts w:ascii="Noto Sans KR" w:hAnsi="Noto Sans KR" w:eastAsia="Noto Sans KR"/>
        </w:rPr>
        <w:t>Accordingly, this report replaces earlier phrases such as ‘preserving future branches.’ The exact statement is: residue preserves the information needed to compute legal actions and exact state updates; Renderer-guided search generates and evaluates rule-permitted successors.</w:t>
      </w:r>
    </w:p>
    <w:p>
      <w:r>
        <w:br w:type="page"/>
      </w:r>
    </w:p>
    <w:p>
      <w:pPr>
        <w:pStyle w:val="Heading1"/>
        <w:keepNext/>
      </w:pPr>
      <w:r>
        <w:t>2. WRRA Game 0.1: constructive analysis</w:t>
      </w:r>
    </w:p>
    <w:p>
      <w:pPr>
        <w:pStyle w:val="Heading2"/>
        <w:keepNext/>
      </w:pPr>
      <w:r>
        <w:t>2.1 A forced-win outlet in 9×9 freestyle Omok</w:t>
      </w:r>
    </w:p>
    <w:p>
      <w:r>
        <w:rPr>
          <w:rFonts w:ascii="Noto Sans KR" w:hAnsi="Noto Sans KR" w:eastAsia="Noto Sans KR"/>
        </w:rPr>
        <w:t>Game 0.1 evaluates every one of 71 legal candidates in a specified 9×9 position. Only the central move (4, 4) creates four immediate winning outlets for Black's following turn. All 70 legal White replies were then applied; none removed all four outlets. This is a constructive case in which a Renderer exposes a living boundary and a multiple-threat phenotype before deeper search.</w:t>
      </w:r>
    </w:p>
    <w:p>
      <w:pPr>
        <w:keepNext/>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figure_omok_fork_en.png"/>
                    <pic:cNvPicPr/>
                  </pic:nvPicPr>
                  <pic:blipFill>
                    <a:blip r:embed="rId11"/>
                    <a:stretch>
                      <a:fillRect/>
                    </a:stretch>
                  </pic:blipFill>
                  <pic:spPr>
                    <a:xfrm>
                      <a:off x="0" y="0"/>
                      <a:ext cx="5760720" cy="2880360"/>
                    </a:xfrm>
                    <a:prstGeom prst="rect"/>
                  </pic:spPr>
                </pic:pic>
              </a:graphicData>
            </a:graphic>
          </wp:inline>
        </w:drawing>
      </w:r>
    </w:p>
    <w:p>
      <w:pPr>
        <w:pStyle w:val="Caption"/>
        <w:jc w:val="center"/>
      </w:pPr>
      <w:r>
        <w:rPr>
          <w:rFonts w:ascii="Noto Sans KR" w:hAnsi="Noto Sans KR" w:eastAsia="Noto Sans KR"/>
          <w:sz w:val="18"/>
        </w:rPr>
        <w:t>Figure 1. The central Omok move creates four next-turn winning outlets.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95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Item</w:t>
            </w:r>
          </w:p>
        </w:tc>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Value</w:t>
            </w:r>
          </w:p>
        </w:tc>
        <w:tc>
          <w:tcPr>
            <w:tcW w:type="dxa" w:w="446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Meaning</w:t>
            </w:r>
          </w:p>
        </w:tc>
      </w:tr>
      <w:tr>
        <w:trPr>
          <w:cantSplit w:val="true"/>
        </w:trPr>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Legal candidates</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71</w:t>
            </w:r>
          </w:p>
        </w:tc>
        <w:tc>
          <w:tcPr>
            <w:tcW w:type="dxa" w:w="4464"/>
            <w:tcMar>
              <w:top w:w="110" w:type="dxa"/>
              <w:start w:w="120" w:type="dxa"/>
              <w:bottom w:w="110" w:type="dxa"/>
              <w:end w:w="120" w:type="dxa"/>
            </w:tcMar>
            <w:vAlign w:val="center"/>
          </w:tcPr>
          <w:p>
            <w:pPr>
              <w:spacing w:after="0"/>
              <w:jc w:val="left"/>
            </w:pPr>
            <w:r>
              <w:rPr>
                <w:rFonts w:ascii="Noto Sans KR" w:hAnsi="Noto Sans KR" w:eastAsia="Noto Sans KR"/>
                <w:sz w:val="18"/>
              </w:rPr>
              <w:t>All empty points</w:t>
            </w:r>
          </w:p>
        </w:tc>
      </w:tr>
      <w:tr>
        <w:trPr>
          <w:cantSplit w:val="true"/>
        </w:trPr>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Multiple-outlet candidates</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44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Only the central move</w:t>
            </w:r>
          </w:p>
        </w:tc>
      </w:tr>
      <w:tr>
        <w:trPr>
          <w:cantSplit w:val="true"/>
        </w:trPr>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Winning outlets created</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4464"/>
            <w:tcMar>
              <w:top w:w="110" w:type="dxa"/>
              <w:start w:w="120" w:type="dxa"/>
              <w:bottom w:w="110" w:type="dxa"/>
              <w:end w:w="120" w:type="dxa"/>
            </w:tcMar>
            <w:vAlign w:val="center"/>
          </w:tcPr>
          <w:p>
            <w:pPr>
              <w:spacing w:after="0"/>
              <w:jc w:val="left"/>
            </w:pPr>
            <w:r>
              <w:rPr>
                <w:rFonts w:ascii="Noto Sans KR" w:hAnsi="Noto Sans KR" w:eastAsia="Noto Sans KR"/>
                <w:sz w:val="18"/>
              </w:rPr>
              <w:t>Four endpoints on two lines</w:t>
            </w:r>
          </w:p>
        </w:tc>
      </w:tr>
      <w:tr>
        <w:trPr>
          <w:cantSplit w:val="true"/>
        </w:trPr>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Defensive replies tested</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70</w:t>
            </w:r>
          </w:p>
        </w:tc>
        <w:tc>
          <w:tcPr>
            <w:tcW w:type="dxa" w:w="44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Every legal White response</w:t>
            </w:r>
          </w:p>
        </w:tc>
      </w:tr>
      <w:tr>
        <w:trPr>
          <w:cantSplit w:val="true"/>
        </w:trPr>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Replies removing all outlets</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4464"/>
            <w:tcMar>
              <w:top w:w="110" w:type="dxa"/>
              <w:start w:w="120" w:type="dxa"/>
              <w:bottom w:w="110" w:type="dxa"/>
              <w:end w:w="120" w:type="dxa"/>
            </w:tcMar>
            <w:vAlign w:val="center"/>
          </w:tcPr>
          <w:p>
            <w:pPr>
              <w:spacing w:after="0"/>
              <w:jc w:val="left"/>
            </w:pPr>
            <w:r>
              <w:rPr>
                <w:rFonts w:ascii="Noto Sans KR" w:hAnsi="Noto Sans KR" w:eastAsia="Noto Sans KR"/>
                <w:sz w:val="18"/>
              </w:rPr>
              <w:t>Forced-win certificate</w:t>
            </w:r>
          </w:p>
        </w:tc>
      </w:tr>
      <w:tr>
        <w:trPr>
          <w:cantSplit w:val="true"/>
        </w:trPr>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Candidate reduction</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98.59%</w:t>
            </w:r>
          </w:p>
        </w:tc>
        <w:tc>
          <w:tcPr>
            <w:tcW w:type="dxa" w:w="44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Constructive Renderer example</w:t>
            </w:r>
          </w:p>
        </w:tc>
      </w:tr>
    </w:tbl>
    <w:p>
      <w:pPr>
        <w:spacing w:after="20"/>
      </w:pPr>
    </w:p>
    <w:p>
      <w:pPr>
        <w:pStyle w:val="Heading2"/>
        <w:keepNext/>
      </w:pPr>
      <w:r>
        <w:t>2.2 Simple ko and residue in 5×5 Go</w:t>
      </w:r>
    </w:p>
    <w:p>
      <w:r>
        <w:rPr>
          <w:rFonts w:ascii="Noto Sans KR" w:hAnsi="Noto Sans KR" w:eastAsia="Noto Sans KR"/>
        </w:rPr>
        <w:t>The Go example constructs a direct counterexample to board-only state. A capture removes one White stone. Immediate recapture would reproduce the previous board and is illegal under simple ko. With previous-board residue the position has 18 legal actions; without it the forbidden recapture enters the set, producing 19.</w:t>
      </w:r>
    </w:p>
    <w:p>
      <w:pPr>
        <w:keepNext/>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figure_go_ko_en.png"/>
                    <pic:cNvPicPr/>
                  </pic:nvPicPr>
                  <pic:blipFill>
                    <a:blip r:embed="rId12"/>
                    <a:stretch>
                      <a:fillRect/>
                    </a:stretch>
                  </pic:blipFill>
                  <pic:spPr>
                    <a:xfrm>
                      <a:off x="0" y="0"/>
                      <a:ext cx="5577840" cy="2788920"/>
                    </a:xfrm>
                    <a:prstGeom prst="rect"/>
                  </pic:spPr>
                </pic:pic>
              </a:graphicData>
            </a:graphic>
          </wp:inline>
        </w:drawing>
      </w:r>
    </w:p>
    <w:p>
      <w:pPr>
        <w:pStyle w:val="Caption"/>
        <w:jc w:val="center"/>
      </w:pPr>
      <w:r>
        <w:rPr>
          <w:rFonts w:ascii="Noto Sans KR" w:hAnsi="Noto Sans KR" w:eastAsia="Noto Sans KR"/>
          <w:sz w:val="18"/>
        </w:rPr>
        <w:t>Figure 2. Previous-board residue blocks an immediate ko recapture.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Test</w:t>
            </w:r>
          </w:p>
        </w:tc>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With residue</w:t>
            </w:r>
          </w:p>
        </w:tc>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Without residue</w:t>
            </w:r>
          </w:p>
        </w:tc>
        <w:tc>
          <w:tcPr>
            <w:tcW w:type="dxa" w:w="302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Judgment</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Immediate recapture</w:t>
            </w:r>
          </w:p>
        </w:tc>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Illegal</w:t>
            </w:r>
          </w:p>
        </w:tc>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Legal</w:t>
            </w:r>
          </w:p>
        </w:tc>
        <w:tc>
          <w:tcPr>
            <w:tcW w:type="dxa" w:w="3024"/>
            <w:tcMar>
              <w:top w:w="110" w:type="dxa"/>
              <w:start w:w="120" w:type="dxa"/>
              <w:bottom w:w="110" w:type="dxa"/>
              <w:end w:w="120" w:type="dxa"/>
            </w:tcMar>
            <w:vAlign w:val="center"/>
          </w:tcPr>
          <w:p>
            <w:pPr>
              <w:spacing w:after="0"/>
              <w:jc w:val="left"/>
            </w:pPr>
            <w:r>
              <w:rPr>
                <w:rFonts w:ascii="Noto Sans KR" w:hAnsi="Noto Sans KR" w:eastAsia="Noto Sans KR"/>
                <w:sz w:val="18"/>
              </w:rPr>
              <w:t>The latter restores the prior board</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Number of legal actions</w:t>
            </w:r>
          </w:p>
        </w:tc>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18</w:t>
            </w:r>
          </w:p>
        </w:tc>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19</w:t>
            </w:r>
          </w:p>
        </w:tc>
        <w:tc>
          <w:tcPr>
            <w:tcW w:type="dxa" w:w="302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One-action difference</w:t>
            </w:r>
          </w:p>
        </w:tc>
      </w:tr>
    </w:tbl>
    <w:p>
      <w:pPr>
        <w:spacing w:after="20"/>
      </w:pPr>
    </w:p>
    <w:p>
      <w:r>
        <w:rPr>
          <w:rFonts w:ascii="Noto Sans KR" w:hAnsi="Noto Sans KR" w:eastAsia="Noto Sans KR"/>
        </w:rPr>
        <w:t>Game 0.1 therefore ties two abstract terms to executable cases. Renderer exposes live threats and boundaries so that candidates can be ranked or safely reduced. Residue attaches a legal constraint that is absent from the current board. Game 0.2 asks whether these observations remain valid over complete reachability graphs.</w:t>
      </w:r>
    </w:p>
    <w:p>
      <w:r>
        <w:br w:type="page"/>
      </w:r>
    </w:p>
    <w:p>
      <w:pPr>
        <w:pStyle w:val="Heading1"/>
        <w:keepNext/>
      </w:pPr>
      <w:r>
        <w:t>3. WRRA Game 0.2: exhaustive validation</w:t>
      </w:r>
    </w:p>
    <w:p>
      <w:pPr>
        <w:pStyle w:val="Heading2"/>
        <w:keepNext/>
      </w:pPr>
      <w:r>
        <w:t>3.1 The 4×4, three-in-a-row Connect-K system</w:t>
      </w:r>
    </w:p>
    <w:p>
      <w:r>
        <w:rPr>
          <w:rFonts w:ascii="Noto Sans KR" w:hAnsi="Noto Sans KR" w:eastAsia="Noto Sans KR"/>
        </w:rPr>
        <w:t>Instead of claiming exhaustive coverage of standard 15×15 Omok, the experiment uses a fully enumerable system: a 4×4 board where three in a row wins. Starting from the empty board, it closes only states reachable under alternation and early termination. The question is not playing strength on a small board. It is whether a certified Renderer reduction changes the exact minimax value at any reachable state.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259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Ledger item</w:t>
            </w:r>
          </w:p>
        </w:tc>
        <w:tc>
          <w:tcPr>
            <w:tcW w:type="dxa" w:w="172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Value</w:t>
            </w:r>
          </w:p>
        </w:tc>
        <w:tc>
          <w:tcPr>
            <w:tcW w:type="dxa" w:w="266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Ledger item</w:t>
            </w:r>
          </w:p>
        </w:tc>
        <w:tc>
          <w:tcPr>
            <w:tcW w:type="dxa" w:w="1655"/>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Value</w:t>
            </w:r>
          </w:p>
        </w:tc>
      </w:tr>
      <w:tr>
        <w:trPr>
          <w:cantSplit w:val="true"/>
        </w:trPr>
        <w:tc>
          <w:tcPr>
            <w:tcW w:type="dxa" w:w="2592"/>
            <w:tcMar>
              <w:top w:w="110" w:type="dxa"/>
              <w:start w:w="120" w:type="dxa"/>
              <w:bottom w:w="110" w:type="dxa"/>
              <w:end w:w="120" w:type="dxa"/>
            </w:tcMar>
            <w:vAlign w:val="center"/>
          </w:tcPr>
          <w:p>
            <w:pPr>
              <w:spacing w:after="0"/>
              <w:jc w:val="left"/>
            </w:pPr>
            <w:r>
              <w:rPr>
                <w:rFonts w:ascii="Noto Sans KR" w:hAnsi="Noto Sans KR" w:eastAsia="Noto Sans KR"/>
                <w:sz w:val="18"/>
              </w:rPr>
              <w:t>Reachable states</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6,036,001</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Directed legal edges</w:t>
            </w:r>
          </w:p>
        </w:tc>
        <w:tc>
          <w:tcPr>
            <w:tcW w:type="dxa" w:w="1655"/>
            <w:tcMar>
              <w:top w:w="110" w:type="dxa"/>
              <w:start w:w="120" w:type="dxa"/>
              <w:bottom w:w="110" w:type="dxa"/>
              <w:end w:w="120" w:type="dxa"/>
            </w:tcMar>
            <w:vAlign w:val="center"/>
          </w:tcPr>
          <w:p>
            <w:pPr>
              <w:spacing w:after="0"/>
              <w:jc w:val="center"/>
            </w:pPr>
            <w:r>
              <w:rPr>
                <w:rFonts w:ascii="Noto Sans KR" w:hAnsi="Noto Sans KR" w:eastAsia="Noto Sans KR"/>
                <w:sz w:val="18"/>
              </w:rPr>
              <w:t>23,453,344</w:t>
            </w:r>
          </w:p>
        </w:tc>
      </w:tr>
      <w:tr>
        <w:trPr>
          <w:cantSplit w:val="true"/>
        </w:trPr>
        <w:tc>
          <w:tcPr>
            <w:tcW w:type="dxa" w:w="259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Terminal wins</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2,572,442</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Terminal draws</w:t>
            </w:r>
          </w:p>
        </w:tc>
        <w:tc>
          <w:tcPr>
            <w:tcW w:type="dxa" w:w="1655"/>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18</w:t>
            </w:r>
          </w:p>
        </w:tc>
      </w:tr>
      <w:tr>
        <w:trPr>
          <w:cantSplit w:val="true"/>
        </w:trPr>
        <w:tc>
          <w:tcPr>
            <w:tcW w:type="dxa" w:w="2592"/>
            <w:tcMar>
              <w:top w:w="110" w:type="dxa"/>
              <w:start w:w="120" w:type="dxa"/>
              <w:bottom w:w="110" w:type="dxa"/>
              <w:end w:w="120" w:type="dxa"/>
            </w:tcMar>
            <w:vAlign w:val="center"/>
          </w:tcPr>
          <w:p>
            <w:pPr>
              <w:spacing w:after="0"/>
              <w:jc w:val="left"/>
            </w:pPr>
            <w:r>
              <w:rPr>
                <w:rFonts w:ascii="Noto Sans KR" w:hAnsi="Noto Sans KR" w:eastAsia="Noto Sans KR"/>
                <w:sz w:val="18"/>
              </w:rPr>
              <w:t>Immediate-win states</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3,143,087</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Single mandatory blocks</w:t>
            </w:r>
          </w:p>
        </w:tc>
        <w:tc>
          <w:tcPr>
            <w:tcW w:type="dxa" w:w="1655"/>
            <w:tcMar>
              <w:top w:w="110" w:type="dxa"/>
              <w:start w:w="120" w:type="dxa"/>
              <w:bottom w:w="110" w:type="dxa"/>
              <w:end w:w="120" w:type="dxa"/>
            </w:tcMar>
            <w:vAlign w:val="center"/>
          </w:tcPr>
          <w:p>
            <w:pPr>
              <w:spacing w:after="0"/>
              <w:jc w:val="center"/>
            </w:pPr>
            <w:r>
              <w:rPr>
                <w:rFonts w:ascii="Noto Sans KR" w:hAnsi="Noto Sans KR" w:eastAsia="Noto Sans KR"/>
                <w:sz w:val="18"/>
              </w:rPr>
              <w:t>65,828</w:t>
            </w:r>
          </w:p>
        </w:tc>
      </w:tr>
      <w:tr>
        <w:trPr>
          <w:cantSplit w:val="true"/>
        </w:trPr>
        <w:tc>
          <w:tcPr>
            <w:tcW w:type="dxa" w:w="259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Multiple-threat forced losses</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232,299</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Open-search states</w:t>
            </w:r>
          </w:p>
        </w:tc>
        <w:tc>
          <w:tcPr>
            <w:tcW w:type="dxa" w:w="1655"/>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22,327</w:t>
            </w:r>
          </w:p>
        </w:tc>
      </w:tr>
      <w:tr>
        <w:trPr>
          <w:cantSplit w:val="true"/>
        </w:trPr>
        <w:tc>
          <w:tcPr>
            <w:tcW w:type="dxa" w:w="2592"/>
            <w:tcMar>
              <w:top w:w="110" w:type="dxa"/>
              <w:start w:w="120" w:type="dxa"/>
              <w:bottom w:w="110" w:type="dxa"/>
              <w:end w:w="120" w:type="dxa"/>
            </w:tcMar>
            <w:vAlign w:val="center"/>
          </w:tcPr>
          <w:p>
            <w:pPr>
              <w:spacing w:after="0"/>
              <w:jc w:val="left"/>
            </w:pPr>
            <w:r>
              <w:rPr>
                <w:rFonts w:ascii="Noto Sans KR" w:hAnsi="Noto Sans KR" w:eastAsia="Noto Sans KR"/>
                <w:sz w:val="18"/>
              </w:rPr>
              <w:t>All-state value mismatches</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Empty-board value</w:t>
            </w:r>
          </w:p>
        </w:tc>
        <w:tc>
          <w:tcPr>
            <w:tcW w:type="dxa" w:w="1655"/>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bl>
    <w:p>
      <w:pPr>
        <w:spacing w:after="20"/>
      </w:pPr>
    </w:p>
    <w:p>
      <w:pPr>
        <w:spacing w:before="60" w:after="140"/>
        <w:jc w:val="center"/>
      </w:pPr>
      <w:r>
        <w:drawing>
          <wp:inline xmlns:a="http://schemas.openxmlformats.org/drawingml/2006/main" xmlns:pic="http://schemas.openxmlformats.org/drawingml/2006/picture">
            <wp:extent cx="5257800" cy="901758"/>
            <wp:docPr id="4" name="Picture 4"/>
            <wp:cNvGraphicFramePr>
              <a:graphicFrameLocks noChangeAspect="1"/>
            </wp:cNvGraphicFramePr>
            <a:graphic>
              <a:graphicData uri="http://schemas.openxmlformats.org/drawingml/2006/picture">
                <pic:pic>
                  <pic:nvPicPr>
                    <pic:cNvPr id="0" name="eq_lossless_en.png"/>
                    <pic:cNvPicPr/>
                  </pic:nvPicPr>
                  <pic:blipFill>
                    <a:blip r:embed="rId13"/>
                    <a:stretch>
                      <a:fillRect/>
                    </a:stretch>
                  </pic:blipFill>
                  <pic:spPr>
                    <a:xfrm>
                      <a:off x="0" y="0"/>
                      <a:ext cx="5257800" cy="901758"/>
                    </a:xfrm>
                    <a:prstGeom prst="rect"/>
                  </pic:spPr>
                </pic:pic>
              </a:graphicData>
            </a:graphic>
          </wp:inline>
        </w:drawing>
      </w:r>
    </w:p>
    <w:p>
      <w:r>
        <w:rPr>
          <w:rFonts w:ascii="Noto Sans KR" w:hAnsi="Noto Sans KR" w:eastAsia="Noto Sans KR"/>
        </w:rPr>
        <w:t>The reduction keeps only an immediate winning move when one exists; keeps the unique block when the opponent has exactly one immediate winning point; and issues a forced-loss certificate when two distinct winning points cannot both be blocked by one move. In every other state it discards nothing and changes only move order. Comparison with baseline minimax over all 6,036,001 reachable states yields zero value mismatches.</w:t>
      </w:r>
    </w:p>
    <w:p>
      <w:pPr>
        <w:keepNext/>
        <w:jc w:val="center"/>
      </w:pPr>
      <w:r>
        <w:drawing>
          <wp:inline xmlns:a="http://schemas.openxmlformats.org/drawingml/2006/main" xmlns:pic="http://schemas.openxmlformats.org/drawingml/2006/picture">
            <wp:extent cx="5623560" cy="2929123"/>
            <wp:docPr id="5" name="Picture 5"/>
            <wp:cNvGraphicFramePr>
              <a:graphicFrameLocks noChangeAspect="1"/>
            </wp:cNvGraphicFramePr>
            <a:graphic>
              <a:graphicData uri="http://schemas.openxmlformats.org/drawingml/2006/picture">
                <pic:pic>
                  <pic:nvPicPr>
                    <pic:cNvPr id="0" name="figure_connect_search_en.png"/>
                    <pic:cNvPicPr/>
                  </pic:nvPicPr>
                  <pic:blipFill>
                    <a:blip r:embed="rId14"/>
                    <a:stretch>
                      <a:fillRect/>
                    </a:stretch>
                  </pic:blipFill>
                  <pic:spPr>
                    <a:xfrm>
                      <a:off x="0" y="0"/>
                      <a:ext cx="5623560" cy="2929123"/>
                    </a:xfrm>
                    <a:prstGeom prst="rect"/>
                  </pic:spPr>
                </pic:pic>
              </a:graphicData>
            </a:graphic>
          </wp:inline>
        </w:drawing>
      </w:r>
    </w:p>
    <w:p>
      <w:pPr>
        <w:pStyle w:val="Caption"/>
        <w:jc w:val="center"/>
      </w:pPr>
      <w:r>
        <w:rPr>
          <w:rFonts w:ascii="Noto Sans KR" w:hAnsi="Noto Sans KR" w:eastAsia="Noto Sans KR"/>
          <w:sz w:val="18"/>
        </w:rPr>
        <w:t>Figure 3. Alpha-beta nodes needed to recover the same exact empty-board value.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32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Search</w:t>
            </w:r>
          </w:p>
        </w:tc>
        <w:tc>
          <w:tcPr>
            <w:tcW w:type="dxa" w:w="19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Visited nodes</w:t>
            </w:r>
          </w:p>
        </w:tc>
        <w:tc>
          <w:tcPr>
            <w:tcW w:type="dxa" w:w="25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Reduction from baseline</w:t>
            </w:r>
          </w:p>
        </w:tc>
        <w:tc>
          <w:tcPr>
            <w:tcW w:type="dxa" w:w="151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Root value</w:t>
            </w:r>
          </w:p>
        </w:tc>
      </w:tr>
      <w:tr>
        <w:trPr>
          <w:cantSplit w:val="true"/>
        </w:trPr>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Baseline row-major</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245,560</w:t>
            </w:r>
          </w:p>
        </w:tc>
        <w:tc>
          <w:tcPr>
            <w:tcW w:type="dxa" w:w="2520"/>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r>
        <w:trPr>
          <w:cantSplit w:val="true"/>
        </w:trPr>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Renderer ordering</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15,686</w:t>
            </w:r>
          </w:p>
        </w:tc>
        <w:tc>
          <w:tcPr>
            <w:tcW w:type="dxa" w:w="252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93.612%</w:t>
            </w:r>
          </w:p>
        </w:tc>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r>
        <w:trPr>
          <w:cantSplit w:val="true"/>
        </w:trPr>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Certified Renderer reduction</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32</w:t>
            </w:r>
          </w:p>
        </w:tc>
        <w:tc>
          <w:tcPr>
            <w:tcW w:type="dxa" w:w="2520"/>
            <w:tcMar>
              <w:top w:w="110" w:type="dxa"/>
              <w:start w:w="120" w:type="dxa"/>
              <w:bottom w:w="110" w:type="dxa"/>
              <w:end w:w="120" w:type="dxa"/>
            </w:tcMar>
            <w:vAlign w:val="center"/>
          </w:tcPr>
          <w:p>
            <w:pPr>
              <w:spacing w:after="0"/>
              <w:jc w:val="center"/>
            </w:pPr>
            <w:r>
              <w:rPr>
                <w:rFonts w:ascii="Noto Sans KR" w:hAnsi="Noto Sans KR" w:eastAsia="Noto Sans KR"/>
                <w:sz w:val="18"/>
              </w:rPr>
              <w:t>99.98697%</w:t>
            </w:r>
          </w:p>
        </w:tc>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bl>
    <w:p>
      <w:pPr>
        <w:spacing w:after="20"/>
      </w:pPr>
    </w:p>
    <w:p>
      <w:pPr>
        <w:pStyle w:val="Heading2"/>
        <w:keepNext/>
      </w:pPr>
      <w:r>
        <w:t>3.2 The complete reachable graph of 3×3 simple-ko Go</w:t>
      </w:r>
    </w:p>
    <w:p>
      <w:r>
        <w:rPr>
          <w:rFonts w:ascii="Noto Sans KR" w:hAnsi="Noto Sans KR" w:eastAsia="Noto Sans KR"/>
        </w:rPr>
        <w:t>The Go system implements capture, suicide prohibition, simple ko, pass, and termination after two consecutive passes. A complete state contains the current board, side to move, previous-board residue, and consecutive-pass count. States with the same current board, player, and pass count are grouped; the analysis then asks whether changing only the reachable residue changes the set of legal placements.</w:t>
      </w:r>
    </w:p>
    <w:p>
      <w:pPr>
        <w:keepNext/>
        <w:jc w:val="center"/>
      </w:pPr>
      <w:r>
        <w:drawing>
          <wp:inline xmlns:a="http://schemas.openxmlformats.org/drawingml/2006/main" xmlns:pic="http://schemas.openxmlformats.org/drawingml/2006/picture">
            <wp:extent cx="5577840" cy="2800688"/>
            <wp:docPr id="6" name="Picture 6"/>
            <wp:cNvGraphicFramePr>
              <a:graphicFrameLocks noChangeAspect="1"/>
            </wp:cNvGraphicFramePr>
            <a:graphic>
              <a:graphicData uri="http://schemas.openxmlformats.org/drawingml/2006/picture">
                <pic:pic>
                  <pic:nvPicPr>
                    <pic:cNvPr id="0" name="figure_go_residue_counts_en.png"/>
                    <pic:cNvPicPr/>
                  </pic:nvPicPr>
                  <pic:blipFill>
                    <a:blip r:embed="rId15"/>
                    <a:stretch>
                      <a:fillRect/>
                    </a:stretch>
                  </pic:blipFill>
                  <pic:spPr>
                    <a:xfrm>
                      <a:off x="0" y="0"/>
                      <a:ext cx="5577840" cy="2800688"/>
                    </a:xfrm>
                    <a:prstGeom prst="rect"/>
                  </pic:spPr>
                </pic:pic>
              </a:graphicData>
            </a:graphic>
          </wp:inline>
        </w:drawing>
      </w:r>
    </w:p>
    <w:p>
      <w:pPr>
        <w:pStyle w:val="Caption"/>
        <w:jc w:val="center"/>
      </w:pPr>
      <w:r>
        <w:rPr>
          <w:rFonts w:ascii="Noto Sans KR" w:hAnsi="Noto Sans KR" w:eastAsia="Noto Sans KR"/>
          <w:sz w:val="18"/>
        </w:rPr>
        <w:t>Figure 4. Visible-state classes in which reachable residues and legal sets differ.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338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Class</w:t>
            </w:r>
          </w:p>
        </w:tc>
        <w:tc>
          <w:tcPr>
            <w:tcW w:type="dxa" w:w="180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Count</w:t>
            </w:r>
          </w:p>
        </w:tc>
        <w:tc>
          <w:tcPr>
            <w:tcW w:type="dxa" w:w="43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Meaning</w:t>
            </w:r>
          </w:p>
        </w:tc>
      </w:tr>
      <w:tr>
        <w:trPr>
          <w:cantSplit w:val="true"/>
        </w:trPr>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Complete states</w:t>
            </w:r>
          </w:p>
        </w:tc>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132,161</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Reachable states including residue</w:t>
            </w:r>
          </w:p>
        </w:tc>
      </w:tr>
      <w:tr>
        <w:trPr>
          <w:cantSplit w:val="true"/>
        </w:trPr>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Directed legal edges</w:t>
            </w:r>
          </w:p>
        </w:tc>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420,710</w:t>
            </w:r>
          </w:p>
        </w:tc>
        <w:tc>
          <w:tcPr>
            <w:tcW w:type="dxa" w:w="43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Placements and passes</w:t>
            </w:r>
          </w:p>
        </w:tc>
      </w:tr>
      <w:tr>
        <w:trPr>
          <w:cantSplit w:val="true"/>
        </w:trPr>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Visible-state classes</w:t>
            </w:r>
          </w:p>
        </w:tc>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72,987</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Same board, player, and pass count</w:t>
            </w:r>
          </w:p>
        </w:tc>
      </w:tr>
      <w:tr>
        <w:trPr>
          <w:cantSplit w:val="true"/>
        </w:trPr>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Classes with multiple residues</w:t>
            </w:r>
          </w:p>
        </w:tc>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20,538</w:t>
            </w:r>
          </w:p>
        </w:tc>
        <w:tc>
          <w:tcPr>
            <w:tcW w:type="dxa" w:w="43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Different previous boards</w:t>
            </w:r>
          </w:p>
        </w:tc>
      </w:tr>
      <w:tr>
        <w:trPr>
          <w:cantSplit w:val="true"/>
        </w:trPr>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Classes with different legal sets</w:t>
            </w:r>
          </w:p>
        </w:tc>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752</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Residue alone changes legality</w:t>
            </w:r>
          </w:p>
        </w:tc>
      </w:tr>
      <w:tr>
        <w:trPr>
          <w:cantSplit w:val="true"/>
        </w:trPr>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Ko-sensitive complete states</w:t>
            </w:r>
          </w:p>
        </w:tc>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768</w:t>
            </w:r>
          </w:p>
        </w:tc>
        <w:tc>
          <w:tcPr>
            <w:tcW w:type="dxa" w:w="43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Exactly one placement is blocked</w:t>
            </w:r>
          </w:p>
        </w:tc>
      </w:tr>
      <w:tr>
        <w:trPr>
          <w:cantSplit w:val="true"/>
        </w:trPr>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Maximum distinct legal sets</w:t>
            </w:r>
          </w:p>
        </w:tc>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3</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For one visible-state class</w:t>
            </w:r>
          </w:p>
        </w:tc>
      </w:tr>
    </w:tbl>
    <w:p>
      <w:pPr>
        <w:spacing w:after="20"/>
      </w:pPr>
    </w:p>
    <w:p>
      <w:pPr>
        <w:keepNext/>
        <w:jc w:val="center"/>
      </w:pPr>
      <w:r>
        <w:drawing>
          <wp:inline xmlns:a="http://schemas.openxmlformats.org/drawingml/2006/main" xmlns:pic="http://schemas.openxmlformats.org/drawingml/2006/picture">
            <wp:extent cx="5852160" cy="2221904"/>
            <wp:docPr id="7" name="Picture 7"/>
            <wp:cNvGraphicFramePr>
              <a:graphicFrameLocks noChangeAspect="1"/>
            </wp:cNvGraphicFramePr>
            <a:graphic>
              <a:graphicData uri="http://schemas.openxmlformats.org/drawingml/2006/picture">
                <pic:pic>
                  <pic:nvPicPr>
                    <pic:cNvPr id="0" name="figure_go_witness_en.png"/>
                    <pic:cNvPicPr/>
                  </pic:nvPicPr>
                  <pic:blipFill>
                    <a:blip r:embed="rId16"/>
                    <a:stretch>
                      <a:fillRect/>
                    </a:stretch>
                  </pic:blipFill>
                  <pic:spPr>
                    <a:xfrm>
                      <a:off x="0" y="0"/>
                      <a:ext cx="5852160" cy="2221904"/>
                    </a:xfrm>
                    <a:prstGeom prst="rect"/>
                  </pic:spPr>
                </pic:pic>
              </a:graphicData>
            </a:graphic>
          </wp:inline>
        </w:drawing>
      </w:r>
    </w:p>
    <w:p>
      <w:pPr>
        <w:pStyle w:val="Caption"/>
        <w:jc w:val="center"/>
      </w:pPr>
      <w:r>
        <w:rPr>
          <w:rFonts w:ascii="Noto Sans KR" w:hAnsi="Noto Sans KR" w:eastAsia="Noto Sans KR"/>
          <w:sz w:val="18"/>
        </w:rPr>
        <w:t>Figure 5. A shortest five-move witness pair: the same current board, different legality at White (0, 1).</w:t>
      </w:r>
    </w:p>
    <w:p>
      <w:r>
        <w:rPr>
          <w:rFonts w:ascii="Noto Sans KR" w:hAnsi="Noto Sans KR" w:eastAsia="Noto Sans KR"/>
        </w:rPr>
        <w:t>This is not a result about predictive accuracy. It is a result about the information that must be present to decide whether an action is legal now. The two shortest witness histories reach the same board with the same player to move after five moves, yet White (0, 1) is legal in one state and forbidden in the other because it would recreate the latter state's previous board.</w:t>
      </w:r>
    </w:p>
    <w:p>
      <w:pPr>
        <w:pStyle w:val="Heading2"/>
        <w:keepNext/>
      </w:pPr>
      <w:r>
        <w:t>3.3 Design rules extracted from exhaustive search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95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Ablation</w:t>
            </w:r>
          </w:p>
        </w:tc>
        <w:tc>
          <w:tcPr>
            <w:tcW w:type="dxa" w:w="316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Observed change</w:t>
            </w:r>
          </w:p>
        </w:tc>
        <w:tc>
          <w:tcPr>
            <w:tcW w:type="dxa" w:w="331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Design judgment</w:t>
            </w:r>
          </w:p>
        </w:tc>
      </w:tr>
      <w:tr>
        <w:trPr>
          <w:cantSplit w:val="true"/>
        </w:trPr>
        <w:tc>
          <w:tcPr>
            <w:tcW w:type="dxa" w:w="2951"/>
            <w:tcMar>
              <w:top w:w="110" w:type="dxa"/>
              <w:start w:w="120" w:type="dxa"/>
              <w:bottom w:w="110" w:type="dxa"/>
              <w:end w:w="120" w:type="dxa"/>
            </w:tcMar>
            <w:vAlign w:val="center"/>
          </w:tcPr>
          <w:p>
            <w:pPr>
              <w:spacing w:after="0"/>
              <w:jc w:val="center"/>
            </w:pPr>
            <w:r>
              <w:rPr>
                <w:rFonts w:ascii="Noto Sans KR" w:hAnsi="Noto Sans KR" w:eastAsia="Noto Sans KR"/>
                <w:sz w:val="18"/>
              </w:rPr>
              <w:t>Remove Renderer ordering</w:t>
            </w:r>
          </w:p>
        </w:tc>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15,686 → 245,560 nodes</w:t>
            </w:r>
          </w:p>
        </w:tc>
        <w:tc>
          <w:tcPr>
            <w:tcW w:type="dxa" w:w="3311"/>
            <w:tcMar>
              <w:top w:w="110" w:type="dxa"/>
              <w:start w:w="120" w:type="dxa"/>
              <w:bottom w:w="110" w:type="dxa"/>
              <w:end w:w="120" w:type="dxa"/>
            </w:tcMar>
            <w:vAlign w:val="center"/>
          </w:tcPr>
          <w:p>
            <w:pPr>
              <w:spacing w:after="0"/>
              <w:jc w:val="left"/>
            </w:pPr>
            <w:r>
              <w:rPr>
                <w:rFonts w:ascii="Noto Sans KR" w:hAnsi="Noto Sans KR" w:eastAsia="Noto Sans KR"/>
                <w:sz w:val="18"/>
              </w:rPr>
              <w:t>Separate correctness from cost</w:t>
            </w:r>
          </w:p>
        </w:tc>
      </w:tr>
      <w:tr>
        <w:trPr>
          <w:cantSplit w:val="true"/>
        </w:trPr>
        <w:tc>
          <w:tcPr>
            <w:tcW w:type="dxa" w:w="295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Remove certified reduction</w:t>
            </w:r>
          </w:p>
        </w:tc>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32 → 245,560 nodes</w:t>
            </w:r>
          </w:p>
        </w:tc>
        <w:tc>
          <w:tcPr>
            <w:tcW w:type="dxa" w:w="331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Proven phenotypes may reduce candidates</w:t>
            </w:r>
          </w:p>
        </w:tc>
      </w:tr>
      <w:tr>
        <w:trPr>
          <w:cantSplit w:val="true"/>
        </w:trPr>
        <w:tc>
          <w:tcPr>
            <w:tcW w:type="dxa" w:w="2951"/>
            <w:tcMar>
              <w:top w:w="110" w:type="dxa"/>
              <w:start w:w="120" w:type="dxa"/>
              <w:bottom w:w="110" w:type="dxa"/>
              <w:end w:w="120" w:type="dxa"/>
            </w:tcMar>
            <w:vAlign w:val="center"/>
          </w:tcPr>
          <w:p>
            <w:pPr>
              <w:spacing w:after="0"/>
              <w:jc w:val="center"/>
            </w:pPr>
            <w:r>
              <w:rPr>
                <w:rFonts w:ascii="Noto Sans KR" w:hAnsi="Noto Sans KR" w:eastAsia="Noto Sans KR"/>
                <w:sz w:val="18"/>
              </w:rPr>
              <w:t>Remove previous-board residue</w:t>
            </w:r>
          </w:p>
        </w:tc>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One forbidden action enters 768 complete states</w:t>
            </w:r>
          </w:p>
        </w:tc>
        <w:tc>
          <w:tcPr>
            <w:tcW w:type="dxa" w:w="3311"/>
            <w:tcMar>
              <w:top w:w="110" w:type="dxa"/>
              <w:start w:w="120" w:type="dxa"/>
              <w:bottom w:w="110" w:type="dxa"/>
              <w:end w:w="120" w:type="dxa"/>
            </w:tcMar>
            <w:vAlign w:val="center"/>
          </w:tcPr>
          <w:p>
            <w:pPr>
              <w:spacing w:after="0"/>
              <w:jc w:val="left"/>
            </w:pPr>
            <w:r>
              <w:rPr>
                <w:rFonts w:ascii="Noto Sans KR" w:hAnsi="Noto Sans KR" w:eastAsia="Noto Sans KR"/>
                <w:sz w:val="18"/>
              </w:rPr>
              <w:t>Residue is required for exact legality</w:t>
            </w:r>
          </w:p>
        </w:tc>
      </w:tr>
      <w:tr>
        <w:trPr>
          <w:cantSplit w:val="true"/>
        </w:trPr>
        <w:tc>
          <w:tcPr>
            <w:tcW w:type="dxa" w:w="295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Use one board instead of full history</w:t>
            </w:r>
          </w:p>
        </w:tc>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Simple-ko judgment is retained</w:t>
            </w:r>
          </w:p>
        </w:tc>
        <w:tc>
          <w:tcPr>
            <w:tcW w:type="dxa" w:w="331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Store only what the selected law needs</w:t>
            </w:r>
          </w:p>
        </w:tc>
      </w:tr>
    </w:tbl>
    <w:p>
      <w:pPr>
        <w:spacing w:after="20"/>
      </w:pPr>
    </w:p>
    <w:p>
      <w:r>
        <w:br w:type="page"/>
      </w:r>
    </w:p>
    <w:p>
      <w:pPr>
        <w:pStyle w:val="Heading1"/>
        <w:keepNext/>
      </w:pPr>
      <w:r>
        <w:t>4. WRRA Go 0.1: a playable algorithm</w:t>
      </w:r>
    </w:p>
    <w:p>
      <w:pPr>
        <w:pStyle w:val="Heading2"/>
        <w:keepNext/>
      </w:pPr>
      <w:r>
        <w:t>4.1 From exhaustive proof to bounded action</w:t>
      </w:r>
    </w:p>
    <w:p>
      <w:r>
        <w:rPr>
          <w:rFonts w:ascii="Noto Sans KR" w:hAnsi="Noto Sans KR" w:eastAsia="Noto Sans KR"/>
        </w:rPr>
        <w:t>Full enumeration validates the state definition and rule implementation on 3×3 Go, but it cannot close the entire state space of 9×9 or larger boards. WRRA Go 0.1 retains the verified transition system, scores explicit structural properties of every legal candidate, and lets MCTS repeatedly compare candidates under a bounded computation budget. The same program runs controlled 5×5 matches and interactive 9×9 human-versus-engine games.</w:t>
      </w:r>
    </w:p>
    <w:p>
      <w:pPr>
        <w:keepNext/>
        <w:jc w:val="center"/>
      </w:pPr>
      <w:r>
        <w:drawing>
          <wp:inline xmlns:a="http://schemas.openxmlformats.org/drawingml/2006/main" xmlns:pic="http://schemas.openxmlformats.org/drawingml/2006/picture">
            <wp:extent cx="5577840" cy="2003690"/>
            <wp:docPr id="8" name="Picture 8"/>
            <wp:cNvGraphicFramePr>
              <a:graphicFrameLocks noChangeAspect="1"/>
            </wp:cNvGraphicFramePr>
            <a:graphic>
              <a:graphicData uri="http://schemas.openxmlformats.org/drawingml/2006/picture">
                <pic:pic>
                  <pic:nvPicPr>
                    <pic:cNvPr id="0" name="figure_wrra_go_architecture_en.png"/>
                    <pic:cNvPicPr/>
                  </pic:nvPicPr>
                  <pic:blipFill>
                    <a:blip r:embed="rId17"/>
                    <a:stretch>
                      <a:fillRect/>
                    </a:stretch>
                  </pic:blipFill>
                  <pic:spPr>
                    <a:xfrm>
                      <a:off x="0" y="0"/>
                      <a:ext cx="5577840" cy="2003690"/>
                    </a:xfrm>
                    <a:prstGeom prst="rect"/>
                  </pic:spPr>
                </pic:pic>
              </a:graphicData>
            </a:graphic>
          </wp:inline>
        </w:drawing>
      </w:r>
    </w:p>
    <w:p>
      <w:pPr>
        <w:pStyle w:val="Caption"/>
        <w:jc w:val="center"/>
      </w:pPr>
      <w:r>
        <w:rPr>
          <w:rFonts w:ascii="Noto Sans KR" w:hAnsi="Noto Sans KR" w:eastAsia="Noto Sans KR"/>
          <w:sz w:val="18"/>
        </w:rPr>
        <w:t>Figure 6. The end-to-end decision path in WRRA Go 0.1.</w:t>
      </w:r>
    </w:p>
    <w:p>
      <w:pPr>
        <w:pStyle w:val="Heading2"/>
        <w:keepNext/>
      </w:pPr>
      <w:r>
        <w:t>4.2 Complete state and legal transition</w:t>
      </w:r>
    </w:p>
    <w:p>
      <w:pPr>
        <w:spacing w:before="60" w:after="140"/>
        <w:jc w:val="center"/>
      </w:pPr>
      <w:r>
        <w:drawing>
          <wp:inline xmlns:a="http://schemas.openxmlformats.org/drawingml/2006/main" xmlns:pic="http://schemas.openxmlformats.org/drawingml/2006/picture">
            <wp:extent cx="4389120" cy="429455"/>
            <wp:docPr id="9" name="Picture 9"/>
            <wp:cNvGraphicFramePr>
              <a:graphicFrameLocks noChangeAspect="1"/>
            </wp:cNvGraphicFramePr>
            <a:graphic>
              <a:graphicData uri="http://schemas.openxmlformats.org/drawingml/2006/picture">
                <pic:pic>
                  <pic:nvPicPr>
                    <pic:cNvPr id="0" name="eq_state_en.png"/>
                    <pic:cNvPicPr/>
                  </pic:nvPicPr>
                  <pic:blipFill>
                    <a:blip r:embed="rId18"/>
                    <a:stretch>
                      <a:fillRect/>
                    </a:stretch>
                  </pic:blipFill>
                  <pic:spPr>
                    <a:xfrm>
                      <a:off x="0" y="0"/>
                      <a:ext cx="4389120" cy="429455"/>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1152"/>
            <w:shd w:fill="24364B"/>
            <w:tcMar>
              <w:top w:w="68" w:type="dxa"/>
              <w:start w:w="90" w:type="dxa"/>
              <w:bottom w:w="68" w:type="dxa"/>
              <w:end w:w="90" w:type="dxa"/>
            </w:tcMar>
            <w:vAlign w:val="center"/>
          </w:tcPr>
          <w:p>
            <w:pPr>
              <w:spacing w:after="0"/>
              <w:jc w:val="center"/>
            </w:pPr>
            <w:r>
              <w:rPr>
                <w:rFonts w:ascii="Noto Sans KR" w:hAnsi="Noto Sans KR" w:eastAsia="Noto Sans KR"/>
                <w:b/>
                <w:color w:val="FFFFFF"/>
                <w:sz w:val="17"/>
              </w:rPr>
              <w:t>Symbol</w:t>
            </w:r>
          </w:p>
        </w:tc>
        <w:tc>
          <w:tcPr>
            <w:tcW w:type="dxa" w:w="3744"/>
            <w:shd w:fill="24364B"/>
            <w:tcMar>
              <w:top w:w="68" w:type="dxa"/>
              <w:start w:w="90" w:type="dxa"/>
              <w:bottom w:w="68" w:type="dxa"/>
              <w:end w:w="90" w:type="dxa"/>
            </w:tcMar>
            <w:vAlign w:val="center"/>
          </w:tcPr>
          <w:p>
            <w:pPr>
              <w:spacing w:after="0"/>
              <w:jc w:val="center"/>
            </w:pPr>
            <w:r>
              <w:rPr>
                <w:rFonts w:ascii="Noto Sans KR" w:hAnsi="Noto Sans KR" w:eastAsia="Noto Sans KR"/>
                <w:b/>
                <w:color w:val="FFFFFF"/>
                <w:sz w:val="17"/>
              </w:rPr>
              <w:t>Component</w:t>
            </w:r>
          </w:p>
        </w:tc>
        <w:tc>
          <w:tcPr>
            <w:tcW w:type="dxa" w:w="4608"/>
            <w:shd w:fill="24364B"/>
            <w:tcMar>
              <w:top w:w="68" w:type="dxa"/>
              <w:start w:w="90" w:type="dxa"/>
              <w:bottom w:w="68" w:type="dxa"/>
              <w:end w:w="90" w:type="dxa"/>
            </w:tcMar>
            <w:vAlign w:val="center"/>
          </w:tcPr>
          <w:p>
            <w:pPr>
              <w:spacing w:after="0"/>
              <w:jc w:val="center"/>
            </w:pPr>
            <w:r>
              <w:rPr>
                <w:rFonts w:ascii="Noto Sans KR" w:hAnsi="Noto Sans KR" w:eastAsia="Noto Sans KR"/>
                <w:b/>
                <w:color w:val="FFFFFF"/>
                <w:sz w:val="17"/>
              </w:rPr>
              <w:t>Why it is needed</w:t>
            </w:r>
          </w:p>
        </w:tc>
      </w:tr>
      <w:tr>
        <w:trPr>
          <w:cantSplit w:val="true"/>
        </w:trPr>
        <w:tc>
          <w:tcPr>
            <w:tcW w:type="dxa" w:w="1152"/>
            <w:tcMar>
              <w:top w:w="68" w:type="dxa"/>
              <w:start w:w="90" w:type="dxa"/>
              <w:bottom w:w="68" w:type="dxa"/>
              <w:end w:w="90" w:type="dxa"/>
            </w:tcMar>
            <w:vAlign w:val="center"/>
          </w:tcPr>
          <w:p>
            <w:pPr>
              <w:spacing w:after="0"/>
              <w:jc w:val="center"/>
            </w:pPr>
            <w:r>
              <w:rPr>
                <w:rFonts w:ascii="Noto Sans KR" w:hAnsi="Noto Sans KR" w:eastAsia="Noto Sans KR"/>
                <w:sz w:val="17"/>
              </w:rPr>
              <w:t>B</w:t>
            </w:r>
          </w:p>
        </w:tc>
        <w:tc>
          <w:tcPr>
            <w:tcW w:type="dxa" w:w="3744"/>
            <w:tcMar>
              <w:top w:w="68" w:type="dxa"/>
              <w:start w:w="90" w:type="dxa"/>
              <w:bottom w:w="68" w:type="dxa"/>
              <w:end w:w="90" w:type="dxa"/>
            </w:tcMar>
            <w:vAlign w:val="center"/>
          </w:tcPr>
          <w:p>
            <w:pPr>
              <w:spacing w:after="0"/>
              <w:jc w:val="left"/>
            </w:pPr>
            <w:r>
              <w:rPr>
                <w:rFonts w:ascii="Noto Sans KR" w:hAnsi="Noto Sans KR" w:eastAsia="Noto Sans KR"/>
                <w:sz w:val="17"/>
              </w:rPr>
              <w:t>Current Black/White occupancy</w:t>
            </w:r>
          </w:p>
        </w:tc>
        <w:tc>
          <w:tcPr>
            <w:tcW w:type="dxa" w:w="4608"/>
            <w:tcMar>
              <w:top w:w="68" w:type="dxa"/>
              <w:start w:w="90" w:type="dxa"/>
              <w:bottom w:w="68" w:type="dxa"/>
              <w:end w:w="90" w:type="dxa"/>
            </w:tcMar>
            <w:vAlign w:val="center"/>
          </w:tcPr>
          <w:p>
            <w:pPr>
              <w:spacing w:after="0"/>
              <w:jc w:val="left"/>
            </w:pPr>
            <w:r>
              <w:rPr>
                <w:rFonts w:ascii="Noto Sans KR" w:hAnsi="Noto Sans KR" w:eastAsia="Noto Sans KR"/>
                <w:sz w:val="17"/>
              </w:rPr>
              <w:t>Groups, liberties, capture, and scoring</w:t>
            </w:r>
          </w:p>
        </w:tc>
      </w:tr>
      <w:tr>
        <w:trPr>
          <w:cantSplit w:val="true"/>
        </w:trPr>
        <w:tc>
          <w:tcPr>
            <w:tcW w:type="dxa" w:w="1152"/>
            <w:shd w:fill="F3F6F8"/>
            <w:tcMar>
              <w:top w:w="68" w:type="dxa"/>
              <w:start w:w="90" w:type="dxa"/>
              <w:bottom w:w="68" w:type="dxa"/>
              <w:end w:w="90" w:type="dxa"/>
            </w:tcMar>
            <w:vAlign w:val="center"/>
          </w:tcPr>
          <w:p>
            <w:pPr>
              <w:spacing w:after="0"/>
              <w:jc w:val="center"/>
            </w:pPr>
            <w:r>
              <w:rPr>
                <w:rFonts w:ascii="Noto Sans KR" w:hAnsi="Noto Sans KR" w:eastAsia="Noto Sans KR"/>
                <w:sz w:val="17"/>
              </w:rPr>
              <w:t>p</w:t>
            </w:r>
          </w:p>
        </w:tc>
        <w:tc>
          <w:tcPr>
            <w:tcW w:type="dxa" w:w="3744"/>
            <w:shd w:fill="F3F6F8"/>
            <w:tcMar>
              <w:top w:w="68" w:type="dxa"/>
              <w:start w:w="90" w:type="dxa"/>
              <w:bottom w:w="68" w:type="dxa"/>
              <w:end w:w="90" w:type="dxa"/>
            </w:tcMar>
            <w:vAlign w:val="center"/>
          </w:tcPr>
          <w:p>
            <w:pPr>
              <w:spacing w:after="0"/>
              <w:jc w:val="left"/>
            </w:pPr>
            <w:r>
              <w:rPr>
                <w:rFonts w:ascii="Noto Sans KR" w:hAnsi="Noto Sans KR" w:eastAsia="Noto Sans KR"/>
                <w:sz w:val="17"/>
              </w:rPr>
              <w:t>Side to move</w:t>
            </w:r>
          </w:p>
        </w:tc>
        <w:tc>
          <w:tcPr>
            <w:tcW w:type="dxa" w:w="4608"/>
            <w:shd w:fill="F3F6F8"/>
            <w:tcMar>
              <w:top w:w="68" w:type="dxa"/>
              <w:start w:w="90" w:type="dxa"/>
              <w:bottom w:w="68" w:type="dxa"/>
              <w:end w:w="90" w:type="dxa"/>
            </w:tcMar>
            <w:vAlign w:val="center"/>
          </w:tcPr>
          <w:p>
            <w:pPr>
              <w:spacing w:after="0"/>
              <w:jc w:val="left"/>
            </w:pPr>
            <w:r>
              <w:rPr>
                <w:rFonts w:ascii="Noto Sans KR" w:hAnsi="Noto Sans KR" w:eastAsia="Noto Sans KR"/>
                <w:sz w:val="17"/>
              </w:rPr>
              <w:t>Distinguishes actor and opponent</w:t>
            </w:r>
          </w:p>
        </w:tc>
      </w:tr>
      <w:tr>
        <w:trPr>
          <w:cantSplit w:val="true"/>
        </w:trPr>
        <w:tc>
          <w:tcPr>
            <w:tcW w:type="dxa" w:w="1152"/>
            <w:tcMar>
              <w:top w:w="68" w:type="dxa"/>
              <w:start w:w="90" w:type="dxa"/>
              <w:bottom w:w="68" w:type="dxa"/>
              <w:end w:w="90" w:type="dxa"/>
            </w:tcMar>
            <w:vAlign w:val="center"/>
          </w:tcPr>
          <w:p>
            <w:pPr>
              <w:spacing w:after="0"/>
              <w:jc w:val="center"/>
            </w:pPr>
            <w:r>
              <w:rPr>
                <w:rFonts w:ascii="Noto Sans KR" w:hAnsi="Noto Sans KR" w:eastAsia="Noto Sans KR"/>
                <w:sz w:val="17"/>
              </w:rPr>
              <w:t>ρ</w:t>
            </w:r>
          </w:p>
        </w:tc>
        <w:tc>
          <w:tcPr>
            <w:tcW w:type="dxa" w:w="3744"/>
            <w:tcMar>
              <w:top w:w="68" w:type="dxa"/>
              <w:start w:w="90" w:type="dxa"/>
              <w:bottom w:w="68" w:type="dxa"/>
              <w:end w:w="90" w:type="dxa"/>
            </w:tcMar>
            <w:vAlign w:val="center"/>
          </w:tcPr>
          <w:p>
            <w:pPr>
              <w:spacing w:after="0"/>
              <w:jc w:val="left"/>
            </w:pPr>
            <w:r>
              <w:rPr>
                <w:rFonts w:ascii="Noto Sans KR" w:hAnsi="Noto Sans KR" w:eastAsia="Noto Sans KR"/>
                <w:sz w:val="17"/>
              </w:rPr>
              <w:t>Previous-board array</w:t>
            </w:r>
          </w:p>
        </w:tc>
        <w:tc>
          <w:tcPr>
            <w:tcW w:type="dxa" w:w="4608"/>
            <w:tcMar>
              <w:top w:w="68" w:type="dxa"/>
              <w:start w:w="90" w:type="dxa"/>
              <w:bottom w:w="68" w:type="dxa"/>
              <w:end w:w="90" w:type="dxa"/>
            </w:tcMar>
            <w:vAlign w:val="center"/>
          </w:tcPr>
          <w:p>
            <w:pPr>
              <w:spacing w:after="0"/>
              <w:jc w:val="left"/>
            </w:pPr>
            <w:r>
              <w:rPr>
                <w:rFonts w:ascii="Noto Sans KR" w:hAnsi="Noto Sans KR" w:eastAsia="Noto Sans KR"/>
                <w:sz w:val="17"/>
              </w:rPr>
              <w:t>Rejects immediate simple-ko repetition</w:t>
            </w:r>
          </w:p>
        </w:tc>
      </w:tr>
      <w:tr>
        <w:trPr>
          <w:cantSplit w:val="true"/>
        </w:trPr>
        <w:tc>
          <w:tcPr>
            <w:tcW w:type="dxa" w:w="1152"/>
            <w:shd w:fill="F3F6F8"/>
            <w:tcMar>
              <w:top w:w="68" w:type="dxa"/>
              <w:start w:w="90" w:type="dxa"/>
              <w:bottom w:w="68" w:type="dxa"/>
              <w:end w:w="90" w:type="dxa"/>
            </w:tcMar>
            <w:vAlign w:val="center"/>
          </w:tcPr>
          <w:p>
            <w:pPr>
              <w:spacing w:after="0"/>
              <w:jc w:val="center"/>
            </w:pPr>
            <w:r>
              <w:rPr>
                <w:rFonts w:ascii="Noto Sans KR" w:hAnsi="Noto Sans KR" w:eastAsia="Noto Sans KR"/>
                <w:sz w:val="17"/>
              </w:rPr>
              <w:t>c</w:t>
            </w:r>
          </w:p>
        </w:tc>
        <w:tc>
          <w:tcPr>
            <w:tcW w:type="dxa" w:w="3744"/>
            <w:shd w:fill="F3F6F8"/>
            <w:tcMar>
              <w:top w:w="68" w:type="dxa"/>
              <w:start w:w="90" w:type="dxa"/>
              <w:bottom w:w="68" w:type="dxa"/>
              <w:end w:w="90" w:type="dxa"/>
            </w:tcMar>
            <w:vAlign w:val="center"/>
          </w:tcPr>
          <w:p>
            <w:pPr>
              <w:spacing w:after="0"/>
              <w:jc w:val="left"/>
            </w:pPr>
            <w:r>
              <w:rPr>
                <w:rFonts w:ascii="Noto Sans KR" w:hAnsi="Noto Sans KR" w:eastAsia="Noto Sans KR"/>
                <w:sz w:val="17"/>
              </w:rPr>
              <w:t>Consecutive-pass count</w:t>
            </w:r>
          </w:p>
        </w:tc>
        <w:tc>
          <w:tcPr>
            <w:tcW w:type="dxa" w:w="4608"/>
            <w:shd w:fill="F3F6F8"/>
            <w:tcMar>
              <w:top w:w="68" w:type="dxa"/>
              <w:start w:w="90" w:type="dxa"/>
              <w:bottom w:w="68" w:type="dxa"/>
              <w:end w:w="90" w:type="dxa"/>
            </w:tcMar>
            <w:vAlign w:val="center"/>
          </w:tcPr>
          <w:p>
            <w:pPr>
              <w:spacing w:after="0"/>
              <w:jc w:val="left"/>
            </w:pPr>
            <w:r>
              <w:rPr>
                <w:rFonts w:ascii="Noto Sans KR" w:hAnsi="Noto Sans KR" w:eastAsia="Noto Sans KR"/>
                <w:sz w:val="17"/>
              </w:rPr>
              <w:t>Terminates after two passes</w:t>
            </w:r>
          </w:p>
        </w:tc>
      </w:tr>
      <w:tr>
        <w:trPr>
          <w:cantSplit w:val="true"/>
        </w:trPr>
        <w:tc>
          <w:tcPr>
            <w:tcW w:type="dxa" w:w="1152"/>
            <w:tcMar>
              <w:top w:w="68" w:type="dxa"/>
              <w:start w:w="90" w:type="dxa"/>
              <w:bottom w:w="68" w:type="dxa"/>
              <w:end w:w="90" w:type="dxa"/>
            </w:tcMar>
            <w:vAlign w:val="center"/>
          </w:tcPr>
          <w:p>
            <w:pPr>
              <w:spacing w:after="0"/>
              <w:jc w:val="center"/>
            </w:pPr>
            <w:r>
              <w:rPr>
                <w:rFonts w:ascii="Noto Sans KR" w:hAnsi="Noto Sans KR" w:eastAsia="Noto Sans KR"/>
                <w:sz w:val="17"/>
              </w:rPr>
              <w:t>n</w:t>
            </w:r>
          </w:p>
        </w:tc>
        <w:tc>
          <w:tcPr>
            <w:tcW w:type="dxa" w:w="3744"/>
            <w:tcMar>
              <w:top w:w="68" w:type="dxa"/>
              <w:start w:w="90" w:type="dxa"/>
              <w:bottom w:w="68" w:type="dxa"/>
              <w:end w:w="90" w:type="dxa"/>
            </w:tcMar>
            <w:vAlign w:val="center"/>
          </w:tcPr>
          <w:p>
            <w:pPr>
              <w:spacing w:after="0"/>
              <w:jc w:val="left"/>
            </w:pPr>
            <w:r>
              <w:rPr>
                <w:rFonts w:ascii="Noto Sans KR" w:hAnsi="Noto Sans KR" w:eastAsia="Noto Sans KR"/>
                <w:sz w:val="17"/>
              </w:rPr>
              <w:t>Move number</w:t>
            </w:r>
          </w:p>
        </w:tc>
        <w:tc>
          <w:tcPr>
            <w:tcW w:type="dxa" w:w="4608"/>
            <w:tcMar>
              <w:top w:w="68" w:type="dxa"/>
              <w:start w:w="90" w:type="dxa"/>
              <w:bottom w:w="68" w:type="dxa"/>
              <w:end w:w="90" w:type="dxa"/>
            </w:tcMar>
            <w:vAlign w:val="center"/>
          </w:tcPr>
          <w:p>
            <w:pPr>
              <w:spacing w:after="0"/>
              <w:jc w:val="left"/>
            </w:pPr>
            <w:r>
              <w:rPr>
                <w:rFonts w:ascii="Noto Sans KR" w:hAnsi="Noto Sans KR" w:eastAsia="Noto Sans KR"/>
                <w:sz w:val="17"/>
              </w:rPr>
              <w:t>Ledger and operational search boundary</w:t>
            </w:r>
          </w:p>
        </w:tc>
      </w:tr>
    </w:tbl>
    <w:p>
      <w:pPr>
        <w:spacing w:after="20"/>
      </w:pPr>
    </w:p>
    <w:p>
      <w:pPr>
        <w:spacing w:before="60" w:after="140"/>
        <w:jc w:val="center"/>
      </w:pPr>
      <w:r>
        <w:drawing>
          <wp:inline xmlns:a="http://schemas.openxmlformats.org/drawingml/2006/main" xmlns:pic="http://schemas.openxmlformats.org/drawingml/2006/picture">
            <wp:extent cx="5303520" cy="476439"/>
            <wp:docPr id="10" name="Picture 10"/>
            <wp:cNvGraphicFramePr>
              <a:graphicFrameLocks noChangeAspect="1"/>
            </wp:cNvGraphicFramePr>
            <a:graphic>
              <a:graphicData uri="http://schemas.openxmlformats.org/drawingml/2006/picture">
                <pic:pic>
                  <pic:nvPicPr>
                    <pic:cNvPr id="0" name="eq_update_en.png"/>
                    <pic:cNvPicPr/>
                  </pic:nvPicPr>
                  <pic:blipFill>
                    <a:blip r:embed="rId19"/>
                    <a:stretch>
                      <a:fillRect/>
                    </a:stretch>
                  </pic:blipFill>
                  <pic:spPr>
                    <a:xfrm>
                      <a:off x="0" y="0"/>
                      <a:ext cx="5303520" cy="476439"/>
                    </a:xfrm>
                    <a:prstGeom prst="rect"/>
                  </pic:spPr>
                </pic:pic>
              </a:graphicData>
            </a:graphic>
          </wp:inline>
        </w:drawing>
      </w:r>
    </w:p>
    <w:p>
      <w:r>
        <w:rPr>
          <w:rFonts w:ascii="Noto Sans KR" w:hAnsi="Noto Sans KR" w:eastAsia="Noto Sans KR"/>
        </w:rPr>
        <w:t>The placement function first checks vacancy, then removes adjacent opponent groups whose liberties fall to zero. It rejects the action if the newly placed player's group has zero liberties and no capture rescued it. It rejects simple ko when the resulting board equals ρ. A pass leaves the board unchanged while updating residue and the consecutive-pass counter. Two consecutive passes trigger area scoring.</w:t>
      </w:r>
    </w:p>
    <w:p>
      <w:pPr>
        <w:pStyle w:val="Heading2"/>
        <w:keepNext/>
      </w:pPr>
      <w:r>
        <w:t>4.3 Eleven transparent Renderer channels</w:t>
      </w:r>
    </w:p>
    <w:p>
      <w:r>
        <w:rPr>
          <w:rFonts w:ascii="Noto Sans KR" w:hAnsi="Noto Sans KR" w:eastAsia="Noto Sans KR"/>
        </w:rPr>
        <w:t>The Renderer uses eleven explicit channels rather than hidden neural-network parameters. The weights are fixed, not learned. The score never decides legality: the rule engine first closes the legal candidate set, after which Renderer scores influence search priors and rollout order. Every candidate's score and phenotype are written to the ledger.</w:t>
      </w:r>
    </w:p>
    <w:p>
      <w:pPr>
        <w:spacing w:before="60" w:after="140"/>
        <w:jc w:val="center"/>
      </w:pPr>
      <w:r>
        <w:drawing>
          <wp:inline xmlns:a="http://schemas.openxmlformats.org/drawingml/2006/main" xmlns:pic="http://schemas.openxmlformats.org/drawingml/2006/picture">
            <wp:extent cx="3474720" cy="1066546"/>
            <wp:docPr id="11" name="Picture 11"/>
            <wp:cNvGraphicFramePr>
              <a:graphicFrameLocks noChangeAspect="1"/>
            </wp:cNvGraphicFramePr>
            <a:graphic>
              <a:graphicData uri="http://schemas.openxmlformats.org/drawingml/2006/picture">
                <pic:pic>
                  <pic:nvPicPr>
                    <pic:cNvPr id="0" name="eq_renderer_en.png"/>
                    <pic:cNvPicPr/>
                  </pic:nvPicPr>
                  <pic:blipFill>
                    <a:blip r:embed="rId20"/>
                    <a:stretch>
                      <a:fillRect/>
                    </a:stretch>
                  </pic:blipFill>
                  <pic:spPr>
                    <a:xfrm>
                      <a:off x="0" y="0"/>
                      <a:ext cx="3474720" cy="1066546"/>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088"/>
            <w:shd w:fill="24364B"/>
            <w:tcMar>
              <w:top w:w="64" w:type="dxa"/>
              <w:start w:w="90" w:type="dxa"/>
              <w:bottom w:w="64" w:type="dxa"/>
              <w:end w:w="90" w:type="dxa"/>
            </w:tcMar>
            <w:vAlign w:val="center"/>
          </w:tcPr>
          <w:p>
            <w:pPr>
              <w:spacing w:after="0"/>
              <w:jc w:val="center"/>
            </w:pPr>
            <w:r>
              <w:rPr>
                <w:rFonts w:ascii="Noto Sans KR" w:hAnsi="Noto Sans KR" w:eastAsia="Noto Sans KR"/>
                <w:b/>
                <w:color w:val="FFFFFF"/>
                <w:sz w:val="16"/>
              </w:rPr>
              <w:t>Channel</w:t>
            </w:r>
          </w:p>
        </w:tc>
        <w:tc>
          <w:tcPr>
            <w:tcW w:type="dxa" w:w="6120"/>
            <w:shd w:fill="24364B"/>
            <w:tcMar>
              <w:top w:w="64" w:type="dxa"/>
              <w:start w:w="90" w:type="dxa"/>
              <w:bottom w:w="64" w:type="dxa"/>
              <w:end w:w="90" w:type="dxa"/>
            </w:tcMar>
            <w:vAlign w:val="center"/>
          </w:tcPr>
          <w:p>
            <w:pPr>
              <w:spacing w:after="0"/>
              <w:jc w:val="center"/>
            </w:pPr>
            <w:r>
              <w:rPr>
                <w:rFonts w:ascii="Noto Sans KR" w:hAnsi="Noto Sans KR" w:eastAsia="Noto Sans KR"/>
                <w:b/>
                <w:color w:val="FFFFFF"/>
                <w:sz w:val="16"/>
              </w:rPr>
              <w:t>Computation</w:t>
            </w:r>
          </w:p>
        </w:tc>
        <w:tc>
          <w:tcPr>
            <w:tcW w:type="dxa" w:w="1296"/>
            <w:shd w:fill="24364B"/>
            <w:tcMar>
              <w:top w:w="64" w:type="dxa"/>
              <w:start w:w="90" w:type="dxa"/>
              <w:bottom w:w="64" w:type="dxa"/>
              <w:end w:w="90" w:type="dxa"/>
            </w:tcMar>
            <w:vAlign w:val="center"/>
          </w:tcPr>
          <w:p>
            <w:pPr>
              <w:spacing w:after="0"/>
              <w:jc w:val="center"/>
            </w:pPr>
            <w:r>
              <w:rPr>
                <w:rFonts w:ascii="Noto Sans KR" w:hAnsi="Noto Sans KR" w:eastAsia="Noto Sans KR"/>
                <w:b/>
                <w:color w:val="FFFFFF"/>
                <w:sz w:val="16"/>
              </w:rPr>
              <w:t>Weight</w:t>
            </w:r>
          </w:p>
        </w:tc>
      </w:tr>
      <w:tr>
        <w:trPr>
          <w:cantSplit w:val="true"/>
        </w:trPr>
        <w:tc>
          <w:tcPr>
            <w:tcW w:type="dxa" w:w="2088"/>
            <w:tcMar>
              <w:top w:w="64" w:type="dxa"/>
              <w:start w:w="90" w:type="dxa"/>
              <w:bottom w:w="64" w:type="dxa"/>
              <w:end w:w="90" w:type="dxa"/>
            </w:tcMar>
            <w:vAlign w:val="center"/>
          </w:tcPr>
          <w:p>
            <w:pPr>
              <w:spacing w:after="0"/>
              <w:jc w:val="center"/>
            </w:pPr>
            <w:r>
              <w:rPr>
                <w:rFonts w:ascii="Noto Sans KR" w:hAnsi="Noto Sans KR" w:eastAsia="Noto Sans KR"/>
                <w:sz w:val="16"/>
              </w:rPr>
              <w:t>capture</w:t>
            </w:r>
          </w:p>
        </w:tc>
        <w:tc>
          <w:tcPr>
            <w:tcW w:type="dxa" w:w="6120"/>
            <w:tcMar>
              <w:top w:w="64" w:type="dxa"/>
              <w:start w:w="90" w:type="dxa"/>
              <w:bottom w:w="64" w:type="dxa"/>
              <w:end w:w="90" w:type="dxa"/>
            </w:tcMar>
            <w:vAlign w:val="center"/>
          </w:tcPr>
          <w:p>
            <w:pPr>
              <w:spacing w:after="0"/>
              <w:jc w:val="left"/>
            </w:pPr>
            <w:r>
              <w:rPr>
                <w:rFonts w:ascii="Noto Sans KR" w:hAnsi="Noto Sans KR" w:eastAsia="Noto Sans KR"/>
                <w:sz w:val="16"/>
              </w:rPr>
              <w:t>Number of opponent stones captured immediately</w:t>
            </w:r>
          </w:p>
        </w:tc>
        <w:tc>
          <w:tcPr>
            <w:tcW w:type="dxa" w:w="1296"/>
            <w:tcMar>
              <w:top w:w="64" w:type="dxa"/>
              <w:start w:w="90" w:type="dxa"/>
              <w:bottom w:w="64" w:type="dxa"/>
              <w:end w:w="90" w:type="dxa"/>
            </w:tcMar>
            <w:vAlign w:val="center"/>
          </w:tcPr>
          <w:p>
            <w:pPr>
              <w:spacing w:after="0"/>
              <w:jc w:val="center"/>
            </w:pPr>
            <w:r>
              <w:rPr>
                <w:rFonts w:ascii="Noto Sans KR" w:hAnsi="Noto Sans KR" w:eastAsia="Noto Sans KR"/>
                <w:sz w:val="16"/>
              </w:rPr>
              <w:t>+3.20</w:t>
            </w:r>
          </w:p>
        </w:tc>
      </w:tr>
      <w:tr>
        <w:trPr>
          <w:cantSplit w:val="true"/>
        </w:trPr>
        <w:tc>
          <w:tcPr>
            <w:tcW w:type="dxa" w:w="2088"/>
            <w:shd w:fill="F3F6F8"/>
            <w:tcMar>
              <w:top w:w="64" w:type="dxa"/>
              <w:start w:w="90" w:type="dxa"/>
              <w:bottom w:w="64" w:type="dxa"/>
              <w:end w:w="90" w:type="dxa"/>
            </w:tcMar>
            <w:vAlign w:val="center"/>
          </w:tcPr>
          <w:p>
            <w:pPr>
              <w:spacing w:after="0"/>
              <w:jc w:val="center"/>
            </w:pPr>
            <w:r>
              <w:rPr>
                <w:rFonts w:ascii="Noto Sans KR" w:hAnsi="Noto Sans KR" w:eastAsia="Noto Sans KR"/>
                <w:sz w:val="16"/>
              </w:rPr>
              <w:t>rescue</w:t>
            </w:r>
          </w:p>
        </w:tc>
        <w:tc>
          <w:tcPr>
            <w:tcW w:type="dxa" w:w="6120"/>
            <w:shd w:fill="F3F6F8"/>
            <w:tcMar>
              <w:top w:w="64" w:type="dxa"/>
              <w:start w:w="90" w:type="dxa"/>
              <w:bottom w:w="64" w:type="dxa"/>
              <w:end w:w="90" w:type="dxa"/>
            </w:tcMar>
            <w:vAlign w:val="center"/>
          </w:tcPr>
          <w:p>
            <w:pPr>
              <w:spacing w:after="0"/>
              <w:jc w:val="left"/>
            </w:pPr>
            <w:r>
              <w:rPr>
                <w:rFonts w:ascii="Noto Sans KR" w:hAnsi="Noto Sans KR" w:eastAsia="Noto Sans KR"/>
                <w:sz w:val="16"/>
              </w:rPr>
              <w:t>Structural rescue of adjacent friendly stones in atari</w:t>
            </w:r>
          </w:p>
        </w:tc>
        <w:tc>
          <w:tcPr>
            <w:tcW w:type="dxa" w:w="1296"/>
            <w:shd w:fill="F3F6F8"/>
            <w:tcMar>
              <w:top w:w="64" w:type="dxa"/>
              <w:start w:w="90" w:type="dxa"/>
              <w:bottom w:w="64" w:type="dxa"/>
              <w:end w:w="90" w:type="dxa"/>
            </w:tcMar>
            <w:vAlign w:val="center"/>
          </w:tcPr>
          <w:p>
            <w:pPr>
              <w:spacing w:after="0"/>
              <w:jc w:val="center"/>
            </w:pPr>
            <w:r>
              <w:rPr>
                <w:rFonts w:ascii="Noto Sans KR" w:hAnsi="Noto Sans KR" w:eastAsia="Noto Sans KR"/>
                <w:sz w:val="16"/>
              </w:rPr>
              <w:t>+2.40</w:t>
            </w:r>
          </w:p>
        </w:tc>
      </w:tr>
      <w:tr>
        <w:trPr>
          <w:cantSplit w:val="true"/>
        </w:trPr>
        <w:tc>
          <w:tcPr>
            <w:tcW w:type="dxa" w:w="2088"/>
            <w:tcMar>
              <w:top w:w="64" w:type="dxa"/>
              <w:start w:w="90" w:type="dxa"/>
              <w:bottom w:w="64" w:type="dxa"/>
              <w:end w:w="90" w:type="dxa"/>
            </w:tcMar>
            <w:vAlign w:val="center"/>
          </w:tcPr>
          <w:p>
            <w:pPr>
              <w:spacing w:after="0"/>
              <w:jc w:val="center"/>
            </w:pPr>
            <w:r>
              <w:rPr>
                <w:rFonts w:ascii="Noto Sans KR" w:hAnsi="Noto Sans KR" w:eastAsia="Noto Sans KR"/>
                <w:sz w:val="16"/>
              </w:rPr>
              <w:t>atari</w:t>
            </w:r>
          </w:p>
        </w:tc>
        <w:tc>
          <w:tcPr>
            <w:tcW w:type="dxa" w:w="6120"/>
            <w:tcMar>
              <w:top w:w="64" w:type="dxa"/>
              <w:start w:w="90" w:type="dxa"/>
              <w:bottom w:w="64" w:type="dxa"/>
              <w:end w:w="90" w:type="dxa"/>
            </w:tcMar>
            <w:vAlign w:val="center"/>
          </w:tcPr>
          <w:p>
            <w:pPr>
              <w:spacing w:after="0"/>
              <w:jc w:val="left"/>
            </w:pPr>
            <w:r>
              <w:rPr>
                <w:rFonts w:ascii="Noto Sans KR" w:hAnsi="Noto Sans KR" w:eastAsia="Noto Sans KR"/>
                <w:sz w:val="16"/>
              </w:rPr>
              <w:t>Opponent stones left with one liberty</w:t>
            </w:r>
          </w:p>
        </w:tc>
        <w:tc>
          <w:tcPr>
            <w:tcW w:type="dxa" w:w="1296"/>
            <w:tcMar>
              <w:top w:w="64" w:type="dxa"/>
              <w:start w:w="90" w:type="dxa"/>
              <w:bottom w:w="64" w:type="dxa"/>
              <w:end w:w="90" w:type="dxa"/>
            </w:tcMar>
            <w:vAlign w:val="center"/>
          </w:tcPr>
          <w:p>
            <w:pPr>
              <w:spacing w:after="0"/>
              <w:jc w:val="center"/>
            </w:pPr>
            <w:r>
              <w:rPr>
                <w:rFonts w:ascii="Noto Sans KR" w:hAnsi="Noto Sans KR" w:eastAsia="Noto Sans KR"/>
                <w:sz w:val="16"/>
              </w:rPr>
              <w:t>+1.35</w:t>
            </w:r>
          </w:p>
        </w:tc>
      </w:tr>
      <w:tr>
        <w:trPr>
          <w:cantSplit w:val="true"/>
        </w:trPr>
        <w:tc>
          <w:tcPr>
            <w:tcW w:type="dxa" w:w="2088"/>
            <w:shd w:fill="F3F6F8"/>
            <w:tcMar>
              <w:top w:w="64" w:type="dxa"/>
              <w:start w:w="90" w:type="dxa"/>
              <w:bottom w:w="64" w:type="dxa"/>
              <w:end w:w="90" w:type="dxa"/>
            </w:tcMar>
            <w:vAlign w:val="center"/>
          </w:tcPr>
          <w:p>
            <w:pPr>
              <w:spacing w:after="0"/>
              <w:jc w:val="center"/>
            </w:pPr>
            <w:r>
              <w:rPr>
                <w:rFonts w:ascii="Noto Sans KR" w:hAnsi="Noto Sans KR" w:eastAsia="Noto Sans KR"/>
                <w:sz w:val="16"/>
              </w:rPr>
              <w:t>connection</w:t>
            </w:r>
          </w:p>
        </w:tc>
        <w:tc>
          <w:tcPr>
            <w:tcW w:type="dxa" w:w="6120"/>
            <w:shd w:fill="F3F6F8"/>
            <w:tcMar>
              <w:top w:w="64" w:type="dxa"/>
              <w:start w:w="90" w:type="dxa"/>
              <w:bottom w:w="64" w:type="dxa"/>
              <w:end w:w="90" w:type="dxa"/>
            </w:tcMar>
            <w:vAlign w:val="center"/>
          </w:tcPr>
          <w:p>
            <w:pPr>
              <w:spacing w:after="0"/>
              <w:jc w:val="left"/>
            </w:pPr>
            <w:r>
              <w:rPr>
                <w:rFonts w:ascii="Noto Sans KR" w:hAnsi="Noto Sans KR" w:eastAsia="Noto Sans KR"/>
                <w:sz w:val="16"/>
              </w:rPr>
              <w:t>Connection of two or more friendly groups</w:t>
            </w:r>
          </w:p>
        </w:tc>
        <w:tc>
          <w:tcPr>
            <w:tcW w:type="dxa" w:w="1296"/>
            <w:shd w:fill="F3F6F8"/>
            <w:tcMar>
              <w:top w:w="64" w:type="dxa"/>
              <w:start w:w="90" w:type="dxa"/>
              <w:bottom w:w="64" w:type="dxa"/>
              <w:end w:w="90" w:type="dxa"/>
            </w:tcMar>
            <w:vAlign w:val="center"/>
          </w:tcPr>
          <w:p>
            <w:pPr>
              <w:spacing w:after="0"/>
              <w:jc w:val="center"/>
            </w:pPr>
            <w:r>
              <w:rPr>
                <w:rFonts w:ascii="Noto Sans KR" w:hAnsi="Noto Sans KR" w:eastAsia="Noto Sans KR"/>
                <w:sz w:val="16"/>
              </w:rPr>
              <w:t>+0.72</w:t>
            </w:r>
          </w:p>
        </w:tc>
      </w:tr>
      <w:tr>
        <w:trPr>
          <w:cantSplit w:val="true"/>
        </w:trPr>
        <w:tc>
          <w:tcPr>
            <w:tcW w:type="dxa" w:w="2088"/>
            <w:tcMar>
              <w:top w:w="64" w:type="dxa"/>
              <w:start w:w="90" w:type="dxa"/>
              <w:bottom w:w="64" w:type="dxa"/>
              <w:end w:w="90" w:type="dxa"/>
            </w:tcMar>
            <w:vAlign w:val="center"/>
          </w:tcPr>
          <w:p>
            <w:pPr>
              <w:spacing w:after="0"/>
              <w:jc w:val="center"/>
            </w:pPr>
            <w:r>
              <w:rPr>
                <w:rFonts w:ascii="Noto Sans KR" w:hAnsi="Noto Sans KR" w:eastAsia="Noto Sans KR"/>
                <w:sz w:val="16"/>
              </w:rPr>
              <w:t>cut pressure</w:t>
            </w:r>
          </w:p>
        </w:tc>
        <w:tc>
          <w:tcPr>
            <w:tcW w:type="dxa" w:w="6120"/>
            <w:tcMar>
              <w:top w:w="64" w:type="dxa"/>
              <w:start w:w="90" w:type="dxa"/>
              <w:bottom w:w="64" w:type="dxa"/>
              <w:end w:w="90" w:type="dxa"/>
            </w:tcMar>
            <w:vAlign w:val="center"/>
          </w:tcPr>
          <w:p>
            <w:pPr>
              <w:spacing w:after="0"/>
              <w:jc w:val="left"/>
            </w:pPr>
            <w:r>
              <w:rPr>
                <w:rFonts w:ascii="Noto Sans KR" w:hAnsi="Noto Sans KR" w:eastAsia="Noto Sans KR"/>
                <w:sz w:val="16"/>
              </w:rPr>
              <w:t>Simultaneous contact with two or more opponent groups</w:t>
            </w:r>
          </w:p>
        </w:tc>
        <w:tc>
          <w:tcPr>
            <w:tcW w:type="dxa" w:w="1296"/>
            <w:tcMar>
              <w:top w:w="64" w:type="dxa"/>
              <w:start w:w="90" w:type="dxa"/>
              <w:bottom w:w="64" w:type="dxa"/>
              <w:end w:w="90" w:type="dxa"/>
            </w:tcMar>
            <w:vAlign w:val="center"/>
          </w:tcPr>
          <w:p>
            <w:pPr>
              <w:spacing w:after="0"/>
              <w:jc w:val="center"/>
            </w:pPr>
            <w:r>
              <w:rPr>
                <w:rFonts w:ascii="Noto Sans KR" w:hAnsi="Noto Sans KR" w:eastAsia="Noto Sans KR"/>
                <w:sz w:val="16"/>
              </w:rPr>
              <w:t>+0.42</w:t>
            </w:r>
          </w:p>
        </w:tc>
      </w:tr>
      <w:tr>
        <w:trPr>
          <w:cantSplit w:val="true"/>
        </w:trPr>
        <w:tc>
          <w:tcPr>
            <w:tcW w:type="dxa" w:w="2088"/>
            <w:shd w:fill="F3F6F8"/>
            <w:tcMar>
              <w:top w:w="64" w:type="dxa"/>
              <w:start w:w="90" w:type="dxa"/>
              <w:bottom w:w="64" w:type="dxa"/>
              <w:end w:w="90" w:type="dxa"/>
            </w:tcMar>
            <w:vAlign w:val="center"/>
          </w:tcPr>
          <w:p>
            <w:pPr>
              <w:spacing w:after="0"/>
              <w:jc w:val="center"/>
            </w:pPr>
            <w:r>
              <w:rPr>
                <w:rFonts w:ascii="Noto Sans KR" w:hAnsi="Noto Sans KR" w:eastAsia="Noto Sans KR"/>
                <w:sz w:val="16"/>
              </w:rPr>
              <w:t>liberties</w:t>
            </w:r>
          </w:p>
        </w:tc>
        <w:tc>
          <w:tcPr>
            <w:tcW w:type="dxa" w:w="6120"/>
            <w:shd w:fill="F3F6F8"/>
            <w:tcMar>
              <w:top w:w="64" w:type="dxa"/>
              <w:start w:w="90" w:type="dxa"/>
              <w:bottom w:w="64" w:type="dxa"/>
              <w:end w:w="90" w:type="dxa"/>
            </w:tcMar>
            <w:vAlign w:val="center"/>
          </w:tcPr>
          <w:p>
            <w:pPr>
              <w:spacing w:after="0"/>
              <w:jc w:val="left"/>
            </w:pPr>
            <w:r>
              <w:rPr>
                <w:rFonts w:ascii="Noto Sans KR" w:hAnsi="Noto Sans KR" w:eastAsia="Noto Sans KR"/>
                <w:sz w:val="16"/>
              </w:rPr>
              <w:t>Liberties of the new group, capped at six</w:t>
            </w:r>
          </w:p>
        </w:tc>
        <w:tc>
          <w:tcPr>
            <w:tcW w:type="dxa" w:w="1296"/>
            <w:shd w:fill="F3F6F8"/>
            <w:tcMar>
              <w:top w:w="64" w:type="dxa"/>
              <w:start w:w="90" w:type="dxa"/>
              <w:bottom w:w="64" w:type="dxa"/>
              <w:end w:w="90" w:type="dxa"/>
            </w:tcMar>
            <w:vAlign w:val="center"/>
          </w:tcPr>
          <w:p>
            <w:pPr>
              <w:spacing w:after="0"/>
              <w:jc w:val="center"/>
            </w:pPr>
            <w:r>
              <w:rPr>
                <w:rFonts w:ascii="Noto Sans KR" w:hAnsi="Noto Sans KR" w:eastAsia="Noto Sans KR"/>
                <w:sz w:val="16"/>
              </w:rPr>
              <w:t>+0.20</w:t>
            </w:r>
          </w:p>
        </w:tc>
      </w:tr>
      <w:tr>
        <w:trPr>
          <w:cantSplit w:val="true"/>
        </w:trPr>
        <w:tc>
          <w:tcPr>
            <w:tcW w:type="dxa" w:w="2088"/>
            <w:tcMar>
              <w:top w:w="64" w:type="dxa"/>
              <w:start w:w="90" w:type="dxa"/>
              <w:bottom w:w="64" w:type="dxa"/>
              <w:end w:w="90" w:type="dxa"/>
            </w:tcMar>
            <w:vAlign w:val="center"/>
          </w:tcPr>
          <w:p>
            <w:pPr>
              <w:spacing w:after="0"/>
              <w:jc w:val="center"/>
            </w:pPr>
            <w:r>
              <w:rPr>
                <w:rFonts w:ascii="Noto Sans KR" w:hAnsi="Noto Sans KR" w:eastAsia="Noto Sans KR"/>
                <w:sz w:val="16"/>
              </w:rPr>
              <w:t>self atari</w:t>
            </w:r>
          </w:p>
        </w:tc>
        <w:tc>
          <w:tcPr>
            <w:tcW w:type="dxa" w:w="6120"/>
            <w:tcMar>
              <w:top w:w="64" w:type="dxa"/>
              <w:start w:w="90" w:type="dxa"/>
              <w:bottom w:w="64" w:type="dxa"/>
              <w:end w:w="90" w:type="dxa"/>
            </w:tcMar>
            <w:vAlign w:val="center"/>
          </w:tcPr>
          <w:p>
            <w:pPr>
              <w:spacing w:after="0"/>
              <w:jc w:val="left"/>
            </w:pPr>
            <w:r>
              <w:rPr>
                <w:rFonts w:ascii="Noto Sans KR" w:hAnsi="Noto Sans KR" w:eastAsia="Noto Sans KR"/>
                <w:sz w:val="16"/>
              </w:rPr>
              <w:t>One-liberty placement without capture</w:t>
            </w:r>
          </w:p>
        </w:tc>
        <w:tc>
          <w:tcPr>
            <w:tcW w:type="dxa" w:w="1296"/>
            <w:tcMar>
              <w:top w:w="64" w:type="dxa"/>
              <w:start w:w="90" w:type="dxa"/>
              <w:bottom w:w="64" w:type="dxa"/>
              <w:end w:w="90" w:type="dxa"/>
            </w:tcMar>
            <w:vAlign w:val="center"/>
          </w:tcPr>
          <w:p>
            <w:pPr>
              <w:spacing w:after="0"/>
              <w:jc w:val="center"/>
            </w:pPr>
            <w:r>
              <w:rPr>
                <w:rFonts w:ascii="Noto Sans KR" w:hAnsi="Noto Sans KR" w:eastAsia="Noto Sans KR"/>
                <w:sz w:val="16"/>
              </w:rPr>
              <w:t>-3.25</w:t>
            </w:r>
          </w:p>
        </w:tc>
      </w:tr>
      <w:tr>
        <w:trPr>
          <w:cantSplit w:val="true"/>
        </w:trPr>
        <w:tc>
          <w:tcPr>
            <w:tcW w:type="dxa" w:w="2088"/>
            <w:shd w:fill="F3F6F8"/>
            <w:tcMar>
              <w:top w:w="64" w:type="dxa"/>
              <w:start w:w="90" w:type="dxa"/>
              <w:bottom w:w="64" w:type="dxa"/>
              <w:end w:w="90" w:type="dxa"/>
            </w:tcMar>
            <w:vAlign w:val="center"/>
          </w:tcPr>
          <w:p>
            <w:pPr>
              <w:spacing w:after="0"/>
              <w:jc w:val="center"/>
            </w:pPr>
            <w:r>
              <w:rPr>
                <w:rFonts w:ascii="Noto Sans KR" w:hAnsi="Noto Sans KR" w:eastAsia="Noto Sans KR"/>
                <w:sz w:val="16"/>
              </w:rPr>
              <w:t>eye fill</w:t>
            </w:r>
          </w:p>
        </w:tc>
        <w:tc>
          <w:tcPr>
            <w:tcW w:type="dxa" w:w="6120"/>
            <w:shd w:fill="F3F6F8"/>
            <w:tcMar>
              <w:top w:w="64" w:type="dxa"/>
              <w:start w:w="90" w:type="dxa"/>
              <w:bottom w:w="64" w:type="dxa"/>
              <w:end w:w="90" w:type="dxa"/>
            </w:tcMar>
            <w:vAlign w:val="center"/>
          </w:tcPr>
          <w:p>
            <w:pPr>
              <w:spacing w:after="0"/>
              <w:jc w:val="left"/>
            </w:pPr>
            <w:r>
              <w:rPr>
                <w:rFonts w:ascii="Noto Sans KR" w:hAnsi="Noto Sans KR" w:eastAsia="Noto Sans KR"/>
                <w:sz w:val="16"/>
              </w:rPr>
              <w:t>Filling a friendly eye candidate without capture</w:t>
            </w:r>
          </w:p>
        </w:tc>
        <w:tc>
          <w:tcPr>
            <w:tcW w:type="dxa" w:w="1296"/>
            <w:shd w:fill="F3F6F8"/>
            <w:tcMar>
              <w:top w:w="64" w:type="dxa"/>
              <w:start w:w="90" w:type="dxa"/>
              <w:bottom w:w="64" w:type="dxa"/>
              <w:end w:w="90" w:type="dxa"/>
            </w:tcMar>
            <w:vAlign w:val="center"/>
          </w:tcPr>
          <w:p>
            <w:pPr>
              <w:spacing w:after="0"/>
              <w:jc w:val="center"/>
            </w:pPr>
            <w:r>
              <w:rPr>
                <w:rFonts w:ascii="Noto Sans KR" w:hAnsi="Noto Sans KR" w:eastAsia="Noto Sans KR"/>
                <w:sz w:val="16"/>
              </w:rPr>
              <w:t>-2.10</w:t>
            </w:r>
          </w:p>
        </w:tc>
      </w:tr>
      <w:tr>
        <w:trPr>
          <w:cantSplit w:val="true"/>
        </w:trPr>
        <w:tc>
          <w:tcPr>
            <w:tcW w:type="dxa" w:w="2088"/>
            <w:tcMar>
              <w:top w:w="64" w:type="dxa"/>
              <w:start w:w="90" w:type="dxa"/>
              <w:bottom w:w="64" w:type="dxa"/>
              <w:end w:w="90" w:type="dxa"/>
            </w:tcMar>
            <w:vAlign w:val="center"/>
          </w:tcPr>
          <w:p>
            <w:pPr>
              <w:spacing w:after="0"/>
              <w:jc w:val="center"/>
            </w:pPr>
            <w:r>
              <w:rPr>
                <w:rFonts w:ascii="Noto Sans KR" w:hAnsi="Noto Sans KR" w:eastAsia="Noto Sans KR"/>
                <w:sz w:val="16"/>
              </w:rPr>
              <w:t>area delta</w:t>
            </w:r>
          </w:p>
        </w:tc>
        <w:tc>
          <w:tcPr>
            <w:tcW w:type="dxa" w:w="6120"/>
            <w:tcMar>
              <w:top w:w="64" w:type="dxa"/>
              <w:start w:w="90" w:type="dxa"/>
              <w:bottom w:w="64" w:type="dxa"/>
              <w:end w:w="90" w:type="dxa"/>
            </w:tcMar>
            <w:vAlign w:val="center"/>
          </w:tcPr>
          <w:p>
            <w:pPr>
              <w:spacing w:after="0"/>
              <w:jc w:val="left"/>
            </w:pPr>
            <w:r>
              <w:rPr>
                <w:rFonts w:ascii="Noto Sans KR" w:hAnsi="Noto Sans KR" w:eastAsia="Noto Sans KR"/>
                <w:sz w:val="16"/>
              </w:rPr>
              <w:t>Immediate change in small enclosed regions</w:t>
            </w:r>
          </w:p>
        </w:tc>
        <w:tc>
          <w:tcPr>
            <w:tcW w:type="dxa" w:w="1296"/>
            <w:tcMar>
              <w:top w:w="64" w:type="dxa"/>
              <w:start w:w="90" w:type="dxa"/>
              <w:bottom w:w="64" w:type="dxa"/>
              <w:end w:w="90" w:type="dxa"/>
            </w:tcMar>
            <w:vAlign w:val="center"/>
          </w:tcPr>
          <w:p>
            <w:pPr>
              <w:spacing w:after="0"/>
              <w:jc w:val="center"/>
            </w:pPr>
            <w:r>
              <w:rPr>
                <w:rFonts w:ascii="Noto Sans KR" w:hAnsi="Noto Sans KR" w:eastAsia="Noto Sans KR"/>
                <w:sz w:val="16"/>
              </w:rPr>
              <w:t>+0.32</w:t>
            </w:r>
          </w:p>
        </w:tc>
      </w:tr>
      <w:tr>
        <w:trPr>
          <w:cantSplit w:val="true"/>
        </w:trPr>
        <w:tc>
          <w:tcPr>
            <w:tcW w:type="dxa" w:w="2088"/>
            <w:shd w:fill="F3F6F8"/>
            <w:tcMar>
              <w:top w:w="64" w:type="dxa"/>
              <w:start w:w="90" w:type="dxa"/>
              <w:bottom w:w="64" w:type="dxa"/>
              <w:end w:w="90" w:type="dxa"/>
            </w:tcMar>
            <w:vAlign w:val="center"/>
          </w:tcPr>
          <w:p>
            <w:pPr>
              <w:spacing w:after="0"/>
              <w:jc w:val="center"/>
            </w:pPr>
            <w:r>
              <w:rPr>
                <w:rFonts w:ascii="Noto Sans KR" w:hAnsi="Noto Sans KR" w:eastAsia="Noto Sans KR"/>
                <w:sz w:val="16"/>
              </w:rPr>
              <w:t>position</w:t>
            </w:r>
          </w:p>
        </w:tc>
        <w:tc>
          <w:tcPr>
            <w:tcW w:type="dxa" w:w="6120"/>
            <w:shd w:fill="F3F6F8"/>
            <w:tcMar>
              <w:top w:w="64" w:type="dxa"/>
              <w:start w:w="90" w:type="dxa"/>
              <w:bottom w:w="64" w:type="dxa"/>
              <w:end w:w="90" w:type="dxa"/>
            </w:tcMar>
            <w:vAlign w:val="center"/>
          </w:tcPr>
          <w:p>
            <w:pPr>
              <w:spacing w:after="0"/>
              <w:jc w:val="left"/>
            </w:pPr>
            <w:r>
              <w:rPr>
                <w:rFonts w:ascii="Noto Sans KR" w:hAnsi="Noto Sans KR" w:eastAsia="Noto Sans KR"/>
                <w:sz w:val="16"/>
              </w:rPr>
              <w:t>Board-size-dependent opening preference</w:t>
            </w:r>
          </w:p>
        </w:tc>
        <w:tc>
          <w:tcPr>
            <w:tcW w:type="dxa" w:w="1296"/>
            <w:shd w:fill="F3F6F8"/>
            <w:tcMar>
              <w:top w:w="64" w:type="dxa"/>
              <w:start w:w="90" w:type="dxa"/>
              <w:bottom w:w="64" w:type="dxa"/>
              <w:end w:w="90" w:type="dxa"/>
            </w:tcMar>
            <w:vAlign w:val="center"/>
          </w:tcPr>
          <w:p>
            <w:pPr>
              <w:spacing w:after="0"/>
              <w:jc w:val="center"/>
            </w:pPr>
            <w:r>
              <w:rPr>
                <w:rFonts w:ascii="Noto Sans KR" w:hAnsi="Noto Sans KR" w:eastAsia="Noto Sans KR"/>
                <w:sz w:val="16"/>
              </w:rPr>
              <w:t>+0.28</w:t>
            </w:r>
          </w:p>
        </w:tc>
      </w:tr>
      <w:tr>
        <w:trPr>
          <w:cantSplit w:val="true"/>
        </w:trPr>
        <w:tc>
          <w:tcPr>
            <w:tcW w:type="dxa" w:w="2088"/>
            <w:tcMar>
              <w:top w:w="64" w:type="dxa"/>
              <w:start w:w="90" w:type="dxa"/>
              <w:bottom w:w="64" w:type="dxa"/>
              <w:end w:w="90" w:type="dxa"/>
            </w:tcMar>
            <w:vAlign w:val="center"/>
          </w:tcPr>
          <w:p>
            <w:pPr>
              <w:spacing w:after="0"/>
              <w:jc w:val="center"/>
            </w:pPr>
            <w:r>
              <w:rPr>
                <w:rFonts w:ascii="Noto Sans KR" w:hAnsi="Noto Sans KR" w:eastAsia="Noto Sans KR"/>
                <w:sz w:val="16"/>
              </w:rPr>
              <w:t>pass readiness</w:t>
            </w:r>
          </w:p>
        </w:tc>
        <w:tc>
          <w:tcPr>
            <w:tcW w:type="dxa" w:w="6120"/>
            <w:tcMar>
              <w:top w:w="64" w:type="dxa"/>
              <w:start w:w="90" w:type="dxa"/>
              <w:bottom w:w="64" w:type="dxa"/>
              <w:end w:w="90" w:type="dxa"/>
            </w:tcMar>
            <w:vAlign w:val="center"/>
          </w:tcPr>
          <w:p>
            <w:pPr>
              <w:spacing w:after="0"/>
              <w:jc w:val="left"/>
            </w:pPr>
            <w:r>
              <w:rPr>
                <w:rFonts w:ascii="Noto Sans KR" w:hAnsi="Noto Sans KR" w:eastAsia="Noto Sans KR"/>
                <w:sz w:val="16"/>
              </w:rPr>
              <w:t>End when the opponent passed and the score is favorable</w:t>
            </w:r>
          </w:p>
        </w:tc>
        <w:tc>
          <w:tcPr>
            <w:tcW w:type="dxa" w:w="1296"/>
            <w:tcMar>
              <w:top w:w="64" w:type="dxa"/>
              <w:start w:w="90" w:type="dxa"/>
              <w:bottom w:w="64" w:type="dxa"/>
              <w:end w:w="90" w:type="dxa"/>
            </w:tcMar>
            <w:vAlign w:val="center"/>
          </w:tcPr>
          <w:p>
            <w:pPr>
              <w:spacing w:after="0"/>
              <w:jc w:val="center"/>
            </w:pPr>
            <w:r>
              <w:rPr>
                <w:rFonts w:ascii="Noto Sans KR" w:hAnsi="Noto Sans KR" w:eastAsia="Noto Sans KR"/>
                <w:sz w:val="16"/>
              </w:rPr>
              <w:t>+1.00</w:t>
            </w:r>
          </w:p>
        </w:tc>
      </w:tr>
    </w:tbl>
    <w:p>
      <w:pPr>
        <w:spacing w:after="20"/>
      </w:pPr>
    </w:p>
    <w:p>
      <w:pPr>
        <w:pStyle w:val="Heading2"/>
        <w:keepNext/>
      </w:pPr>
      <w:r>
        <w:t>4.4 MCTS integration</w:t>
      </w:r>
    </w:p>
    <w:p>
      <w:r>
        <w:rPr>
          <w:rFonts w:ascii="Noto Sans KR" w:hAnsi="Noto Sans KR" w:eastAsia="Noto Sans KR"/>
        </w:rPr>
        <w:t>MCTS is an established search algorithm. WRRA's contribution is not to rename it, but to provide a sufficient state, exact legal transition, explicit Renderer prior, guided rollout, phenotype labels, and an auditable ledger within one execution contract. Uniform MCTS with the same simulation count is used as a control so that the difference introduced by the Renderer can be measured directly.</w:t>
      </w:r>
    </w:p>
    <w:p>
      <w:pPr>
        <w:spacing w:before="60" w:after="140"/>
        <w:jc w:val="center"/>
      </w:pPr>
      <w:r>
        <w:drawing>
          <wp:inline xmlns:a="http://schemas.openxmlformats.org/drawingml/2006/main" xmlns:pic="http://schemas.openxmlformats.org/drawingml/2006/picture">
            <wp:extent cx="5623560" cy="706539"/>
            <wp:docPr id="12" name="Picture 12"/>
            <wp:cNvGraphicFramePr>
              <a:graphicFrameLocks noChangeAspect="1"/>
            </wp:cNvGraphicFramePr>
            <a:graphic>
              <a:graphicData uri="http://schemas.openxmlformats.org/drawingml/2006/picture">
                <pic:pic>
                  <pic:nvPicPr>
                    <pic:cNvPr id="0" name="eq_puct_en.png"/>
                    <pic:cNvPicPr/>
                  </pic:nvPicPr>
                  <pic:blipFill>
                    <a:blip r:embed="rId21"/>
                    <a:stretch>
                      <a:fillRect/>
                    </a:stretch>
                  </pic:blipFill>
                  <pic:spPr>
                    <a:xfrm>
                      <a:off x="0" y="0"/>
                      <a:ext cx="5623560" cy="706539"/>
                    </a:xfrm>
                    <a:prstGeom prst="rect"/>
                  </pic:spPr>
                </pic:pic>
              </a:graphicData>
            </a:graphic>
          </wp:inline>
        </w:drawing>
      </w:r>
    </w:p>
    <w:p>
      <w:pPr>
        <w:spacing w:after="60"/>
        <w:ind w:left="331" w:hanging="331"/>
      </w:pPr>
      <w:r>
        <w:rPr>
          <w:rFonts w:ascii="Noto Sans KR" w:hAnsi="Noto Sans KR" w:eastAsia="Noto Sans KR"/>
        </w:rPr>
        <w:t xml:space="preserve">1.  </w:t>
      </w:r>
      <w:r>
        <w:rPr>
          <w:rFonts w:ascii="Noto Sans KR" w:hAnsi="Noto Sans KR" w:eastAsia="Noto Sans KR"/>
        </w:rPr>
        <w:t>Generate all legal placements and pass transitions from the current complete state.</w:t>
      </w:r>
    </w:p>
    <w:p>
      <w:pPr>
        <w:spacing w:after="60"/>
        <w:ind w:left="331" w:hanging="331"/>
      </w:pPr>
      <w:r>
        <w:rPr>
          <w:rFonts w:ascii="Noto Sans KR" w:hAnsi="Noto Sans KR" w:eastAsia="Noto Sans KR"/>
        </w:rPr>
        <w:t xml:space="preserve">2.  </w:t>
      </w:r>
      <w:r>
        <w:rPr>
          <w:rFonts w:ascii="Noto Sans KR" w:hAnsi="Noto Sans KR" w:eastAsia="Noto Sans KR"/>
        </w:rPr>
        <w:t>Normalize Renderer scores with a softmax to produce candidate priors.</w:t>
      </w:r>
    </w:p>
    <w:p>
      <w:pPr>
        <w:spacing w:after="60"/>
        <w:ind w:left="331" w:hanging="331"/>
      </w:pPr>
      <w:r>
        <w:rPr>
          <w:rFonts w:ascii="Noto Sans KR" w:hAnsi="Noto Sans KR" w:eastAsia="Noto Sans KR"/>
        </w:rPr>
        <w:t xml:space="preserve">3.  </w:t>
      </w:r>
      <w:r>
        <w:rPr>
          <w:rFonts w:ascii="Noto Sans KR" w:hAnsi="Noto Sans KR" w:eastAsia="Noto Sans KR"/>
        </w:rPr>
        <w:t>Descend the tree using mean value Q plus a prior-weighted exploration term.</w:t>
      </w:r>
    </w:p>
    <w:p>
      <w:pPr>
        <w:spacing w:after="60"/>
        <w:ind w:left="331" w:hanging="331"/>
      </w:pPr>
      <w:r>
        <w:rPr>
          <w:rFonts w:ascii="Noto Sans KR" w:hAnsi="Noto Sans KR" w:eastAsia="Noto Sans KR"/>
        </w:rPr>
        <w:t xml:space="preserve">4.  </w:t>
      </w:r>
      <w:r>
        <w:rPr>
          <w:rFonts w:ascii="Noto Sans KR" w:hAnsi="Noto Sans KR" w:eastAsia="Noto Sans KR"/>
        </w:rPr>
        <w:t>At a new node, run a bounded rollout biased toward high-ranked Renderer candidates.</w:t>
      </w:r>
    </w:p>
    <w:p>
      <w:pPr>
        <w:spacing w:after="60"/>
        <w:ind w:left="331" w:hanging="331"/>
      </w:pPr>
      <w:r>
        <w:rPr>
          <w:rFonts w:ascii="Noto Sans KR" w:hAnsi="Noto Sans KR" w:eastAsia="Noto Sans KR"/>
        </w:rPr>
        <w:t xml:space="preserve">5.  </w:t>
      </w:r>
      <w:r>
        <w:rPr>
          <w:rFonts w:ascii="Noto Sans KR" w:hAnsi="Noto Sans KR" w:eastAsia="Noto Sans KR"/>
        </w:rPr>
        <w:t>Backpropagate terminal or bounded area score from the root player's perspective.</w:t>
      </w:r>
    </w:p>
    <w:p>
      <w:pPr>
        <w:spacing w:after="60"/>
        <w:ind w:left="331" w:hanging="331"/>
      </w:pPr>
      <w:r>
        <w:rPr>
          <w:rFonts w:ascii="Noto Sans KR" w:hAnsi="Noto Sans KR" w:eastAsia="Noto Sans KR"/>
        </w:rPr>
        <w:t xml:space="preserve">6.  </w:t>
      </w:r>
      <w:r>
        <w:rPr>
          <w:rFonts w:ascii="Noto Sans KR" w:hAnsi="Noto Sans KR" w:eastAsia="Noto Sans KR"/>
        </w:rPr>
        <w:t>Select the most-visited action and record visits, value, prior, Renderer score, and phenotype.</w:t>
      </w:r>
    </w:p>
    <w:p>
      <w:pPr>
        <w:pStyle w:val="Heading2"/>
        <w:keepNext/>
      </w:pPr>
      <w:r>
        <w:t>4.5 Running the program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Purpose</w:t>
            </w:r>
          </w:p>
        </w:tc>
        <w:tc>
          <w:tcPr>
            <w:tcW w:type="dxa" w:w="547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Command</w:t>
            </w:r>
          </w:p>
        </w:tc>
        <w:tc>
          <w:tcPr>
            <w:tcW w:type="dxa" w:w="23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Output</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9×9 human vs engine</w:t>
            </w:r>
          </w:p>
        </w:tc>
        <w:tc>
          <w:tcPr>
            <w:tcW w:type="dxa" w:w="5472"/>
            <w:tcMar>
              <w:top w:w="110" w:type="dxa"/>
              <w:start w:w="120" w:type="dxa"/>
              <w:bottom w:w="110" w:type="dxa"/>
              <w:end w:w="120" w:type="dxa"/>
            </w:tcMar>
            <w:vAlign w:val="center"/>
          </w:tcPr>
          <w:p>
            <w:pPr>
              <w:spacing w:after="0"/>
              <w:jc w:val="left"/>
            </w:pPr>
            <w:r>
              <w:rPr>
                <w:rFonts w:ascii="Noto Sans KR" w:hAnsi="Noto Sans KR" w:eastAsia="Noto Sans KR"/>
                <w:sz w:val="18"/>
              </w:rPr>
              <w:t>python src/wrra_go_0_1.py play --size 9 --human B</w:t>
            </w:r>
          </w:p>
        </w:tc>
        <w:tc>
          <w:tcPr>
            <w:tcW w:type="dxa" w:w="2376"/>
            <w:tcMar>
              <w:top w:w="110" w:type="dxa"/>
              <w:start w:w="120" w:type="dxa"/>
              <w:bottom w:w="110" w:type="dxa"/>
              <w:end w:w="120" w:type="dxa"/>
            </w:tcMar>
            <w:vAlign w:val="center"/>
          </w:tcPr>
          <w:p>
            <w:pPr>
              <w:spacing w:after="0"/>
              <w:jc w:val="left"/>
            </w:pPr>
            <w:r>
              <w:rPr>
                <w:rFonts w:ascii="Noto Sans KR" w:hAnsi="Noto Sans KR" w:eastAsia="Noto Sans KR"/>
                <w:sz w:val="18"/>
              </w:rPr>
              <w:t>Interactive coordinate input</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Deterministic rule tests</w:t>
            </w:r>
          </w:p>
        </w:tc>
        <w:tc>
          <w:tcPr>
            <w:tcW w:type="dxa" w:w="547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python src/wrra_go_0_1.py test</w:t>
            </w:r>
          </w:p>
        </w:tc>
        <w:tc>
          <w:tcPr>
            <w:tcW w:type="dxa" w:w="23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Ko, capture, suicide, termination</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Paired benchmark</w:t>
            </w:r>
          </w:p>
        </w:tc>
        <w:tc>
          <w:tcPr>
            <w:tcW w:type="dxa" w:w="5472"/>
            <w:tcMar>
              <w:top w:w="110" w:type="dxa"/>
              <w:start w:w="120" w:type="dxa"/>
              <w:bottom w:w="110" w:type="dxa"/>
              <w:end w:w="120" w:type="dxa"/>
            </w:tcMar>
            <w:vAlign w:val="center"/>
          </w:tcPr>
          <w:p>
            <w:pPr>
              <w:spacing w:after="0"/>
              <w:jc w:val="left"/>
            </w:pPr>
            <w:r>
              <w:rPr>
                <w:rFonts w:ascii="Noto Sans KR" w:hAnsi="Noto Sans KR" w:eastAsia="Noto Sans KR"/>
                <w:sz w:val="18"/>
              </w:rPr>
              <w:t>python src/wrra_go_0_1.py benchmark</w:t>
            </w:r>
          </w:p>
        </w:tc>
        <w:tc>
          <w:tcPr>
            <w:tcW w:type="dxa" w:w="2376"/>
            <w:tcMar>
              <w:top w:w="110" w:type="dxa"/>
              <w:start w:w="120" w:type="dxa"/>
              <w:bottom w:w="110" w:type="dxa"/>
              <w:end w:w="120" w:type="dxa"/>
            </w:tcMar>
            <w:vAlign w:val="center"/>
          </w:tcPr>
          <w:p>
            <w:pPr>
              <w:spacing w:after="0"/>
              <w:jc w:val="left"/>
            </w:pPr>
            <w:r>
              <w:rPr>
                <w:rFonts w:ascii="Noto Sans KR" w:hAnsi="Noto Sans KR" w:eastAsia="Noto Sans KR"/>
                <w:sz w:val="18"/>
              </w:rPr>
              <w:t>Machine-readable JSON ledger</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9×9 self-play</w:t>
            </w:r>
          </w:p>
        </w:tc>
        <w:tc>
          <w:tcPr>
            <w:tcW w:type="dxa" w:w="547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python src/wrra_go_0_1.py selfplay --size 9</w:t>
            </w:r>
          </w:p>
        </w:tc>
        <w:tc>
          <w:tcPr>
            <w:tcW w:type="dxa" w:w="23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JSON decision ledger and SGF</w:t>
            </w:r>
          </w:p>
        </w:tc>
      </w:tr>
    </w:tbl>
    <w:p>
      <w:pPr>
        <w:spacing w:after="20"/>
      </w:pPr>
    </w:p>
    <w:p>
      <w:r>
        <w:rPr>
          <w:rFonts w:ascii="Noto Sans KR" w:hAnsi="Noto Sans KR" w:eastAsia="Noto Sans KR"/>
        </w:rPr>
        <w:t>Human moves use standard Go coordinates such as D4 and the word pass; column I is skipped. The default 72 simulations are an executable baseline. Larger budgets examine more candidates per move. The rule engine accepts 13×13 and 19×19 boards, while the quantitative tests in this release focus on 5×5 and 9×9.</w:t>
      </w:r>
    </w:p>
    <w:p>
      <w:pPr>
        <w:pStyle w:val="Heading1"/>
        <w:keepNext/>
      </w:pPr>
      <w:r>
        <w:t>5. Execution validation</w:t>
      </w:r>
    </w:p>
    <w:p>
      <w:pPr>
        <w:pStyle w:val="Heading2"/>
        <w:keepNext/>
      </w:pPr>
      <w:r>
        <w:t>5.1 Deterministic rule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val="true"/>
        </w:trPr>
        <w:tc>
          <w:tcPr>
            <w:tcW w:type="dxa" w:w="77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Test</w:t>
            </w:r>
          </w:p>
        </w:tc>
        <w:tc>
          <w:tcPr>
            <w:tcW w:type="dxa" w:w="172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Result</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Reproduce the same-visible-board witness pair</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Simple ko blocks restoration of the previous board</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Removing residue admits the repetition</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Different residues change legality on the same board</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Two consecutive passes terminate the game</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Capture removes a surrounded group</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Suicide is forbidden</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Area scoring is deterministic</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Renderer does not mislabel an open region as territory</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Coordinate conversion round trip</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bl>
    <w:p>
      <w:pPr>
        <w:spacing w:after="20"/>
      </w:pPr>
    </w:p>
    <w:p>
      <w:r>
        <w:rPr>
          <w:rFonts w:ascii="Noto Sans KR" w:hAnsi="Noto Sans KR" w:eastAsia="Noto Sans KR"/>
        </w:rPr>
        <w:t>The key regression test replays the shortest five-move witness found by Game 0.2 inside the engine's independent immutable state object. Both histories reach the same board with the same player to move, but their previous boards differ. White (0, 1) is legal in one state and rejected by simple ko in the other. This confirms that the state condition discovered by exhaustive analysis survives in the playable code.</w:t>
      </w:r>
    </w:p>
    <w:p>
      <w:pPr>
        <w:pStyle w:val="Heading2"/>
        <w:keepNext/>
      </w:pPr>
      <w:r>
        <w:t>5.2 Paired-colour 5×5 benchmark</w:t>
      </w:r>
    </w:p>
    <w:p>
      <w:r>
        <w:rPr>
          <w:rFonts w:ascii="Noto Sans KR" w:hAnsi="Noto Sans KR" w:eastAsia="Noto Sans KR"/>
        </w:rPr>
        <w:t>WRRA MCTS and each control alternated Black and White. Each move used 48 simulations. Uniform MCTS retained the same tree-search mechanism and computation budget but removed Renderer priors and guided rollouts. The random control selected one legal action uniformly.</w:t>
      </w:r>
    </w:p>
    <w:p>
      <w:pPr>
        <w:keepNext/>
        <w:jc w:val="center"/>
      </w:pPr>
      <w:r>
        <w:drawing>
          <wp:inline xmlns:a="http://schemas.openxmlformats.org/drawingml/2006/main" xmlns:pic="http://schemas.openxmlformats.org/drawingml/2006/picture">
            <wp:extent cx="5212080" cy="3051662"/>
            <wp:docPr id="13" name="Picture 13"/>
            <wp:cNvGraphicFramePr>
              <a:graphicFrameLocks noChangeAspect="1"/>
            </wp:cNvGraphicFramePr>
            <a:graphic>
              <a:graphicData uri="http://schemas.openxmlformats.org/drawingml/2006/picture">
                <pic:pic>
                  <pic:nvPicPr>
                    <pic:cNvPr id="0" name="figure_wrra_go_benchmark_en.png"/>
                    <pic:cNvPicPr/>
                  </pic:nvPicPr>
                  <pic:blipFill>
                    <a:blip r:embed="rId22"/>
                    <a:stretch>
                      <a:fillRect/>
                    </a:stretch>
                  </pic:blipFill>
                  <pic:spPr>
                    <a:xfrm>
                      <a:off x="0" y="0"/>
                      <a:ext cx="5212080" cy="3051662"/>
                    </a:xfrm>
                    <a:prstGeom prst="rect"/>
                  </pic:spPr>
                </pic:pic>
              </a:graphicData>
            </a:graphic>
          </wp:inline>
        </w:drawing>
      </w:r>
    </w:p>
    <w:p>
      <w:pPr>
        <w:pStyle w:val="Caption"/>
        <w:jc w:val="center"/>
      </w:pPr>
      <w:r>
        <w:rPr>
          <w:rFonts w:ascii="Noto Sans KR" w:hAnsi="Noto Sans KR" w:eastAsia="Noto Sans KR"/>
          <w:sz w:val="18"/>
        </w:rPr>
        <w:t>Figure 7. WRRA MCTS against controls under identical rules and alternating colours; error bars are Wilson 95% intervals.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cantSplit w:val="true"/>
        </w:trPr>
        <w:tc>
          <w:tcPr>
            <w:tcW w:type="dxa" w:w="172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Control</w:t>
            </w:r>
          </w:p>
        </w:tc>
        <w:tc>
          <w:tcPr>
            <w:tcW w:type="dxa" w:w="10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Games</w:t>
            </w:r>
          </w:p>
        </w:tc>
        <w:tc>
          <w:tcPr>
            <w:tcW w:type="dxa" w:w="158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WRRA W–L</w:t>
            </w:r>
          </w:p>
        </w:tc>
        <w:tc>
          <w:tcPr>
            <w:tcW w:type="dxa" w:w="122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Win rate</w:t>
            </w:r>
          </w:p>
        </w:tc>
        <w:tc>
          <w:tcPr>
            <w:tcW w:type="dxa" w:w="23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Wilson 95% interval</w:t>
            </w:r>
          </w:p>
        </w:tc>
        <w:tc>
          <w:tcPr>
            <w:tcW w:type="dxa" w:w="151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 moves</w:t>
            </w:r>
          </w:p>
        </w:tc>
      </w:tr>
      <w:tr>
        <w:trPr>
          <w:cantSplit w:val="true"/>
        </w:trPr>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Uniform MCTS</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16</w:t>
            </w:r>
          </w:p>
        </w:tc>
        <w:tc>
          <w:tcPr>
            <w:tcW w:type="dxa" w:w="1584"/>
            <w:tcMar>
              <w:top w:w="110" w:type="dxa"/>
              <w:start w:w="120" w:type="dxa"/>
              <w:bottom w:w="110" w:type="dxa"/>
              <w:end w:w="120" w:type="dxa"/>
            </w:tcMar>
            <w:vAlign w:val="center"/>
          </w:tcPr>
          <w:p>
            <w:pPr>
              <w:spacing w:after="0"/>
              <w:jc w:val="center"/>
            </w:pPr>
            <w:r>
              <w:rPr>
                <w:rFonts w:ascii="Noto Sans KR" w:hAnsi="Noto Sans KR" w:eastAsia="Noto Sans KR"/>
                <w:sz w:val="18"/>
              </w:rPr>
              <w:t>15–1</w:t>
            </w:r>
          </w:p>
        </w:tc>
        <w:tc>
          <w:tcPr>
            <w:tcW w:type="dxa" w:w="1224"/>
            <w:tcMar>
              <w:top w:w="110" w:type="dxa"/>
              <w:start w:w="120" w:type="dxa"/>
              <w:bottom w:w="110" w:type="dxa"/>
              <w:end w:w="120" w:type="dxa"/>
            </w:tcMar>
            <w:vAlign w:val="center"/>
          </w:tcPr>
          <w:p>
            <w:pPr>
              <w:spacing w:after="0"/>
              <w:jc w:val="center"/>
            </w:pPr>
            <w:r>
              <w:rPr>
                <w:rFonts w:ascii="Noto Sans KR" w:hAnsi="Noto Sans KR" w:eastAsia="Noto Sans KR"/>
                <w:sz w:val="18"/>
              </w:rPr>
              <w:t>93.8%</w:t>
            </w:r>
          </w:p>
        </w:tc>
        <w:tc>
          <w:tcPr>
            <w:tcW w:type="dxa" w:w="2376"/>
            <w:tcMar>
              <w:top w:w="110" w:type="dxa"/>
              <w:start w:w="120" w:type="dxa"/>
              <w:bottom w:w="110" w:type="dxa"/>
              <w:end w:w="120" w:type="dxa"/>
            </w:tcMar>
            <w:vAlign w:val="center"/>
          </w:tcPr>
          <w:p>
            <w:pPr>
              <w:spacing w:after="0"/>
              <w:jc w:val="center"/>
            </w:pPr>
            <w:r>
              <w:rPr>
                <w:rFonts w:ascii="Noto Sans KR" w:hAnsi="Noto Sans KR" w:eastAsia="Noto Sans KR"/>
                <w:sz w:val="18"/>
              </w:rPr>
              <w:t>71.7–98.9%</w:t>
            </w:r>
          </w:p>
        </w:tc>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34.8</w:t>
            </w:r>
          </w:p>
        </w:tc>
      </w:tr>
      <w:tr>
        <w:trPr>
          <w:cantSplit w:val="true"/>
        </w:trPr>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Random</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w:t>
            </w:r>
          </w:p>
        </w:tc>
        <w:tc>
          <w:tcPr>
            <w:tcW w:type="dxa" w:w="158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16–0</w:t>
            </w:r>
          </w:p>
        </w:tc>
        <w:tc>
          <w:tcPr>
            <w:tcW w:type="dxa" w:w="122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100.0%</w:t>
            </w:r>
          </w:p>
        </w:tc>
        <w:tc>
          <w:tcPr>
            <w:tcW w:type="dxa" w:w="237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80.6–100.0%</w:t>
            </w:r>
          </w:p>
        </w:tc>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37.9</w:t>
            </w:r>
          </w:p>
        </w:tc>
      </w:tr>
    </w:tbl>
    <w:p>
      <w:pPr>
        <w:spacing w:after="20"/>
      </w:pPr>
    </w:p>
    <w:p>
      <w:r>
        <w:rPr>
          <w:rFonts w:ascii="Noto Sans KR" w:hAnsi="Noto Sans KR" w:eastAsia="Noto Sans KR"/>
        </w:rPr>
        <w:t>The justified conclusion is that the fixed Renderer produced an effective action-selection bias in this controlled sample and won more games than equal-budget uniform search. This sample does not establish superiority to professional engines or generalize playing strength to 19×19. Those are separate experiments that can be added without changing the execution contract.</w:t>
      </w:r>
    </w:p>
    <w:p>
      <w:pPr>
        <w:pStyle w:val="Heading2"/>
        <w:keepNext/>
      </w:pPr>
      <w:r>
        <w:t>5.3 A complete 9×9 self-play record</w:t>
      </w:r>
    </w:p>
    <w:p>
      <w:r>
        <w:rPr>
          <w:rFonts w:ascii="Noto Sans KR" w:hAnsi="Noto Sans KR" w:eastAsia="Noto Sans KR"/>
        </w:rPr>
        <w:t>Two WRRA MCTS agents, each using 24 simulations per move, played a 9×9 game that ended after 82 moves by two consecutive passes. Black area was 38, White area was 41, and komi was 5.5. The Black-margin score was -8.5; the winner was White.</w:t>
      </w:r>
    </w:p>
    <w:p>
      <w:pPr>
        <w:keepNext/>
        <w:jc w:val="center"/>
      </w:pPr>
      <w:r>
        <w:drawing>
          <wp:inline xmlns:a="http://schemas.openxmlformats.org/drawingml/2006/main" xmlns:pic="http://schemas.openxmlformats.org/drawingml/2006/picture">
            <wp:extent cx="4480560" cy="4760365"/>
            <wp:docPr id="14" name="Picture 14"/>
            <wp:cNvGraphicFramePr>
              <a:graphicFrameLocks noChangeAspect="1"/>
            </wp:cNvGraphicFramePr>
            <a:graphic>
              <a:graphicData uri="http://schemas.openxmlformats.org/drawingml/2006/picture">
                <pic:pic>
                  <pic:nvPicPr>
                    <pic:cNvPr id="0" name="figure_wrra_go_selfplay_final_en.png"/>
                    <pic:cNvPicPr/>
                  </pic:nvPicPr>
                  <pic:blipFill>
                    <a:blip r:embed="rId23"/>
                    <a:stretch>
                      <a:fillRect/>
                    </a:stretch>
                  </pic:blipFill>
                  <pic:spPr>
                    <a:xfrm>
                      <a:off x="0" y="0"/>
                      <a:ext cx="4480560" cy="4760365"/>
                    </a:xfrm>
                    <a:prstGeom prst="rect"/>
                  </pic:spPr>
                </pic:pic>
              </a:graphicData>
            </a:graphic>
          </wp:inline>
        </w:drawing>
      </w:r>
    </w:p>
    <w:p>
      <w:pPr>
        <w:pStyle w:val="Caption"/>
        <w:jc w:val="center"/>
      </w:pPr>
      <w:r>
        <w:rPr>
          <w:rFonts w:ascii="Noto Sans KR" w:hAnsi="Noto Sans KR" w:eastAsia="Noto Sans KR"/>
          <w:sz w:val="18"/>
        </w:rPr>
        <w:t>Figure 8. Final position of the 9×9 WRRA self-play game; the complete SGF is included.</w:t>
      </w:r>
    </w:p>
    <w:p>
      <w:pPr>
        <w:keepNext/>
        <w:jc w:val="center"/>
      </w:pPr>
      <w:r>
        <w:drawing>
          <wp:inline xmlns:a="http://schemas.openxmlformats.org/drawingml/2006/main" xmlns:pic="http://schemas.openxmlformats.org/drawingml/2006/picture">
            <wp:extent cx="5394960" cy="2805607"/>
            <wp:docPr id="15" name="Picture 15"/>
            <wp:cNvGraphicFramePr>
              <a:graphicFrameLocks noChangeAspect="1"/>
            </wp:cNvGraphicFramePr>
            <a:graphic>
              <a:graphicData uri="http://schemas.openxmlformats.org/drawingml/2006/picture">
                <pic:pic>
                  <pic:nvPicPr>
                    <pic:cNvPr id="0" name="figure_wrra_go_first_move_en.png"/>
                    <pic:cNvPicPr/>
                  </pic:nvPicPr>
                  <pic:blipFill>
                    <a:blip r:embed="rId24"/>
                    <a:stretch>
                      <a:fillRect/>
                    </a:stretch>
                  </pic:blipFill>
                  <pic:spPr>
                    <a:xfrm>
                      <a:off x="0" y="0"/>
                      <a:ext cx="5394960" cy="2805607"/>
                    </a:xfrm>
                    <a:prstGeom prst="rect"/>
                  </pic:spPr>
                </pic:pic>
              </a:graphicData>
            </a:graphic>
          </wp:inline>
        </w:drawing>
      </w:r>
    </w:p>
    <w:p>
      <w:pPr>
        <w:pStyle w:val="Caption"/>
        <w:jc w:val="center"/>
      </w:pPr>
      <w:r>
        <w:rPr>
          <w:rFonts w:ascii="Noto Sans KR" w:hAnsi="Noto Sans KR" w:eastAsia="Noto Sans KR"/>
          <w:sz w:val="18"/>
        </w:rPr>
        <w:t>Figure 9. Candidate visits recorded for the first self-play move.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cantSplit w:val="true"/>
        </w:trPr>
        <w:tc>
          <w:tcPr>
            <w:tcW w:type="dxa" w:w="11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Move</w:t>
            </w:r>
          </w:p>
        </w:tc>
        <w:tc>
          <w:tcPr>
            <w:tcW w:type="dxa" w:w="10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Visits</w:t>
            </w:r>
          </w:p>
        </w:tc>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 value</w:t>
            </w:r>
          </w:p>
        </w:tc>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Prior</w:t>
            </w:r>
          </w:p>
        </w:tc>
        <w:tc>
          <w:tcPr>
            <w:tcW w:type="dxa" w:w="19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Renderer score</w:t>
            </w:r>
          </w:p>
        </w:tc>
        <w:tc>
          <w:tcPr>
            <w:tcW w:type="dxa" w:w="19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Phenotype</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C6</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10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G6</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+0.500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D7</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E7</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G7</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2</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C7</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F7</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A9</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0.0092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+0.493</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bl>
    <w:p>
      <w:pPr>
        <w:spacing w:after="20"/>
      </w:pPr>
    </w:p>
    <w:p>
      <w:pPr>
        <w:pStyle w:val="Heading2"/>
        <w:keepNext/>
      </w:pPr>
      <w:r>
        <w:t>5.4 Complete move list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Move no.</w:t>
            </w:r>
          </w:p>
        </w:tc>
        <w:tc>
          <w:tcPr>
            <w:tcW w:type="dxa" w:w="403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Black</w:t>
            </w:r>
          </w:p>
        </w:tc>
        <w:tc>
          <w:tcPr>
            <w:tcW w:type="dxa" w:w="403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White</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C6</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G6</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F7</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D7</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C7</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F3</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D8</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G7</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B7</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G8</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B6</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H7</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H8</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G4</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D6</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F6</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E3</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E4</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C5</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B5</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B8</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E2</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D4</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H4</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E8</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H3</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C2</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D2</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C1</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C8</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J6</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H9</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H2</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D9</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F1</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A7</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G1</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J8</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B2</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J4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B1</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A2</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F9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J3</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A1</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H1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A3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E9</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A5</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F9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J2</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A9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A8</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41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bl>
    <w:p>
      <w:pPr>
        <w:spacing w:after="20"/>
      </w:pPr>
    </w:p>
    <w:p>
      <w:r>
        <w:rPr>
          <w:rFonts w:ascii="Noto Sans KR" w:hAnsi="Noto Sans KR" w:eastAsia="Noto Sans KR"/>
        </w:rPr>
        <w:t>The SGF stores the same sequence in standard coordinates. The JSON ledger stores each move's leading candidates, visits, mean value, prior, Renderer score, phenotype, and computation time. The selected action and its recorded rationale can therefore be re-examined independently.</w:t>
      </w:r>
    </w:p>
    <w:p>
      <w:pPr>
        <w:pStyle w:val="Heading1"/>
        <w:keepNext/>
      </w:pPr>
      <w:r>
        <w:t>6. Scientific and engineering value</w:t>
      </w:r>
    </w:p>
    <w:p>
      <w:pPr>
        <w:pStyle w:val="Heading2"/>
        <w:keepNext/>
      </w:pPr>
      <w:r>
        <w:t>6.1 A connected chain of evidence</w:t>
      </w:r>
    </w:p>
    <w:p>
      <w:pPr>
        <w:spacing w:after="60"/>
        <w:ind w:left="331" w:hanging="331"/>
      </w:pPr>
      <w:r>
        <w:rPr>
          <w:rFonts w:ascii="Noto Sans KR" w:hAnsi="Noto Sans KR" w:eastAsia="Noto Sans KR"/>
        </w:rPr>
        <w:t xml:space="preserve">1.  </w:t>
      </w:r>
      <w:r>
        <w:rPr>
          <w:rFonts w:ascii="Noto Sans KR" w:hAnsi="Noto Sans KR" w:eastAsia="Noto Sans KR"/>
        </w:rPr>
        <w:t>The same Core contract is applied to different games while preserving their different residue requirements. Integration means a shared test method, not erasure of domain differences.</w:t>
      </w:r>
    </w:p>
    <w:p>
      <w:pPr>
        <w:spacing w:after="60"/>
        <w:ind w:left="331" w:hanging="331"/>
      </w:pPr>
      <w:r>
        <w:rPr>
          <w:rFonts w:ascii="Noto Sans KR" w:hAnsi="Noto Sans KR" w:eastAsia="Noto Sans KR"/>
        </w:rPr>
        <w:t xml:space="preserve">2.  </w:t>
      </w:r>
      <w:r>
        <w:rPr>
          <w:rFonts w:ascii="Noto Sans KR" w:hAnsi="Noto Sans KR" w:eastAsia="Noto Sans KR"/>
        </w:rPr>
        <w:t>The work moves from constructed examples to complete reachability graphs, exact counterexamples, and value-preservation checks. Its explanations are therefore corrigible by computation.</w:t>
      </w:r>
    </w:p>
    <w:p>
      <w:pPr>
        <w:spacing w:after="60"/>
        <w:ind w:left="331" w:hanging="331"/>
      </w:pPr>
      <w:r>
        <w:rPr>
          <w:rFonts w:ascii="Noto Sans KR" w:hAnsi="Noto Sans KR" w:eastAsia="Noto Sans KR"/>
        </w:rPr>
        <w:t xml:space="preserve">3.  </w:t>
      </w:r>
      <w:r>
        <w:rPr>
          <w:rFonts w:ascii="Noto Sans KR" w:hAnsi="Noto Sans KR" w:eastAsia="Noto Sans KR"/>
        </w:rPr>
        <w:t>State correctness is separated from search efficiency. Removing residue changes legality; removing Renderer guidance can preserve value while increasing cost.</w:t>
      </w:r>
    </w:p>
    <w:p>
      <w:pPr>
        <w:spacing w:after="60"/>
        <w:ind w:left="331" w:hanging="331"/>
      </w:pPr>
      <w:r>
        <w:rPr>
          <w:rFonts w:ascii="Noto Sans KR" w:hAnsi="Noto Sans KR" w:eastAsia="Noto Sans KR"/>
        </w:rPr>
        <w:t xml:space="preserve">4.  </w:t>
      </w:r>
      <w:r>
        <w:rPr>
          <w:rFonts w:ascii="Noto Sans KR" w:hAnsi="Noto Sans KR" w:eastAsia="Noto Sans KR"/>
        </w:rPr>
        <w:t>When exhaustive search becomes impossible, the verified transition system is retained and coupled to bounded approximate search. Exact small-system proof is connected to larger-board action.</w:t>
      </w:r>
    </w:p>
    <w:p>
      <w:pPr>
        <w:spacing w:after="60"/>
        <w:ind w:left="331" w:hanging="331"/>
      </w:pPr>
      <w:r>
        <w:rPr>
          <w:rFonts w:ascii="Noto Sans KR" w:hAnsi="Noto Sans KR" w:eastAsia="Noto Sans KR"/>
        </w:rPr>
        <w:t xml:space="preserve">5.  </w:t>
      </w:r>
      <w:r>
        <w:rPr>
          <w:rFonts w:ascii="Noto Sans KR" w:hAnsi="Noto Sans KR" w:eastAsia="Noto Sans KR"/>
        </w:rPr>
        <w:t>Renderer channels, weights, candidate visits, and phenotypes are public. A move can be traced to explicit structural evidence rather than only a final output.</w:t>
      </w:r>
    </w:p>
    <w:p>
      <w:pPr>
        <w:spacing w:after="60"/>
        <w:ind w:left="331" w:hanging="331"/>
      </w:pPr>
      <w:r>
        <w:rPr>
          <w:rFonts w:ascii="Noto Sans KR" w:hAnsi="Noto Sans KR" w:eastAsia="Noto Sans KR"/>
        </w:rPr>
        <w:t xml:space="preserve">6.  </w:t>
      </w:r>
      <w:r>
        <w:rPr>
          <w:rFonts w:ascii="Noto Sans KR" w:hAnsi="Noto Sans KR" w:eastAsia="Noto Sans KR"/>
        </w:rPr>
        <w:t>The state–law–residue–Renderer–ledger interface is reusable for Omok, Go, Janggi, chess, and other deterministic games without modifying the frozen Core.</w:t>
      </w:r>
    </w:p>
    <w:p>
      <w:pPr>
        <w:pStyle w:val="Heading2"/>
        <w:keepNext/>
      </w:pPr>
      <w:r>
        <w:t>6.2 Additional strengths revealed by the experiments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3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Strength</w:t>
            </w:r>
          </w:p>
        </w:tc>
        <w:tc>
          <w:tcPr>
            <w:tcW w:type="dxa" w:w="32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Evidence in this release</w:t>
            </w:r>
          </w:p>
        </w:tc>
        <w:tc>
          <w:tcPr>
            <w:tcW w:type="dxa" w:w="338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Meaning beyond games</w:t>
            </w:r>
          </w:p>
        </w:tc>
      </w:tr>
      <w:tr>
        <w:trPr>
          <w:cantSplit w:val="true"/>
        </w:trPr>
        <w:tc>
          <w:tcPr>
            <w:tcW w:type="dxa" w:w="2376"/>
            <w:tcMar>
              <w:top w:w="110" w:type="dxa"/>
              <w:start w:w="120" w:type="dxa"/>
              <w:bottom w:w="110" w:type="dxa"/>
              <w:end w:w="120" w:type="dxa"/>
            </w:tcMar>
            <w:vAlign w:val="center"/>
          </w:tcPr>
          <w:p>
            <w:pPr>
              <w:spacing w:after="0"/>
              <w:jc w:val="center"/>
            </w:pPr>
            <w:r>
              <w:rPr>
                <w:rFonts w:ascii="Noto Sans KR" w:hAnsi="Noto Sans KR" w:eastAsia="Noto Sans KR"/>
                <w:sz w:val="18"/>
              </w:rPr>
              <w:t>Automatic state-aliasing detection</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752 residue-dependent visible-state classes</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Find different permitted actions behind the same observation</w:t>
            </w:r>
          </w:p>
        </w:tc>
      </w:tr>
      <w:tr>
        <w:trPr>
          <w:cantSplit w:val="true"/>
        </w:trPr>
        <w:tc>
          <w:tcPr>
            <w:tcW w:type="dxa" w:w="237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Proof-carrying reduction</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Zero Connect-K value mismatches</w:t>
            </w:r>
          </w:p>
        </w:tc>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Use local phenotypes as certified computation gates</w:t>
            </w:r>
          </w:p>
        </w:tc>
      </w:tr>
      <w:tr>
        <w:trPr>
          <w:cantSplit w:val="true"/>
        </w:trPr>
        <w:tc>
          <w:tcPr>
            <w:tcW w:type="dxa" w:w="2376"/>
            <w:tcMar>
              <w:top w:w="110" w:type="dxa"/>
              <w:start w:w="120" w:type="dxa"/>
              <w:bottom w:w="110" w:type="dxa"/>
              <w:end w:w="120" w:type="dxa"/>
            </w:tcMar>
            <w:vAlign w:val="center"/>
          </w:tcPr>
          <w:p>
            <w:pPr>
              <w:spacing w:after="0"/>
              <w:jc w:val="center"/>
            </w:pPr>
            <w:r>
              <w:rPr>
                <w:rFonts w:ascii="Noto Sans KR" w:hAnsi="Noto Sans KR" w:eastAsia="Noto Sans KR"/>
                <w:sz w:val="18"/>
              </w:rPr>
              <w:t>Correctness/cost separation</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Residue and Renderer ablations</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Design memory and computation budget independently</w:t>
            </w:r>
          </w:p>
        </w:tc>
      </w:tr>
      <w:tr>
        <w:trPr>
          <w:cantSplit w:val="true"/>
        </w:trPr>
        <w:tc>
          <w:tcPr>
            <w:tcW w:type="dxa" w:w="237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Scale transition</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3×3 exact validation to 9×9 MCTS</w:t>
            </w:r>
          </w:p>
        </w:tc>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Connect exhaustive tests to bounded operation</w:t>
            </w:r>
          </w:p>
        </w:tc>
      </w:tr>
      <w:tr>
        <w:trPr>
          <w:cantSplit w:val="true"/>
        </w:trPr>
        <w:tc>
          <w:tcPr>
            <w:tcW w:type="dxa" w:w="2376"/>
            <w:tcMar>
              <w:top w:w="110" w:type="dxa"/>
              <w:start w:w="120" w:type="dxa"/>
              <w:bottom w:w="110" w:type="dxa"/>
              <w:end w:w="120" w:type="dxa"/>
            </w:tcMar>
            <w:vAlign w:val="center"/>
          </w:tcPr>
          <w:p>
            <w:pPr>
              <w:spacing w:after="0"/>
              <w:jc w:val="center"/>
            </w:pPr>
            <w:r>
              <w:rPr>
                <w:rFonts w:ascii="Noto Sans KR" w:hAnsi="Noto Sans KR" w:eastAsia="Noto Sans KR"/>
                <w:sz w:val="18"/>
              </w:rPr>
              <w:t>Explainable action</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Eleven channels and per-candidate ledger</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Reinspect why an action was selected</w:t>
            </w:r>
          </w:p>
        </w:tc>
      </w:tr>
      <w:tr>
        <w:trPr>
          <w:cantSplit w:val="true"/>
        </w:trPr>
        <w:tc>
          <w:tcPr>
            <w:tcW w:type="dxa" w:w="237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Core invariance</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No Core modification across 0.1, 0.2, and Go 0.1</w:t>
            </w:r>
          </w:p>
        </w:tc>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Extend domains while preserving the upper contract</w:t>
            </w:r>
          </w:p>
        </w:tc>
      </w:tr>
    </w:tbl>
    <w:p>
      <w:pPr>
        <w:spacing w:after="20"/>
      </w:pPr>
    </w:p>
    <w:p>
      <w:r>
        <w:rPr>
          <w:rFonts w:ascii="Noto Sans KR" w:hAnsi="Noto Sans KR" w:eastAsia="Noto Sans KR"/>
        </w:rPr>
        <w:t>The order of validation matters. First establish rule correctness, then state sufficiency, then lossless reduction, and only then evaluate bounded-search performance. The same pattern can connect small exact models with operational systems in power-grid analysis, biological regulation, and agent behavior, where total-state enumeration is unavailable.</w:t>
      </w:r>
    </w:p>
    <w:p>
      <w:pPr>
        <w:pStyle w:val="Heading2"/>
        <w:keepNext/>
      </w:pPr>
      <w:r>
        <w:t>6.3 What is established and what remains open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val="true"/>
        </w:trPr>
        <w:tc>
          <w:tcPr>
            <w:tcW w:type="dxa" w:w="47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Established in this release</w:t>
            </w:r>
          </w:p>
        </w:tc>
        <w:tc>
          <w:tcPr>
            <w:tcW w:type="dxa" w:w="47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Next extension</w:t>
            </w:r>
          </w:p>
        </w:tc>
      </w:tr>
      <w:tr>
        <w:trPr>
          <w:cantSplit w:val="true"/>
        </w:trPr>
        <w:tc>
          <w:tcPr>
            <w:tcW w:type="dxa" w:w="4752"/>
            <w:tcMar>
              <w:top w:w="110" w:type="dxa"/>
              <w:start w:w="120" w:type="dxa"/>
              <w:bottom w:w="110" w:type="dxa"/>
              <w:end w:w="120" w:type="dxa"/>
            </w:tcMar>
            <w:vAlign w:val="center"/>
          </w:tcPr>
          <w:p>
            <w:pPr>
              <w:spacing w:after="0"/>
              <w:jc w:val="center"/>
            </w:pPr>
            <w:r>
              <w:rPr>
                <w:rFonts w:ascii="Noto Sans KR" w:hAnsi="Noto Sans KR" w:eastAsia="Noto Sans KR"/>
                <w:sz w:val="18"/>
              </w:rPr>
              <w:t>Legal actions and transitions under simple ko</w:t>
            </w:r>
          </w:p>
        </w:tc>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Compressed residue for positional superko</w:t>
            </w:r>
          </w:p>
        </w:tc>
      </w:tr>
      <w:tr>
        <w:trPr>
          <w:cantSplit w:val="true"/>
        </w:trPr>
        <w:tc>
          <w:tcPr>
            <w:tcW w:type="dxa" w:w="47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5×5 controlled matches and 9×9 execution</w:t>
            </w:r>
          </w:p>
        </w:tc>
        <w:tc>
          <w:tcPr>
            <w:tcW w:type="dxa" w:w="475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Multi-seed 9×9 tournaments and timed 19×19 play</w:t>
            </w:r>
          </w:p>
        </w:tc>
      </w:tr>
      <w:tr>
        <w:trPr>
          <w:cantSplit w:val="true"/>
        </w:trPr>
        <w:tc>
          <w:tcPr>
            <w:tcW w:type="dxa" w:w="4752"/>
            <w:tcMar>
              <w:top w:w="110" w:type="dxa"/>
              <w:start w:w="120" w:type="dxa"/>
              <w:bottom w:w="110" w:type="dxa"/>
              <w:end w:w="120" w:type="dxa"/>
            </w:tcMar>
            <w:vAlign w:val="center"/>
          </w:tcPr>
          <w:p>
            <w:pPr>
              <w:spacing w:after="0"/>
              <w:jc w:val="center"/>
            </w:pPr>
            <w:r>
              <w:rPr>
                <w:rFonts w:ascii="Noto Sans KR" w:hAnsi="Noto Sans KR" w:eastAsia="Noto Sans KR"/>
                <w:sz w:val="18"/>
              </w:rPr>
              <w:t>Fixed transparent Renderer channels</w:t>
            </w:r>
          </w:p>
        </w:tc>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Weight ablation and calibrated optimization</w:t>
            </w:r>
          </w:p>
        </w:tc>
      </w:tr>
      <w:tr>
        <w:trPr>
          <w:cantSplit w:val="true"/>
        </w:trPr>
        <w:tc>
          <w:tcPr>
            <w:tcW w:type="dxa" w:w="47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Executable integration with MCTS</w:t>
            </w:r>
          </w:p>
        </w:tc>
        <w:tc>
          <w:tcPr>
            <w:tcW w:type="dxa" w:w="475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Rated GTP matches against external engines</w:t>
            </w:r>
          </w:p>
        </w:tc>
      </w:tr>
      <w:tr>
        <w:trPr>
          <w:cantSplit w:val="true"/>
        </w:trPr>
        <w:tc>
          <w:tcPr>
            <w:tcW w:type="dxa" w:w="4752"/>
            <w:tcMar>
              <w:top w:w="110" w:type="dxa"/>
              <w:start w:w="120" w:type="dxa"/>
              <w:bottom w:w="110" w:type="dxa"/>
              <w:end w:w="120" w:type="dxa"/>
            </w:tcMar>
            <w:vAlign w:val="center"/>
          </w:tcPr>
          <w:p>
            <w:pPr>
              <w:spacing w:after="0"/>
              <w:jc w:val="center"/>
            </w:pPr>
            <w:r>
              <w:rPr>
                <w:rFonts w:ascii="Noto Sans KR" w:hAnsi="Noto Sans KR" w:eastAsia="Noto Sans KR"/>
                <w:sz w:val="18"/>
              </w:rPr>
              <w:t>Area score, SGF, and JSON ledgers</w:t>
            </w:r>
          </w:p>
        </w:tc>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Dead-stone handling and separate Chinese/Japanese profiles</w:t>
            </w:r>
          </w:p>
        </w:tc>
      </w:tr>
    </w:tbl>
    <w:p>
      <w:pPr>
        <w:spacing w:after="20"/>
      </w:pPr>
    </w:p>
    <w:p>
      <w:r>
        <w:rPr>
          <w:rFonts w:ascii="Noto Sans KR" w:hAnsi="Noto Sans KR" w:eastAsia="Noto Sans KR"/>
        </w:rPr>
        <w:t>This table is not a retreat from the achieved result. It fixes the input and output of the next experiments. Version 1.0 is already a standalone program that a person can play; stronger tournament performance is a measurable extension on the same architecture.</w:t>
      </w:r>
    </w:p>
    <w:p>
      <w:r>
        <w:br w:type="page"/>
      </w:r>
    </w:p>
    <w:p>
      <w:pPr>
        <w:pStyle w:val="Heading1"/>
        <w:keepNext/>
      </w:pPr>
      <w:r>
        <w:t>7. Reproducibility and release</w:t>
      </w:r>
    </w:p>
    <w:p>
      <w:pPr>
        <w:pStyle w:val="Heading2"/>
        <w:keepNext/>
      </w:pPr>
      <w:r>
        <w:t>7.1 File lineage and SHA-256 manifest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3240"/>
            <w:shd w:fill="24364B"/>
            <w:tcMar>
              <w:top w:w="54" w:type="dxa"/>
              <w:start w:w="90" w:type="dxa"/>
              <w:bottom w:w="54" w:type="dxa"/>
              <w:end w:w="90" w:type="dxa"/>
            </w:tcMar>
            <w:vAlign w:val="center"/>
          </w:tcPr>
          <w:p>
            <w:pPr>
              <w:spacing w:after="0"/>
              <w:jc w:val="center"/>
            </w:pPr>
            <w:r>
              <w:rPr>
                <w:rFonts w:ascii="Noto Sans KR" w:hAnsi="Noto Sans KR" w:eastAsia="Noto Sans KR"/>
                <w:b/>
                <w:color w:val="FFFFFF"/>
                <w:sz w:val="14"/>
              </w:rPr>
              <w:t>File</w:t>
            </w:r>
          </w:p>
        </w:tc>
        <w:tc>
          <w:tcPr>
            <w:tcW w:type="dxa" w:w="2376"/>
            <w:shd w:fill="24364B"/>
            <w:tcMar>
              <w:top w:w="54" w:type="dxa"/>
              <w:start w:w="90" w:type="dxa"/>
              <w:bottom w:w="54" w:type="dxa"/>
              <w:end w:w="90" w:type="dxa"/>
            </w:tcMar>
            <w:vAlign w:val="center"/>
          </w:tcPr>
          <w:p>
            <w:pPr>
              <w:spacing w:after="0"/>
              <w:jc w:val="center"/>
            </w:pPr>
            <w:r>
              <w:rPr>
                <w:rFonts w:ascii="Noto Sans KR" w:hAnsi="Noto Sans KR" w:eastAsia="Noto Sans KR"/>
                <w:b/>
                <w:color w:val="FFFFFF"/>
                <w:sz w:val="14"/>
              </w:rPr>
              <w:t>Role</w:t>
            </w:r>
          </w:p>
        </w:tc>
        <w:tc>
          <w:tcPr>
            <w:tcW w:type="dxa" w:w="4248"/>
            <w:shd w:fill="24364B"/>
            <w:tcMar>
              <w:top w:w="54" w:type="dxa"/>
              <w:start w:w="90" w:type="dxa"/>
              <w:bottom w:w="54" w:type="dxa"/>
              <w:end w:w="90" w:type="dxa"/>
            </w:tcMar>
            <w:vAlign w:val="center"/>
          </w:tcPr>
          <w:p>
            <w:pPr>
              <w:spacing w:after="0"/>
              <w:jc w:val="center"/>
            </w:pPr>
            <w:r>
              <w:rPr>
                <w:rFonts w:ascii="Noto Sans KR" w:hAnsi="Noto Sans KR" w:eastAsia="Noto Sans KR"/>
                <w:b/>
                <w:color w:val="FFFFFF"/>
                <w:sz w:val="14"/>
              </w:rPr>
              <w:t>SHA-256</w:t>
            </w:r>
          </w:p>
        </w:tc>
      </w:tr>
      <w:tr>
        <w:trPr>
          <w:cantSplit w:val="true"/>
        </w:trPr>
        <w:tc>
          <w:tcPr>
            <w:tcW w:type="dxa" w:w="3240"/>
            <w:tcMar>
              <w:top w:w="54" w:type="dxa"/>
              <w:start w:w="90" w:type="dxa"/>
              <w:bottom w:w="54" w:type="dxa"/>
              <w:end w:w="90" w:type="dxa"/>
            </w:tcMar>
            <w:vAlign w:val="center"/>
          </w:tcPr>
          <w:p>
            <w:pPr>
              <w:spacing w:after="0"/>
              <w:jc w:val="center"/>
            </w:pPr>
            <w:r>
              <w:rPr>
                <w:rFonts w:ascii="Noto Sans KR" w:hAnsi="Noto Sans KR" w:eastAsia="Noto Sans KR"/>
                <w:sz w:val="14"/>
              </w:rPr>
              <w:t>wrra_game_0_1.py</w:t>
            </w:r>
          </w:p>
        </w:tc>
        <w:tc>
          <w:tcPr>
            <w:tcW w:type="dxa" w:w="2376"/>
            <w:tcMar>
              <w:top w:w="54" w:type="dxa"/>
              <w:start w:w="90" w:type="dxa"/>
              <w:bottom w:w="54" w:type="dxa"/>
              <w:end w:w="90" w:type="dxa"/>
            </w:tcMar>
            <w:vAlign w:val="center"/>
          </w:tcPr>
          <w:p>
            <w:pPr>
              <w:spacing w:after="0"/>
              <w:jc w:val="left"/>
            </w:pPr>
            <w:r>
              <w:rPr>
                <w:rFonts w:ascii="Noto Sans KR" w:hAnsi="Noto Sans KR" w:eastAsia="Noto Sans KR"/>
                <w:sz w:val="14"/>
              </w:rPr>
              <w:t>Constructive Omok and Go analysis</w:t>
            </w:r>
          </w:p>
        </w:tc>
        <w:tc>
          <w:tcPr>
            <w:tcW w:type="dxa" w:w="4248"/>
            <w:tcMar>
              <w:top w:w="54" w:type="dxa"/>
              <w:start w:w="90" w:type="dxa"/>
              <w:bottom w:w="54" w:type="dxa"/>
              <w:end w:w="90" w:type="dxa"/>
            </w:tcMar>
            <w:vAlign w:val="center"/>
          </w:tcPr>
          <w:p>
            <w:pPr>
              <w:spacing w:after="0"/>
              <w:jc w:val="left"/>
            </w:pPr>
            <w:r>
              <w:rPr>
                <w:rFonts w:ascii="Noto Sans KR" w:hAnsi="Noto Sans KR" w:eastAsia="Noto Sans KR"/>
                <w:sz w:val="14"/>
              </w:rPr>
              <w:t>e5bdf92a69b7bd50c7444d099cbb5c0848fd7beb2bead2d78d5337825d36bd6c</w:t>
            </w:r>
          </w:p>
        </w:tc>
      </w:tr>
      <w:tr>
        <w:trPr>
          <w:cantSplit w:val="true"/>
        </w:trPr>
        <w:tc>
          <w:tcPr>
            <w:tcW w:type="dxa" w:w="3240"/>
            <w:shd w:fill="F3F6F8"/>
            <w:tcMar>
              <w:top w:w="54" w:type="dxa"/>
              <w:start w:w="90" w:type="dxa"/>
              <w:bottom w:w="54" w:type="dxa"/>
              <w:end w:w="90" w:type="dxa"/>
            </w:tcMar>
            <w:vAlign w:val="center"/>
          </w:tcPr>
          <w:p>
            <w:pPr>
              <w:spacing w:after="0"/>
              <w:jc w:val="center"/>
            </w:pPr>
            <w:r>
              <w:rPr>
                <w:rFonts w:ascii="Noto Sans KR" w:hAnsi="Noto Sans KR" w:eastAsia="Noto Sans KR"/>
                <w:sz w:val="14"/>
              </w:rPr>
              <w:t>wrra_game_0_1_results.json</w:t>
            </w:r>
          </w:p>
        </w:tc>
        <w:tc>
          <w:tcPr>
            <w:tcW w:type="dxa" w:w="2376"/>
            <w:shd w:fill="F3F6F8"/>
            <w:tcMar>
              <w:top w:w="54" w:type="dxa"/>
              <w:start w:w="90" w:type="dxa"/>
              <w:bottom w:w="54" w:type="dxa"/>
              <w:end w:w="90" w:type="dxa"/>
            </w:tcMar>
            <w:vAlign w:val="center"/>
          </w:tcPr>
          <w:p>
            <w:pPr>
              <w:spacing w:after="0"/>
              <w:jc w:val="left"/>
            </w:pPr>
            <w:r>
              <w:rPr>
                <w:rFonts w:ascii="Noto Sans KR" w:hAnsi="Noto Sans KR" w:eastAsia="Noto Sans KR"/>
                <w:sz w:val="14"/>
              </w:rPr>
              <w:t>Game 0.1 result ledger</w:t>
            </w:r>
          </w:p>
        </w:tc>
        <w:tc>
          <w:tcPr>
            <w:tcW w:type="dxa" w:w="4248"/>
            <w:shd w:fill="F3F6F8"/>
            <w:tcMar>
              <w:top w:w="54" w:type="dxa"/>
              <w:start w:w="90" w:type="dxa"/>
              <w:bottom w:w="54" w:type="dxa"/>
              <w:end w:w="90" w:type="dxa"/>
            </w:tcMar>
            <w:vAlign w:val="center"/>
          </w:tcPr>
          <w:p>
            <w:pPr>
              <w:spacing w:after="0"/>
              <w:jc w:val="left"/>
            </w:pPr>
            <w:r>
              <w:rPr>
                <w:rFonts w:ascii="Noto Sans KR" w:hAnsi="Noto Sans KR" w:eastAsia="Noto Sans KR"/>
                <w:sz w:val="14"/>
              </w:rPr>
              <w:t>4de1c203b65a0b85dd71cc2e2988d28befedbbdc2900e25a713383e86d3c2dc4</w:t>
            </w:r>
          </w:p>
        </w:tc>
      </w:tr>
      <w:tr>
        <w:trPr>
          <w:cantSplit w:val="true"/>
        </w:trPr>
        <w:tc>
          <w:tcPr>
            <w:tcW w:type="dxa" w:w="3240"/>
            <w:tcMar>
              <w:top w:w="54" w:type="dxa"/>
              <w:start w:w="90" w:type="dxa"/>
              <w:bottom w:w="54" w:type="dxa"/>
              <w:end w:w="90" w:type="dxa"/>
            </w:tcMar>
            <w:vAlign w:val="center"/>
          </w:tcPr>
          <w:p>
            <w:pPr>
              <w:spacing w:after="0"/>
              <w:jc w:val="center"/>
            </w:pPr>
            <w:r>
              <w:rPr>
                <w:rFonts w:ascii="Noto Sans KR" w:hAnsi="Noto Sans KR" w:eastAsia="Noto Sans KR"/>
                <w:sz w:val="14"/>
              </w:rPr>
              <w:t>wrra_game_0_2.py</w:t>
            </w:r>
          </w:p>
        </w:tc>
        <w:tc>
          <w:tcPr>
            <w:tcW w:type="dxa" w:w="2376"/>
            <w:tcMar>
              <w:top w:w="54" w:type="dxa"/>
              <w:start w:w="90" w:type="dxa"/>
              <w:bottom w:w="54" w:type="dxa"/>
              <w:end w:w="90" w:type="dxa"/>
            </w:tcMar>
            <w:vAlign w:val="center"/>
          </w:tcPr>
          <w:p>
            <w:pPr>
              <w:spacing w:after="0"/>
              <w:jc w:val="left"/>
            </w:pPr>
            <w:r>
              <w:rPr>
                <w:rFonts w:ascii="Noto Sans KR" w:hAnsi="Noto Sans KR" w:eastAsia="Noto Sans KR"/>
                <w:sz w:val="14"/>
              </w:rPr>
              <w:t>Connect-K and 3×3 Go exhaustive analysis</w:t>
            </w:r>
          </w:p>
        </w:tc>
        <w:tc>
          <w:tcPr>
            <w:tcW w:type="dxa" w:w="4248"/>
            <w:tcMar>
              <w:top w:w="54" w:type="dxa"/>
              <w:start w:w="90" w:type="dxa"/>
              <w:bottom w:w="54" w:type="dxa"/>
              <w:end w:w="90" w:type="dxa"/>
            </w:tcMar>
            <w:vAlign w:val="center"/>
          </w:tcPr>
          <w:p>
            <w:pPr>
              <w:spacing w:after="0"/>
              <w:jc w:val="left"/>
            </w:pPr>
            <w:r>
              <w:rPr>
                <w:rFonts w:ascii="Noto Sans KR" w:hAnsi="Noto Sans KR" w:eastAsia="Noto Sans KR"/>
                <w:sz w:val="14"/>
              </w:rPr>
              <w:t>ec010ec0de5f045dcf47956a9cfd223ded06a12a5933a6c51fffacfb4af95e2b</w:t>
            </w:r>
          </w:p>
        </w:tc>
      </w:tr>
      <w:tr>
        <w:trPr>
          <w:cantSplit w:val="true"/>
        </w:trPr>
        <w:tc>
          <w:tcPr>
            <w:tcW w:type="dxa" w:w="3240"/>
            <w:shd w:fill="F3F6F8"/>
            <w:tcMar>
              <w:top w:w="54" w:type="dxa"/>
              <w:start w:w="90" w:type="dxa"/>
              <w:bottom w:w="54" w:type="dxa"/>
              <w:end w:w="90" w:type="dxa"/>
            </w:tcMar>
            <w:vAlign w:val="center"/>
          </w:tcPr>
          <w:p>
            <w:pPr>
              <w:spacing w:after="0"/>
              <w:jc w:val="center"/>
            </w:pPr>
            <w:r>
              <w:rPr>
                <w:rFonts w:ascii="Noto Sans KR" w:hAnsi="Noto Sans KR" w:eastAsia="Noto Sans KR"/>
                <w:sz w:val="14"/>
              </w:rPr>
              <w:t>wrra_game_0_2_results.json</w:t>
            </w:r>
          </w:p>
        </w:tc>
        <w:tc>
          <w:tcPr>
            <w:tcW w:type="dxa" w:w="2376"/>
            <w:shd w:fill="F3F6F8"/>
            <w:tcMar>
              <w:top w:w="54" w:type="dxa"/>
              <w:start w:w="90" w:type="dxa"/>
              <w:bottom w:w="54" w:type="dxa"/>
              <w:end w:w="90" w:type="dxa"/>
            </w:tcMar>
            <w:vAlign w:val="center"/>
          </w:tcPr>
          <w:p>
            <w:pPr>
              <w:spacing w:after="0"/>
              <w:jc w:val="left"/>
            </w:pPr>
            <w:r>
              <w:rPr>
                <w:rFonts w:ascii="Noto Sans KR" w:hAnsi="Noto Sans KR" w:eastAsia="Noto Sans KR"/>
                <w:sz w:val="14"/>
              </w:rPr>
              <w:t>Game 0.2 result ledger</w:t>
            </w:r>
          </w:p>
        </w:tc>
        <w:tc>
          <w:tcPr>
            <w:tcW w:type="dxa" w:w="4248"/>
            <w:shd w:fill="F3F6F8"/>
            <w:tcMar>
              <w:top w:w="54" w:type="dxa"/>
              <w:start w:w="90" w:type="dxa"/>
              <w:bottom w:w="54" w:type="dxa"/>
              <w:end w:w="90" w:type="dxa"/>
            </w:tcMar>
            <w:vAlign w:val="center"/>
          </w:tcPr>
          <w:p>
            <w:pPr>
              <w:spacing w:after="0"/>
              <w:jc w:val="left"/>
            </w:pPr>
            <w:r>
              <w:rPr>
                <w:rFonts w:ascii="Noto Sans KR" w:hAnsi="Noto Sans KR" w:eastAsia="Noto Sans KR"/>
                <w:sz w:val="14"/>
              </w:rPr>
              <w:t>bed55e8efda6f8972be0cecc04f929d900fd4292278fdce82262500bc0abbab8</w:t>
            </w:r>
          </w:p>
        </w:tc>
      </w:tr>
      <w:tr>
        <w:trPr>
          <w:cantSplit w:val="true"/>
        </w:trPr>
        <w:tc>
          <w:tcPr>
            <w:tcW w:type="dxa" w:w="3240"/>
            <w:tcMar>
              <w:top w:w="54" w:type="dxa"/>
              <w:start w:w="90" w:type="dxa"/>
              <w:bottom w:w="54" w:type="dxa"/>
              <w:end w:w="90" w:type="dxa"/>
            </w:tcMar>
            <w:vAlign w:val="center"/>
          </w:tcPr>
          <w:p>
            <w:pPr>
              <w:spacing w:after="0"/>
              <w:jc w:val="center"/>
            </w:pPr>
            <w:r>
              <w:rPr>
                <w:rFonts w:ascii="Noto Sans KR" w:hAnsi="Noto Sans KR" w:eastAsia="Noto Sans KR"/>
                <w:sz w:val="14"/>
              </w:rPr>
              <w:t>wrra_go_0_1.py</w:t>
            </w:r>
          </w:p>
        </w:tc>
        <w:tc>
          <w:tcPr>
            <w:tcW w:type="dxa" w:w="2376"/>
            <w:tcMar>
              <w:top w:w="54" w:type="dxa"/>
              <w:start w:w="90" w:type="dxa"/>
              <w:bottom w:w="54" w:type="dxa"/>
              <w:end w:w="90" w:type="dxa"/>
            </w:tcMar>
            <w:vAlign w:val="center"/>
          </w:tcPr>
          <w:p>
            <w:pPr>
              <w:spacing w:after="0"/>
              <w:jc w:val="left"/>
            </w:pPr>
            <w:r>
              <w:rPr>
                <w:rFonts w:ascii="Noto Sans KR" w:hAnsi="Noto Sans KR" w:eastAsia="Noto Sans KR"/>
                <w:sz w:val="14"/>
              </w:rPr>
              <w:t>Playable engine and controlled evaluation</w:t>
            </w:r>
          </w:p>
        </w:tc>
        <w:tc>
          <w:tcPr>
            <w:tcW w:type="dxa" w:w="4248"/>
            <w:tcMar>
              <w:top w:w="54" w:type="dxa"/>
              <w:start w:w="90" w:type="dxa"/>
              <w:bottom w:w="54" w:type="dxa"/>
              <w:end w:w="90" w:type="dxa"/>
            </w:tcMar>
            <w:vAlign w:val="center"/>
          </w:tcPr>
          <w:p>
            <w:pPr>
              <w:spacing w:after="0"/>
              <w:jc w:val="left"/>
            </w:pPr>
            <w:r>
              <w:rPr>
                <w:rFonts w:ascii="Noto Sans KR" w:hAnsi="Noto Sans KR" w:eastAsia="Noto Sans KR"/>
                <w:sz w:val="14"/>
              </w:rPr>
              <w:t>8549c63f35fbf13d6c4d0ae48ed797132bfca8edf69177d84d35cf3d4f6328c9</w:t>
            </w:r>
          </w:p>
        </w:tc>
      </w:tr>
      <w:tr>
        <w:trPr>
          <w:cantSplit w:val="true"/>
        </w:trPr>
        <w:tc>
          <w:tcPr>
            <w:tcW w:type="dxa" w:w="3240"/>
            <w:shd w:fill="F3F6F8"/>
            <w:tcMar>
              <w:top w:w="54" w:type="dxa"/>
              <w:start w:w="90" w:type="dxa"/>
              <w:bottom w:w="54" w:type="dxa"/>
              <w:end w:w="90" w:type="dxa"/>
            </w:tcMar>
            <w:vAlign w:val="center"/>
          </w:tcPr>
          <w:p>
            <w:pPr>
              <w:spacing w:after="0"/>
              <w:jc w:val="center"/>
            </w:pPr>
            <w:r>
              <w:rPr>
                <w:rFonts w:ascii="Noto Sans KR" w:hAnsi="Noto Sans KR" w:eastAsia="Noto Sans KR"/>
                <w:sz w:val="14"/>
              </w:rPr>
              <w:t>wrra_go_0_1_benchmark.json</w:t>
            </w:r>
          </w:p>
        </w:tc>
        <w:tc>
          <w:tcPr>
            <w:tcW w:type="dxa" w:w="2376"/>
            <w:shd w:fill="F3F6F8"/>
            <w:tcMar>
              <w:top w:w="54" w:type="dxa"/>
              <w:start w:w="90" w:type="dxa"/>
              <w:bottom w:w="54" w:type="dxa"/>
              <w:end w:w="90" w:type="dxa"/>
            </w:tcMar>
            <w:vAlign w:val="center"/>
          </w:tcPr>
          <w:p>
            <w:pPr>
              <w:spacing w:after="0"/>
              <w:jc w:val="left"/>
            </w:pPr>
            <w:r>
              <w:rPr>
                <w:rFonts w:ascii="Noto Sans KR" w:hAnsi="Noto Sans KR" w:eastAsia="Noto Sans KR"/>
                <w:sz w:val="14"/>
              </w:rPr>
              <w:t>Paired-colour benchmark</w:t>
            </w:r>
          </w:p>
        </w:tc>
        <w:tc>
          <w:tcPr>
            <w:tcW w:type="dxa" w:w="4248"/>
            <w:shd w:fill="F3F6F8"/>
            <w:tcMar>
              <w:top w:w="54" w:type="dxa"/>
              <w:start w:w="90" w:type="dxa"/>
              <w:bottom w:w="54" w:type="dxa"/>
              <w:end w:w="90" w:type="dxa"/>
            </w:tcMar>
            <w:vAlign w:val="center"/>
          </w:tcPr>
          <w:p>
            <w:pPr>
              <w:spacing w:after="0"/>
              <w:jc w:val="left"/>
            </w:pPr>
            <w:r>
              <w:rPr>
                <w:rFonts w:ascii="Noto Sans KR" w:hAnsi="Noto Sans KR" w:eastAsia="Noto Sans KR"/>
                <w:sz w:val="14"/>
              </w:rPr>
              <w:t>1368144e9df8a02ef391b4ddb8ed9c1a39eb45a46dba579afc5a4a162d20b98a</w:t>
            </w:r>
          </w:p>
        </w:tc>
      </w:tr>
      <w:tr>
        <w:trPr>
          <w:cantSplit w:val="true"/>
        </w:trPr>
        <w:tc>
          <w:tcPr>
            <w:tcW w:type="dxa" w:w="3240"/>
            <w:tcMar>
              <w:top w:w="54" w:type="dxa"/>
              <w:start w:w="90" w:type="dxa"/>
              <w:bottom w:w="54" w:type="dxa"/>
              <w:end w:w="90" w:type="dxa"/>
            </w:tcMar>
            <w:vAlign w:val="center"/>
          </w:tcPr>
          <w:p>
            <w:pPr>
              <w:spacing w:after="0"/>
              <w:jc w:val="center"/>
            </w:pPr>
            <w:r>
              <w:rPr>
                <w:rFonts w:ascii="Noto Sans KR" w:hAnsi="Noto Sans KR" w:eastAsia="Noto Sans KR"/>
                <w:sz w:val="14"/>
              </w:rPr>
              <w:t>wrra_go_0_1_rule_tests.json</w:t>
            </w:r>
          </w:p>
        </w:tc>
        <w:tc>
          <w:tcPr>
            <w:tcW w:type="dxa" w:w="2376"/>
            <w:tcMar>
              <w:top w:w="54" w:type="dxa"/>
              <w:start w:w="90" w:type="dxa"/>
              <w:bottom w:w="54" w:type="dxa"/>
              <w:end w:w="90" w:type="dxa"/>
            </w:tcMar>
            <w:vAlign w:val="center"/>
          </w:tcPr>
          <w:p>
            <w:pPr>
              <w:spacing w:after="0"/>
              <w:jc w:val="left"/>
            </w:pPr>
            <w:r>
              <w:rPr>
                <w:rFonts w:ascii="Noto Sans KR" w:hAnsi="Noto Sans KR" w:eastAsia="Noto Sans KR"/>
                <w:sz w:val="14"/>
              </w:rPr>
              <w:t>Deterministic rule regression tests</w:t>
            </w:r>
          </w:p>
        </w:tc>
        <w:tc>
          <w:tcPr>
            <w:tcW w:type="dxa" w:w="4248"/>
            <w:tcMar>
              <w:top w:w="54" w:type="dxa"/>
              <w:start w:w="90" w:type="dxa"/>
              <w:bottom w:w="54" w:type="dxa"/>
              <w:end w:w="90" w:type="dxa"/>
            </w:tcMar>
            <w:vAlign w:val="center"/>
          </w:tcPr>
          <w:p>
            <w:pPr>
              <w:spacing w:after="0"/>
              <w:jc w:val="left"/>
            </w:pPr>
            <w:r>
              <w:rPr>
                <w:rFonts w:ascii="Noto Sans KR" w:hAnsi="Noto Sans KR" w:eastAsia="Noto Sans KR"/>
                <w:sz w:val="14"/>
              </w:rPr>
              <w:t>c1e6c40a6f7803285b9ab0d45f493cc136ff648b62cb9d6b7809a433ea33e376</w:t>
            </w:r>
          </w:p>
        </w:tc>
      </w:tr>
      <w:tr>
        <w:trPr>
          <w:cantSplit w:val="true"/>
        </w:trPr>
        <w:tc>
          <w:tcPr>
            <w:tcW w:type="dxa" w:w="3240"/>
            <w:shd w:fill="F3F6F8"/>
            <w:tcMar>
              <w:top w:w="54" w:type="dxa"/>
              <w:start w:w="90" w:type="dxa"/>
              <w:bottom w:w="54" w:type="dxa"/>
              <w:end w:w="90" w:type="dxa"/>
            </w:tcMar>
            <w:vAlign w:val="center"/>
          </w:tcPr>
          <w:p>
            <w:pPr>
              <w:spacing w:after="0"/>
              <w:jc w:val="center"/>
            </w:pPr>
            <w:r>
              <w:rPr>
                <w:rFonts w:ascii="Noto Sans KR" w:hAnsi="Noto Sans KR" w:eastAsia="Noto Sans KR"/>
                <w:sz w:val="14"/>
              </w:rPr>
              <w:t>wrra_go_0_1_selfplay_9x9.json</w:t>
            </w:r>
          </w:p>
        </w:tc>
        <w:tc>
          <w:tcPr>
            <w:tcW w:type="dxa" w:w="2376"/>
            <w:shd w:fill="F3F6F8"/>
            <w:tcMar>
              <w:top w:w="54" w:type="dxa"/>
              <w:start w:w="90" w:type="dxa"/>
              <w:bottom w:w="54" w:type="dxa"/>
              <w:end w:w="90" w:type="dxa"/>
            </w:tcMar>
            <w:vAlign w:val="center"/>
          </w:tcPr>
          <w:p>
            <w:pPr>
              <w:spacing w:after="0"/>
              <w:jc w:val="left"/>
            </w:pPr>
            <w:r>
              <w:rPr>
                <w:rFonts w:ascii="Noto Sans KR" w:hAnsi="Noto Sans KR" w:eastAsia="Noto Sans KR"/>
                <w:sz w:val="14"/>
              </w:rPr>
              <w:t>Complete 9×9 decision ledger</w:t>
            </w:r>
          </w:p>
        </w:tc>
        <w:tc>
          <w:tcPr>
            <w:tcW w:type="dxa" w:w="4248"/>
            <w:shd w:fill="F3F6F8"/>
            <w:tcMar>
              <w:top w:w="54" w:type="dxa"/>
              <w:start w:w="90" w:type="dxa"/>
              <w:bottom w:w="54" w:type="dxa"/>
              <w:end w:w="90" w:type="dxa"/>
            </w:tcMar>
            <w:vAlign w:val="center"/>
          </w:tcPr>
          <w:p>
            <w:pPr>
              <w:spacing w:after="0"/>
              <w:jc w:val="left"/>
            </w:pPr>
            <w:r>
              <w:rPr>
                <w:rFonts w:ascii="Noto Sans KR" w:hAnsi="Noto Sans KR" w:eastAsia="Noto Sans KR"/>
                <w:sz w:val="14"/>
              </w:rPr>
              <w:t>fa340a48ed25887b3bc54cc86f48df9531bfc12e3f76c5a11ace9ab101093195</w:t>
            </w:r>
          </w:p>
        </w:tc>
      </w:tr>
      <w:tr>
        <w:trPr>
          <w:cantSplit w:val="true"/>
        </w:trPr>
        <w:tc>
          <w:tcPr>
            <w:tcW w:type="dxa" w:w="3240"/>
            <w:tcMar>
              <w:top w:w="54" w:type="dxa"/>
              <w:start w:w="90" w:type="dxa"/>
              <w:bottom w:w="54" w:type="dxa"/>
              <w:end w:w="90" w:type="dxa"/>
            </w:tcMar>
            <w:vAlign w:val="center"/>
          </w:tcPr>
          <w:p>
            <w:pPr>
              <w:spacing w:after="0"/>
              <w:jc w:val="center"/>
            </w:pPr>
            <w:r>
              <w:rPr>
                <w:rFonts w:ascii="Noto Sans KR" w:hAnsi="Noto Sans KR" w:eastAsia="Noto Sans KR"/>
                <w:sz w:val="14"/>
              </w:rPr>
              <w:t>wrra_go_0_1_selfplay_9x9.sgf</w:t>
            </w:r>
          </w:p>
        </w:tc>
        <w:tc>
          <w:tcPr>
            <w:tcW w:type="dxa" w:w="2376"/>
            <w:tcMar>
              <w:top w:w="54" w:type="dxa"/>
              <w:start w:w="90" w:type="dxa"/>
              <w:bottom w:w="54" w:type="dxa"/>
              <w:end w:w="90" w:type="dxa"/>
            </w:tcMar>
            <w:vAlign w:val="center"/>
          </w:tcPr>
          <w:p>
            <w:pPr>
              <w:spacing w:after="0"/>
              <w:jc w:val="left"/>
            </w:pPr>
            <w:r>
              <w:rPr>
                <w:rFonts w:ascii="Noto Sans KR" w:hAnsi="Noto Sans KR" w:eastAsia="Noto Sans KR"/>
                <w:sz w:val="14"/>
              </w:rPr>
              <w:t>9×9 self-play SGF</w:t>
            </w:r>
          </w:p>
        </w:tc>
        <w:tc>
          <w:tcPr>
            <w:tcW w:type="dxa" w:w="4248"/>
            <w:tcMar>
              <w:top w:w="54" w:type="dxa"/>
              <w:start w:w="90" w:type="dxa"/>
              <w:bottom w:w="54" w:type="dxa"/>
              <w:end w:w="90" w:type="dxa"/>
            </w:tcMar>
            <w:vAlign w:val="center"/>
          </w:tcPr>
          <w:p>
            <w:pPr>
              <w:spacing w:after="0"/>
              <w:jc w:val="left"/>
            </w:pPr>
            <w:r>
              <w:rPr>
                <w:rFonts w:ascii="Noto Sans KR" w:hAnsi="Noto Sans KR" w:eastAsia="Noto Sans KR"/>
                <w:sz w:val="14"/>
              </w:rPr>
              <w:t>6d1c86ac405e54f514c9742d93a194fc0049fc10b63b6a30219c1564df297680</w:t>
            </w:r>
          </w:p>
        </w:tc>
      </w:tr>
    </w:tbl>
    <w:p>
      <w:pPr>
        <w:spacing w:after="20"/>
      </w:pPr>
    </w:p>
    <w:p>
      <w:pPr>
        <w:pStyle w:val="Heading2"/>
        <w:keepNext/>
      </w:pPr>
      <w:r>
        <w:t>7.2 Reproduction sequence</w:t>
      </w:r>
    </w:p>
    <w:p>
      <w:pPr>
        <w:spacing w:after="60"/>
        <w:ind w:left="331" w:hanging="331"/>
      </w:pPr>
      <w:r>
        <w:rPr>
          <w:rFonts w:ascii="Noto Sans KR" w:hAnsi="Noto Sans KR" w:eastAsia="Noto Sans KR"/>
        </w:rPr>
        <w:t xml:space="preserve">1.  </w:t>
      </w:r>
      <w:r>
        <w:rPr>
          <w:rFonts w:ascii="Noto Sans KR" w:hAnsi="Noto Sans KR" w:eastAsia="Noto Sans KR"/>
        </w:rPr>
        <w:t>Run python src/wrra_go_0_1.py test and confirm that all ten rule tests are true.</w:t>
      </w:r>
    </w:p>
    <w:p>
      <w:pPr>
        <w:spacing w:after="60"/>
        <w:ind w:left="331" w:hanging="331"/>
      </w:pPr>
      <w:r>
        <w:rPr>
          <w:rFonts w:ascii="Noto Sans KR" w:hAnsi="Noto Sans KR" w:eastAsia="Noto Sans KR"/>
        </w:rPr>
        <w:t xml:space="preserve">2.  </w:t>
      </w:r>
      <w:r>
        <w:rPr>
          <w:rFonts w:ascii="Noto Sans KR" w:hAnsi="Noto Sans KR" w:eastAsia="Noto Sans KR"/>
        </w:rPr>
        <w:t>Run python src/wrra_game_0_2.py and confirm 6,036,001 Connect-K states and zero value mismatches.</w:t>
      </w:r>
    </w:p>
    <w:p>
      <w:pPr>
        <w:spacing w:after="60"/>
        <w:ind w:left="331" w:hanging="331"/>
      </w:pPr>
      <w:r>
        <w:rPr>
          <w:rFonts w:ascii="Noto Sans KR" w:hAnsi="Noto Sans KR" w:eastAsia="Noto Sans KR"/>
        </w:rPr>
        <w:t xml:space="preserve">3.  </w:t>
      </w:r>
      <w:r>
        <w:rPr>
          <w:rFonts w:ascii="Noto Sans KR" w:hAnsi="Noto Sans KR" w:eastAsia="Noto Sans KR"/>
        </w:rPr>
        <w:t>In the same ledger, confirm 132,161 complete 3×3 Go states and 752 residue-dependent visible-state classes.</w:t>
      </w:r>
    </w:p>
    <w:p>
      <w:pPr>
        <w:spacing w:after="60"/>
        <w:ind w:left="331" w:hanging="331"/>
      </w:pPr>
      <w:r>
        <w:rPr>
          <w:rFonts w:ascii="Noto Sans KR" w:hAnsi="Noto Sans KR" w:eastAsia="Noto Sans KR"/>
        </w:rPr>
        <w:t xml:space="preserve">4.  </w:t>
      </w:r>
      <w:r>
        <w:rPr>
          <w:rFonts w:ascii="Noto Sans KR" w:hAnsi="Noto Sans KR" w:eastAsia="Noto Sans KR"/>
        </w:rPr>
        <w:t>Run python src/wrra_go_0_1.py benchmark --size 5 --paired-games 8 --simulations 48.</w:t>
      </w:r>
    </w:p>
    <w:p>
      <w:pPr>
        <w:spacing w:after="60"/>
        <w:ind w:left="331" w:hanging="331"/>
      </w:pPr>
      <w:r>
        <w:rPr>
          <w:rFonts w:ascii="Noto Sans KR" w:hAnsi="Noto Sans KR" w:eastAsia="Noto Sans KR"/>
        </w:rPr>
        <w:t xml:space="preserve">5.  </w:t>
      </w:r>
      <w:r>
        <w:rPr>
          <w:rFonts w:ascii="Noto Sans KR" w:hAnsi="Noto Sans KR" w:eastAsia="Noto Sans KR"/>
        </w:rPr>
        <w:t>Run python src/wrra_go_0_1.py selfplay --size 9 --simulations 24 to create JSON and SGF outputs.</w:t>
      </w:r>
    </w:p>
    <w:p>
      <w:pPr>
        <w:spacing w:after="60"/>
        <w:ind w:left="331" w:hanging="331"/>
      </w:pPr>
      <w:r>
        <w:rPr>
          <w:rFonts w:ascii="Noto Sans KR" w:hAnsi="Noto Sans KR" w:eastAsia="Noto Sans KR"/>
        </w:rPr>
        <w:t xml:space="preserve">6.  </w:t>
      </w:r>
      <w:r>
        <w:rPr>
          <w:rFonts w:ascii="Noto Sans KR" w:hAnsi="Noto Sans KR" w:eastAsia="Noto Sans KR"/>
        </w:rPr>
        <w:t>Start a human game with python src/wrra_go_0_1.py play --size 9 --human B.</w:t>
      </w:r>
    </w:p>
    <w:p>
      <w:r>
        <w:rPr>
          <w:rFonts w:ascii="Noto Sans KR" w:hAnsi="Noto Sans KR" w:eastAsia="Noto Sans KR"/>
        </w:rPr>
        <w:t>The recorded benchmark runtime is 137.78 seconds and will vary by environment. State counts, legality tests, fixed seeds, and recorded outcomes are reproducible under the same Python behavior and inputs. The archive includes the exhaustive 0.2 ledger so that its results can be inspected without repeating the full enumeration.</w:t>
      </w:r>
    </w:p>
    <w:p>
      <w:pPr>
        <w:pStyle w:val="Heading2"/>
        <w:keepNext/>
      </w:pPr>
      <w:r>
        <w:t>7.3 Recommended repository and Zenodo metadata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val="true"/>
        </w:trPr>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Field</w:t>
            </w:r>
          </w:p>
        </w:tc>
        <w:tc>
          <w:tcPr>
            <w:tcW w:type="dxa" w:w="741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Value</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Title</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WRRA Game 1.0: Minimal Sufficient State, Exhaustive Validation, and a Playable Go Engine</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Subtitle</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From Constructive Omok and Go Analysis to WRRA Go 0.1</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Creator</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Wonsik Choi</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Contact</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janefather@gmail.com</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Resource type</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Software and technical report</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Language</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English; Korean companion report included</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Version</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1.0</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Keywords</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WRRA, Go, Baduk, Omok, Connect K, MCTS, minimal sufficient state, residue, Renderer, exhaustive search, explainable game AI, complex systems</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Related identifier</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WRRA Core 1.0 — https://doi.org/10.5281/zenodo.22650956</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License</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Reports, documentation, and data: CC BY 4.0; source code: MIT</w:t>
            </w:r>
          </w:p>
        </w:tc>
      </w:tr>
    </w:tbl>
    <w:p>
      <w:pPr>
        <w:spacing w:after="20"/>
      </w:pPr>
    </w:p>
    <w:p>
      <w:pPr>
        <w:pStyle w:val="Heading3"/>
        <w:keepNext/>
      </w:pPr>
      <w:r>
        <w:t>Release description</w:t>
      </w:r>
    </w:p>
    <w:p>
      <w:r>
        <w:rPr>
          <w:rFonts w:ascii="Noto Sans KR" w:hAnsi="Noto Sans KR" w:eastAsia="Noto Sans KR"/>
        </w:rPr>
        <w:t>This release integrates the WRRA Game research program from constructive game analysis to exhaustive finite-state validation and a playable Go engine. Game 0.1 identifies an Omok forced-win phenotype and a simple-ko residue counterexample. Game 0.2 exhaustively enumerates 6,036,001 reachable Connect-K states and 132,161 reachable 3×3 Go states, finding zero minimax-value mismatches for a certified Renderer reduction and 752 visible-state classes whose legal actions depend on previous-board residue. WRRA Go 0.1 reuses the verified transition system in a playable 9×9 engine, combining a transparent eleven-channel Renderer with Monte Carlo Tree Search. The archive includes source code, machine-readable ledgers, deterministic rule tests, paired-control matches, and an SGF self-play record. The work evaluates rule-permitted continuations; it does not describe residue or search as prediction of a pre-existing future.</w:t>
      </w:r>
    </w:p>
    <w:p>
      <w:pPr>
        <w:pStyle w:val="Heading2"/>
        <w:keepNext/>
      </w:pPr>
      <w:r>
        <w:t>7.4 Research lineage</w:t>
      </w:r>
    </w:p>
    <w:p>
      <w:r>
        <w:rPr>
          <w:rFonts w:ascii="Noto Sans KR" w:hAnsi="Noto Sans KR" w:eastAsia="Noto Sans KR"/>
        </w:rPr>
        <w:t>WRRA Core 1.0: Frozen Domain-Agnostic Execution Architecture. DOI: 10.5281/zenodo.22650956.</w:t>
      </w:r>
    </w:p>
    <w:p>
      <w:r>
        <w:rPr>
          <w:rFonts w:ascii="Noto Sans KR" w:hAnsi="Noto Sans KR" w:eastAsia="Noto Sans KR"/>
        </w:rPr>
        <w:t>WRRA Game 0.1: Constructive complexity in Omok and Go. 16 September 2026.</w:t>
      </w:r>
    </w:p>
    <w:p>
      <w:r>
        <w:rPr>
          <w:rFonts w:ascii="Noto Sans KR" w:hAnsi="Noto Sans KR" w:eastAsia="Noto Sans KR"/>
        </w:rPr>
        <w:t>WRRA Game 0.2: Exhaustive Connect-K validation and residue sufficiency in Go. 17 September 2026.</w:t>
      </w:r>
    </w:p>
    <w:p>
      <w:r>
        <w:rPr>
          <w:rFonts w:ascii="Noto Sans KR" w:hAnsi="Noto Sans KR" w:eastAsia="Noto Sans KR"/>
        </w:rPr>
        <w:t>WRRA Go 0.1: The playable engine included in this report. 17 September 2026.</w:t>
      </w:r>
    </w:p>
    <w:p>
      <w:pPr>
        <w:pStyle w:val="Heading1"/>
        <w:keepNext/>
      </w:pPr>
      <w:r>
        <w:t>Conclusion</w:t>
      </w:r>
    </w:p>
    <w:p>
      <w:r>
        <w:rPr>
          <w:rFonts w:ascii="Noto Sans KR" w:hAnsi="Noto Sans KR" w:eastAsia="Noto Sans KR"/>
        </w:rPr>
        <w:t>This work does not stop at the statement that simple rules can create complex games. In Connect K it tests, over every reachable state, which Renderer phenotypes can act as certified computation reductions without changing value. In Go it identifies, through exhaustive counterexamples, which residue must enter the state for exact legality. It then places the same transition machinery in a playable 9×9 agent that selects moves and records both SGF and candidate-level ledgers.</w:t>
      </w:r>
    </w:p>
    <w:p>
      <w:r>
        <w:rPr>
          <w:rFonts w:ascii="Noto Sans KR" w:hAnsi="Noto Sans KR" w:eastAsia="Noto Sans KR"/>
        </w:rPr>
        <w:t>The central achievement of WRRA Game 1.0 is therefore a single reproducible execution system: preserve rule correctness with a minimal sufficient state, expose computationally relevant structure with a transparent Renderer, and select actual actions through bounded search.</w:t>
      </w:r>
    </w:p>
    <w:sectPr w:rsidR="00FC693F" w:rsidRPr="0006063C" w:rsidSect="00034616">
      <w:footerReference w:type="default" r:id="rId9"/>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Noto Sans KR" w:hAnsi="Noto Sans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w:hAnsi="Noto Sans KR" w:eastAsia="Noto Sans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KR" w:hAnsi="Noto Sans KR" w:eastAsia="Noto Sans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Noto Sans KR" w:hAnsi="Noto Sans KR" w:eastAsia="Noto Sans KR"/>
      <w:b/>
      <w:bCs/>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Game 1.0: Minimal Sufficient State for Complex Games and a Playable Go Engine</dc:title>
  <dc:subject>Constructive analysis, exhaustive validation, and a playable Go engine</dc:subject>
  <dc:creator>Wonsik Choi</dc:creator>
  <cp:keywords>WRRA, Go, Baduk, Omok, Connect K, MCTS, minimal sufficient state, residue, renderer, exhaustive search</cp:keywords>
  <dc:description>WRRA Core 1.0 frozen; English integrated release</dc:description>
  <cp:lastModifiedBy/>
  <cp:revision>1</cp:revision>
  <dcterms:created xsi:type="dcterms:W3CDTF">2013-12-23T23:15:00Z</dcterms:created>
  <dcterms:modified xsi:type="dcterms:W3CDTF">2013-12-23T23:15:00Z</dcterms:modified>
  <cp:category/>
</cp:coreProperties>
</file>