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</w:pPr>
      <w:r>
        <w:rPr>
          <w:rFonts w:ascii="Noto Sans CJK KR" w:hAnsi="Noto Sans CJK KR" w:eastAsia="Noto Sans CJK KR" w:cs="Noto Sans CJK KR"/>
          <w:b/>
          <w:sz w:val="50"/>
        </w:rPr>
        <w:t>WRRA-M 0.2 교차 차원필터 대응</w:t>
      </w:r>
    </w:p>
    <w:p>
      <w:pPr>
        <w:spacing w:after="520"/>
      </w:pPr>
      <w:r>
        <w:rPr>
          <w:rFonts w:ascii="Noto Sans CJK KR" w:hAnsi="Noto Sans CJK KR" w:eastAsia="Noto Sans CJK KR" w:cs="Noto Sans CJK KR"/>
          <w:color w:val="66717C"/>
          <w:sz w:val="29"/>
        </w:rPr>
        <w:t>조건부 16채널 재배열과 하이퍼전하 및 이상 소거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939"/>
        <w:gridCol w:w="4939"/>
      </w:tblGrid>
      <w:tr>
        <w:tc>
          <w:tcPr>
            <w:tcW w:type="dxa" w:w="1728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66717C"/>
                <w:sz w:val="20"/>
              </w:rPr>
              <w:t>저자</w:t>
            </w:r>
          </w:p>
        </w:tc>
        <w:tc>
          <w:tcPr>
            <w:tcW w:type="dxa" w:w="7776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최원식 Wonsik Choi</w:t>
            </w:r>
          </w:p>
        </w:tc>
      </w:tr>
      <w:tr>
        <w:tc>
          <w:tcPr>
            <w:tcW w:type="dxa" w:w="1728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66717C"/>
                <w:sz w:val="20"/>
              </w:rPr>
              <w:t>ORCID</w:t>
            </w:r>
          </w:p>
        </w:tc>
        <w:tc>
          <w:tcPr>
            <w:tcW w:type="dxa" w:w="7776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0009-0001-4263-9772</w:t>
            </w:r>
          </w:p>
        </w:tc>
      </w:tr>
      <w:tr>
        <w:tc>
          <w:tcPr>
            <w:tcW w:type="dxa" w:w="1728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66717C"/>
                <w:sz w:val="20"/>
              </w:rPr>
              <w:t>이메일</w:t>
            </w:r>
          </w:p>
        </w:tc>
        <w:tc>
          <w:tcPr>
            <w:tcW w:type="dxa" w:w="7776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janefather@gmail.com</w:t>
            </w:r>
          </w:p>
        </w:tc>
      </w:tr>
      <w:tr>
        <w:tc>
          <w:tcPr>
            <w:tcW w:type="dxa" w:w="1728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66717C"/>
                <w:sz w:val="20"/>
              </w:rPr>
              <w:t>버전</w:t>
            </w:r>
          </w:p>
        </w:tc>
        <w:tc>
          <w:tcPr>
            <w:tcW w:type="dxa" w:w="7776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WRRA-M 0.2-r1</w:t>
            </w:r>
          </w:p>
        </w:tc>
      </w:tr>
      <w:tr>
        <w:tc>
          <w:tcPr>
            <w:tcW w:type="dxa" w:w="1728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66717C"/>
                <w:sz w:val="20"/>
              </w:rPr>
              <w:t>날짜</w:t>
            </w:r>
          </w:p>
        </w:tc>
        <w:tc>
          <w:tcPr>
            <w:tcW w:type="dxa" w:w="7776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2026년 10월 1일</w:t>
            </w:r>
          </w:p>
        </w:tc>
      </w:tr>
      <w:tr>
        <w:tc>
          <w:tcPr>
            <w:tcW w:type="dxa" w:w="1728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66717C"/>
                <w:sz w:val="20"/>
              </w:rPr>
              <w:t>상태</w:t>
            </w:r>
          </w:p>
        </w:tc>
        <w:tc>
          <w:tcPr>
            <w:tcW w:type="dxa" w:w="7776"/>
            <w:tcMar>
              <w:top w:w="70" w:type="dxa"/>
              <w:start w:w="0" w:type="dxa"/>
              <w:bottom w:w="70" w:type="dxa"/>
              <w:end w:w="80" w:type="dxa"/>
            </w:tcMar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조건부 대응 연구 노트</w:t>
            </w:r>
          </w:p>
        </w:tc>
      </w:tr>
    </w:tbl>
    <w:p>
      <w:pPr>
        <w:spacing w:before="840"/>
      </w:pPr>
      <w:r>
        <w:rPr>
          <w:rFonts w:ascii="Noto Sans CJK KR" w:hAnsi="Noto Sans CJK KR" w:eastAsia="Noto Sans CJK KR" w:cs="Noto Sans CJK KR"/>
          <w:b/>
          <w:sz w:val="22"/>
        </w:rPr>
        <w:t>연구 결정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이 노트는 WRRA-M 0.1이 남겨둔 질문 하나만 마무리한다. 하나의 교차 차원필터가 16개 채널을 재배열할 때 약한 짝지음, 하이퍼전하, 전기전하, 이상 소거가 함께 따라오는지 묻는다. 답은 명시한 가정 안에서 조건부이며 정확하다.</w:t>
      </w:r>
    </w:p>
    <w:p>
      <w:r>
        <w:rPr>
          <w:rFonts w:ascii="Noto Sans CJK KR" w:hAnsi="Noto Sans CJK KR" w:eastAsia="Noto Sans CJK KR" w:cs="Noto Sans CJK KR"/>
        </w:rP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</w:rPr>
        <w:t>초록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WRRA-M 0.2는 하나의 불변 채널, 두 개의 7차원 부문, 하나의 널 채널로 이루어진 16채널 공간을 정의한다. 이어 조건부 교차 차원필터를 도입해 이 공간을 파티-살람 표현 (4,2,1)과 (4-바,1,2)로 재배열한다. 두 7 부문은 서로 짝을 이룬 색 삼중항과 반삼중항을 제공하고, 각 부문의 단일항과 두 개의 구별된 1차원 채널이 각각의 4를 완성한다. 색 대칭성과 무대각합 조건으로 B-L 생성자를 고정하고, 널 채널의 중성과 불변 채널의 단위 정규화로 유일한 하이퍼전하 관계 Y=T3R+(B-L)/2를 고정한다. 그 결과 표준모형의 하이퍼전하와 전기전하, 섭동적 게이지 이상, 혼합 중력 이상, 전역 SU(2) 짝수 조건이 함께 따라온다. 이 결과는 필터의 존재나 동역학을 도출하지 않으며 G2만으로 전체 파티-살람 군을 만든다고 주장하지 않는다.</w:t>
      </w:r>
    </w:p>
    <w:p>
      <w:pPr>
        <w:pStyle w:val="Heading1"/>
      </w:pPr>
      <w:r>
        <w:rPr>
          <w:rFonts w:ascii="Noto Sans CJK KR" w:hAnsi="Noto Sans CJK KR" w:eastAsia="Noto Sans CJK KR" w:cs="Noto Sans CJK KR"/>
        </w:rPr>
        <w:t>한 문장으로 된 결과</w:t>
      </w:r>
    </w:p>
    <w:p>
      <w:pPr>
        <w:keepLines/>
      </w:pPr>
      <w:r>
        <w:rPr>
          <w:rFonts w:ascii="Noto Sans CJK KR" w:hAnsi="Noto Sans CJK KR" w:eastAsia="Noto Sans CJK KR" w:cs="Noto Sans CJK KR"/>
          <w:i w:val="0"/>
        </w:rPr>
        <w:t>WRRA-M 0.2는 교차 차원필터의 존재를 증명하지 않는다. 다만 명시한 채널 짝지음과 두 정규화 조건을 만족하는 필터가 존재한다면, 한 세대의 16채널 배치·하이퍼전하·전기전하·이상 소거가 하나의 구조에서 함께 닫힌다는 것을 보인다.</w:t>
      </w:r>
    </w:p>
    <w:p>
      <w:pPr>
        <w:pStyle w:val="Heading1"/>
      </w:pPr>
      <w:r>
        <w:rPr>
          <w:rFonts w:ascii="Noto Sans CJK KR" w:hAnsi="Noto Sans CJK KR" w:eastAsia="Noto Sans CJK KR" w:cs="Noto Sans CJK KR"/>
        </w:rPr>
        <w:t>범위와 멈춤선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목표는 의도적으로 좁다. 이번 버전은 우주론적 아키텍처를 확장하지도, 자연이 왜 이 필터를 선택하는지도 설명하지 않는다. 0.1이 다음 결정적 검증으로 남겨둔 대수적 단계를 완성하고 거기에서 멈춘다.</w:t>
      </w:r>
    </w:p>
    <w:p>
      <w:pPr>
        <w:pStyle w:val="Heading2"/>
      </w:pPr>
      <w:r>
        <w:rPr>
          <w:rFonts w:ascii="Noto Sans CJK KR" w:hAnsi="Noto Sans CJK KR" w:eastAsia="Noto Sans CJK KR" w:cs="Noto Sans CJK KR"/>
        </w:rPr>
        <w:t>0.2에 포함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16채널 입력공간의 정의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조건부 교차 차원필터의 정의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정확한 채널 계수와 파티-살람 대응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하이퍼전하와 전기전하의 조건부 도출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정확한 이상 계산과 명시적 반증조건</w:t>
      </w:r>
    </w:p>
    <w:p>
      <w:pPr>
        <w:pStyle w:val="Heading2"/>
      </w:pPr>
      <w:r>
        <w:rPr>
          <w:rFonts w:ascii="Noto Sans CJK KR" w:hAnsi="Noto Sans CJK KR" w:eastAsia="Noto Sans CJK KR" w:cs="Noto Sans CJK KR"/>
        </w:rPr>
        <w:t>0.3 이후로 유보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필터 동역학 또는 소스와 법칙으로부터의 도출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3세대·질량·힉스 구조·중성미자 질량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중력·암흑물질·우주론·의식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G2 자체가 전체 파티-살람 군을 생성한다는 주장</w:t>
      </w:r>
    </w:p>
    <w:p>
      <w:pPr>
        <w:pStyle w:val="Heading1"/>
        <w:pageBreakBefore/>
      </w:pPr>
      <w:r>
        <w:rPr>
          <w:rFonts w:ascii="Noto Sans CJK KR" w:hAnsi="Noto Sans CJK KR" w:eastAsia="Noto Sans CJK KR" w:cs="Noto Sans CJK KR"/>
        </w:rPr>
        <w:t>외부 수학 기준선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파티-살람 표현과 SO(10)에 결부된 16성분 스피너 구성은 이미 확립된 외부 구조이며 WRRA의 발견이 아니다[1][2]. G2의 분기 7=3+3-바+1 역시 외부 표현론의 입력이다[3]. WRRA-M의 고유한 기여는 1+7+7+1-널 채널공간을 그 알려진 구조로 재배열하는 특정한 조건부 대응이다.</w:t>
      </w:r>
    </w:p>
    <w:p>
      <w:pPr>
        <w:pStyle w:val="Heading1"/>
      </w:pPr>
      <w:r>
        <w:rPr>
          <w:rFonts w:ascii="Noto Sans CJK KR" w:hAnsi="Noto Sans CJK KR" w:eastAsia="Noto Sans CJK KR" w:cs="Noto Sans CJK KR"/>
        </w:rPr>
        <w:t>고정 WRRA 판정규칙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520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056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이 노트가 답하는 질문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검증 입력</w:t>
            </w:r>
          </w:p>
        </w:tc>
        <w:tc>
          <w:tcPr>
            <w:tcW w:type="dxa" w:w="705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어떤 확립된 표현 항등식과 이상 조건을 사용하는가</w:t>
            </w:r>
          </w:p>
        </w:tc>
      </w:tr>
      <w:tr>
        <w:trPr>
          <w:cantSplit/>
        </w:trPr>
        <w:tc>
          <w:tcPr>
            <w:tcW w:type="dxa" w:w="2520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WRRA 고유 변환</w:t>
            </w:r>
          </w:p>
        </w:tc>
        <w:tc>
          <w:tcPr>
            <w:tcW w:type="dxa" w:w="7056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교차필터가 네 입력 부문을 어떻게 재배열하는가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산출</w:t>
            </w:r>
          </w:p>
        </w:tc>
        <w:tc>
          <w:tcPr>
            <w:tcW w:type="dxa" w:w="705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재배열로부터 어떤 전하와 정합관계가 따라오는가</w:t>
            </w:r>
          </w:p>
        </w:tc>
      </w:tr>
      <w:tr>
        <w:trPr>
          <w:cantSplit/>
        </w:trPr>
        <w:tc>
          <w:tcPr>
            <w:tcW w:type="dxa" w:w="2520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반증조건</w:t>
            </w:r>
          </w:p>
        </w:tc>
        <w:tc>
          <w:tcPr>
            <w:tcW w:type="dxa" w:w="7056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어떤 실패가 이 0.2 대응을 기각하는가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 w:eastAsia="Noto Sans CJK KR" w:cs="Noto Sans CJK KR"/>
        </w:rPr>
        <w:t>16채널 입력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0.2의 입력은 0.1의 15채널 공간에 WRRA 널 채널을 더한다. 아래첨자는 채널의 기원을 구별할 뿐 아직 관측 입자의 이름이 아니다. 불변 채널 1-제로와 널 채널 1-N은 구조적으로 구별된 1차원 부문이다.</w:t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4114800" cy="365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_c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콤팩트 G2의 7차원 기본표현은 실수 표현이다. 여기서 각 7은 그 복소화를 뜻하며, SU(3) 제한은 삼중항과 반삼중항과 단일항으로 분기한다. 전체 입력은 삼중항 2개, 반삼중항 2개, 단일항 4개로 이루어진 복소 색 성분 16개다. 이를 독립적인 복소 왼손 바일 채널 16개로 읽는 것은 추가 물리 가정이다. 원래 실수 표현의 켤레 관계로 삼중항 장과 반삼중항 장을 동일시하지 않으며, 색 계수만으로 손지기성을 결정하지 않는다[5].</w:t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3200400" cy="284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2_bra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44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656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입력 부문</w:t>
            </w:r>
          </w:p>
        </w:tc>
        <w:tc>
          <w:tcPr>
            <w:tcW w:type="dxa" w:w="3096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색 분해</w:t>
            </w:r>
          </w:p>
        </w:tc>
        <w:tc>
          <w:tcPr>
            <w:tcW w:type="dxa" w:w="1512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채널 수</w:t>
            </w:r>
          </w:p>
        </w:tc>
        <w:tc>
          <w:tcPr>
            <w:tcW w:type="dxa" w:w="3312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필터 뒤 역할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1-제로</w:t>
            </w:r>
          </w:p>
        </w:tc>
        <w:tc>
          <w:tcPr>
            <w:tcW w:type="dxa" w:w="309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1</w:t>
            </w:r>
          </w:p>
        </w:tc>
        <w:tc>
          <w:tcPr>
            <w:tcW w:type="dxa" w:w="151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1</w:t>
            </w:r>
          </w:p>
        </w:tc>
        <w:tc>
          <w:tcPr>
            <w:tcW w:type="dxa" w:w="331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보이는 불변 채널</w:t>
            </w:r>
          </w:p>
        </w:tc>
      </w:tr>
      <w:tr>
        <w:trPr>
          <w:cantSplit/>
        </w:trPr>
        <w:tc>
          <w:tcPr>
            <w:tcW w:type="dxa" w:w="1656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7-A</w:t>
            </w:r>
          </w:p>
        </w:tc>
        <w:tc>
          <w:tcPr>
            <w:tcW w:type="dxa" w:w="3096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7"/>
              </w:rPr>
              <w:t>3 더하기 3-바 더하기 1</w:t>
            </w:r>
          </w:p>
        </w:tc>
        <w:tc>
          <w:tcPr>
            <w:tcW w:type="dxa" w:w="151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7</w:t>
            </w:r>
          </w:p>
        </w:tc>
        <w:tc>
          <w:tcPr>
            <w:tcW w:type="dxa" w:w="331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첫 번째 짝 성분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7-B</w:t>
            </w:r>
          </w:p>
        </w:tc>
        <w:tc>
          <w:tcPr>
            <w:tcW w:type="dxa" w:w="309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7"/>
              </w:rPr>
              <w:t>3 더하기 3-바 더하기 1</w:t>
            </w:r>
          </w:p>
        </w:tc>
        <w:tc>
          <w:tcPr>
            <w:tcW w:type="dxa" w:w="151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7</w:t>
            </w:r>
          </w:p>
        </w:tc>
        <w:tc>
          <w:tcPr>
            <w:tcW w:type="dxa" w:w="331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두 번째 짝 성분</w:t>
            </w:r>
          </w:p>
        </w:tc>
      </w:tr>
      <w:tr>
        <w:trPr>
          <w:cantSplit/>
        </w:trPr>
        <w:tc>
          <w:tcPr>
            <w:tcW w:type="dxa" w:w="1656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1-N</w:t>
            </w:r>
          </w:p>
        </w:tc>
        <w:tc>
          <w:tcPr>
            <w:tcW w:type="dxa" w:w="3096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1</w:t>
            </w:r>
          </w:p>
        </w:tc>
        <w:tc>
          <w:tcPr>
            <w:tcW w:type="dxa" w:w="151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1</w:t>
            </w:r>
          </w:p>
        </w:tc>
        <w:tc>
          <w:tcPr>
            <w:tcW w:type="dxa" w:w="331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7"/>
              </w:rPr>
              <w:t>중성 널 채널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Noto Sans CJK KR" w:hAnsi="Noto Sans CJK KR" w:eastAsia="Noto Sans CJK KR" w:cs="Noto Sans CJK KR"/>
        </w:rPr>
        <w:t>교차 차원필터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DF-크로스를 공통 SU(3) 색 작용을 보존하면서 두 7 부문 사이의 채널을 짝짓는 조건부 선형 재배열로 정의한다. 이 필터는 차원이나 입자를 새로 만들지 않는다. 어떤 입력 성분들을 하나의 표현형 다중항으로 함께 읽을지만 바꾼다.</w:t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5212080" cy="463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3_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6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A 부문의 삼중항과 단일항은 B 부문의 대응 성분과 짝을 이루어 SU(2)L 이중항의 두 성분이 된다. 결합 차원은 8이다.</w:t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5623560" cy="499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4_hal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A 부문의 반삼중항은 널 단일항과, B 부문의 반삼중항은 불변 단일항과 짝을 이룬다. 이 두 반사중항이 SU(2)R 이중항을 이루며, 역시 차원은 8이다.</w:t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5669280" cy="5038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5_hal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38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656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필터 블록</w:t>
            </w:r>
          </w:p>
        </w:tc>
        <w:tc>
          <w:tcPr>
            <w:tcW w:type="dxa" w:w="4824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채널 배정</w:t>
            </w:r>
          </w:p>
        </w:tc>
        <w:tc>
          <w:tcPr>
            <w:tcW w:type="dxa" w:w="1656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차원</w:t>
            </w:r>
          </w:p>
        </w:tc>
        <w:tc>
          <w:tcPr>
            <w:tcW w:type="dxa" w:w="1512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외부 표기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왼쪽 블록</w:t>
            </w:r>
          </w:p>
        </w:tc>
        <w:tc>
          <w:tcPr>
            <w:tcW w:type="dxa" w:w="4824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(3-A 더하기 1-A)와 (3-B 더하기 1-B)</w:t>
            </w:r>
          </w:p>
        </w:tc>
        <w:tc>
          <w:tcPr>
            <w:tcW w:type="dxa" w:w="165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4 곱하기 2는 8</w:t>
            </w:r>
          </w:p>
        </w:tc>
        <w:tc>
          <w:tcPr>
            <w:tcW w:type="dxa" w:w="151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(4,2,1)</w:t>
            </w:r>
          </w:p>
        </w:tc>
      </w:tr>
      <w:tr>
        <w:trPr>
          <w:cantSplit/>
        </w:trPr>
        <w:tc>
          <w:tcPr>
            <w:tcW w:type="dxa" w:w="1656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오른쪽 블록</w:t>
            </w:r>
          </w:p>
        </w:tc>
        <w:tc>
          <w:tcPr>
            <w:tcW w:type="dxa" w:w="4824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(3-바-A 더하기 1-N)와 (3-바-B 더하기 1-제로)</w:t>
            </w:r>
          </w:p>
        </w:tc>
        <w:tc>
          <w:tcPr>
            <w:tcW w:type="dxa" w:w="1656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4-바 곱하기 2는 8</w:t>
            </w:r>
          </w:p>
        </w:tc>
        <w:tc>
          <w:tcPr>
            <w:tcW w:type="dxa" w:w="151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(4-바,1,2)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 w:eastAsia="Noto Sans CJK KR" w:cs="Noto Sans CJK KR"/>
        </w:rPr>
        <w:t>조건부 대응 정리</w:t>
      </w:r>
    </w:p>
    <w:p>
      <w:pPr>
        <w:keepLines/>
      </w:pPr>
      <w:r>
        <w:rPr>
          <w:rFonts w:ascii="Noto Sans CJK KR" w:hAnsi="Noto Sans CJK KR" w:eastAsia="Noto Sans CJK KR" w:cs="Noto Sans CJK KR"/>
          <w:i w:val="0"/>
        </w:rPr>
        <w:t>위에서 명시한 독립적인 복소 왼손 바일 채널 배정을 가정하자. DF-크로스가 존재하고 공통 SU(3) 작용을 보존하며 위의 두 블록을 만든다고 가정하자. 또한 1-N은 중성이고 1-제로의 하이퍼전하는 1이라고 가정하자. 그러면 16개 입력 채널은 켤레 오른손 중성미자를 포함한 표준모형 한 세대의 왼손 장을 정확히 이루며, 표준 하이퍼전하와 전기전하를 갖는다. 아래에 열거한 게이지 이상과 혼합 이상은 모두 소거된다.</w:t>
      </w:r>
    </w:p>
    <w:p>
      <w:pPr>
        <w:pStyle w:val="Heading2"/>
      </w:pPr>
      <w:r>
        <w:rPr>
          <w:rFonts w:ascii="Noto Sans CJK KR" w:hAnsi="Noto Sans CJK KR" w:eastAsia="Noto Sans CJK KR" w:cs="Noto Sans CJK KR"/>
        </w:rPr>
        <w:t>채널 재배열에 의한 증명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왼쪽 블록에는 색 삼중항 2개와 색 단일항 2개가 있다. A와 B를 SU(2)L의 한 쌍으로 읽으면 쿼크 이중항 Q-L과 렙톤 이중항 L-L이 된다. 오른쪽 블록에는 반삼중항 2개와 단일항 2개가 있다. A와 B 묶음을 SU(2)R의 한 쌍으로 읽으면 T3R이 -1/2인 (u-c, nu-c)와 +1/2인 (d-c, e-c)가 된다. 채널은 하나도 추가되거나 사라지지 않는다.</w:t>
      </w:r>
    </w:p>
    <w:p>
      <w:pPr>
        <w:pStyle w:val="Heading1"/>
        <w:pageBreakBefore w:val="0"/>
      </w:pPr>
      <w:r>
        <w:rPr>
          <w:rFonts w:ascii="Noto Sans CJK KR" w:hAnsi="Noto Sans CJK KR" w:eastAsia="Noto Sans CJK KR" w:cs="Noto Sans CJK KR"/>
        </w:rPr>
        <w:t>두 정규화 조건으로 얻는 하이퍼전하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SU(4)의 4 안에서 색 대칭성은 세 색 성분의 값을 같게 만든다. 무대각합 조건은 렙톤 성분의 상대값을 고정한다. 통상적인 바리온수-렙톤수 정규화를 택하면 아래의 대각 생성자를 얻으며, 4-바에서는 부호가 반대다.</w:t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5394960" cy="4794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7_b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필터 뒤 서로 가환하는 두 대각 생성자의 가장 일반적인 선형결합을 취한다.</w:t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2926080" cy="260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6_yansat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널 채널을 T3R=-1/2, B-L=+1인 nu-c에 배정한다. 중성 조건은 베타=알파/2를 준다. 불변 채널을 T3R=+1/2, B-L=+1인 e-c에 배정한다. 하이퍼전하를 1로 정규화하면 알파=1이다. 따라서 여섯 값을 채널별로 삽입하지 않고 하나의 연산자가 모든 채널 전하를 고정한다.</w:t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5577840" cy="4956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8_f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3108960" cy="2762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9_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7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KR" w:hAnsi="Noto Sans CJK KR" w:eastAsia="Noto Sans CJK KR" w:cs="Noto Sans CJK KR"/>
        </w:rPr>
        <w:t>복구된 채널 전하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왼쪽 블록은 SU(2)R 단일항이므로 T3R=0이다. 오른쪽 블록에는 ±1/2의 두 고윳값을 사용한다. 도출된 연산자를 적용하면 다음과 같다.</w:t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2926080" cy="2600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0_q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00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1152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장</w:t>
            </w:r>
          </w:p>
        </w:tc>
        <w:tc>
          <w:tcPr>
            <w:tcW w:type="dxa" w:w="1224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다중도</w:t>
            </w:r>
          </w:p>
        </w:tc>
        <w:tc>
          <w:tcPr>
            <w:tcW w:type="dxa" w:w="1512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B-L</w:t>
            </w:r>
          </w:p>
        </w:tc>
        <w:tc>
          <w:tcPr>
            <w:tcW w:type="dxa" w:w="1080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T3R</w:t>
            </w:r>
          </w:p>
        </w:tc>
        <w:tc>
          <w:tcPr>
            <w:tcW w:type="dxa" w:w="1008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Y</w:t>
            </w:r>
          </w:p>
        </w:tc>
        <w:tc>
          <w:tcPr>
            <w:tcW w:type="dxa" w:w="3528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전기전하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Q-L</w:t>
            </w:r>
          </w:p>
        </w:tc>
        <w:tc>
          <w:tcPr>
            <w:tcW w:type="dxa" w:w="1224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1/3</w:t>
            </w:r>
          </w:p>
        </w:tc>
        <w:tc>
          <w:tcPr>
            <w:tcW w:type="dxa" w:w="108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0</w:t>
            </w:r>
          </w:p>
        </w:tc>
        <w:tc>
          <w:tcPr>
            <w:tcW w:type="dxa" w:w="100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1/6</w:t>
            </w:r>
          </w:p>
        </w:tc>
        <w:tc>
          <w:tcPr>
            <w:tcW w:type="dxa" w:w="352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2/3과 -1/3</w:t>
            </w:r>
          </w:p>
        </w:tc>
      </w:tr>
      <w:tr>
        <w:trPr>
          <w:cantSplit/>
        </w:trPr>
        <w:tc>
          <w:tcPr>
            <w:tcW w:type="dxa" w:w="115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L-L</w:t>
            </w:r>
          </w:p>
        </w:tc>
        <w:tc>
          <w:tcPr>
            <w:tcW w:type="dxa" w:w="1224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2</w:t>
            </w:r>
          </w:p>
        </w:tc>
        <w:tc>
          <w:tcPr>
            <w:tcW w:type="dxa" w:w="151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-1</w:t>
            </w:r>
          </w:p>
        </w:tc>
        <w:tc>
          <w:tcPr>
            <w:tcW w:type="dxa" w:w="1080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0</w:t>
            </w:r>
          </w:p>
        </w:tc>
        <w:tc>
          <w:tcPr>
            <w:tcW w:type="dxa" w:w="100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-1/2</w:t>
            </w:r>
          </w:p>
        </w:tc>
        <w:tc>
          <w:tcPr>
            <w:tcW w:type="dxa" w:w="352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0과 -1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u-c</w:t>
            </w:r>
          </w:p>
        </w:tc>
        <w:tc>
          <w:tcPr>
            <w:tcW w:type="dxa" w:w="1224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-1/3</w:t>
            </w:r>
          </w:p>
        </w:tc>
        <w:tc>
          <w:tcPr>
            <w:tcW w:type="dxa" w:w="108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-1/2</w:t>
            </w:r>
          </w:p>
        </w:tc>
        <w:tc>
          <w:tcPr>
            <w:tcW w:type="dxa" w:w="100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-2/3</w:t>
            </w:r>
          </w:p>
        </w:tc>
        <w:tc>
          <w:tcPr>
            <w:tcW w:type="dxa" w:w="352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-2/3</w:t>
            </w:r>
          </w:p>
        </w:tc>
      </w:tr>
      <w:tr>
        <w:trPr>
          <w:cantSplit/>
        </w:trPr>
        <w:tc>
          <w:tcPr>
            <w:tcW w:type="dxa" w:w="115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d-c</w:t>
            </w:r>
          </w:p>
        </w:tc>
        <w:tc>
          <w:tcPr>
            <w:tcW w:type="dxa" w:w="1224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3</w:t>
            </w:r>
          </w:p>
        </w:tc>
        <w:tc>
          <w:tcPr>
            <w:tcW w:type="dxa" w:w="151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-1/3</w:t>
            </w:r>
          </w:p>
        </w:tc>
        <w:tc>
          <w:tcPr>
            <w:tcW w:type="dxa" w:w="1080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+1/2</w:t>
            </w:r>
          </w:p>
        </w:tc>
        <w:tc>
          <w:tcPr>
            <w:tcW w:type="dxa" w:w="100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1/3</w:t>
            </w:r>
          </w:p>
        </w:tc>
        <w:tc>
          <w:tcPr>
            <w:tcW w:type="dxa" w:w="352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1/3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nu-c</w:t>
            </w:r>
          </w:p>
        </w:tc>
        <w:tc>
          <w:tcPr>
            <w:tcW w:type="dxa" w:w="1224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</w:t>
            </w:r>
          </w:p>
        </w:tc>
        <w:tc>
          <w:tcPr>
            <w:tcW w:type="dxa" w:w="151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</w:t>
            </w:r>
          </w:p>
        </w:tc>
        <w:tc>
          <w:tcPr>
            <w:tcW w:type="dxa" w:w="108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-1/2</w:t>
            </w:r>
          </w:p>
        </w:tc>
        <w:tc>
          <w:tcPr>
            <w:tcW w:type="dxa" w:w="100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0</w:t>
            </w:r>
          </w:p>
        </w:tc>
        <w:tc>
          <w:tcPr>
            <w:tcW w:type="dxa" w:w="352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15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e-c</w:t>
            </w:r>
          </w:p>
        </w:tc>
        <w:tc>
          <w:tcPr>
            <w:tcW w:type="dxa" w:w="1224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</w:t>
            </w:r>
          </w:p>
        </w:tc>
        <w:tc>
          <w:tcPr>
            <w:tcW w:type="dxa" w:w="151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</w:t>
            </w:r>
          </w:p>
        </w:tc>
        <w:tc>
          <w:tcPr>
            <w:tcW w:type="dxa" w:w="1080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+1/2</w:t>
            </w:r>
          </w:p>
        </w:tc>
        <w:tc>
          <w:tcPr>
            <w:tcW w:type="dxa" w:w="100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</w:t>
            </w:r>
          </w:p>
        </w:tc>
        <w:tc>
          <w:tcPr>
            <w:tcW w:type="dxa" w:w="352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Noto Sans CJK KR" w:hAnsi="Noto Sans CJK KR" w:eastAsia="Noto Sans CJK KR" w:cs="Noto Sans CJK KR"/>
        </w:rPr>
        <w:t>정확한 정합성 검산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아래 합은 명시한 왼손 바일 장에 대해 취한다. 독립 실행 코드 calculations/verify_wrra_m_0_2.py는 두 정규화 조건을 풀고 하나의 전하 연산자를 16개 채널 전체에 적용한 뒤, 전기전하와 열거된 국소 이상 합 및 두 SU(2)의 이중항 짝수 조건을 정확한 유리수 연산으로 확인한다.</w:t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5623560" cy="499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1_anom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5715000" cy="5078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2_anom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5623560" cy="499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3_anom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5440680" cy="4835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4_anom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8350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6048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채널 계산</w:t>
            </w:r>
          </w:p>
        </w:tc>
        <w:tc>
          <w:tcPr>
            <w:tcW w:type="dxa" w:w="1368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SU(3) 세제곱</w:t>
            </w:r>
          </w:p>
        </w:tc>
        <w:tc>
          <w:tcPr>
            <w:tcW w:type="dxa" w:w="604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삼중항 2개 빼기 반삼중항 2개</w:t>
            </w:r>
          </w:p>
        </w:tc>
        <w:tc>
          <w:tcPr>
            <w:tcW w:type="dxa" w:w="136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SU(3) 제곱 U(1)</w:t>
            </w:r>
          </w:p>
        </w:tc>
        <w:tc>
          <w:tcPr>
            <w:tcW w:type="dxa" w:w="604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Q-L 더하기 u-c 더하기 d-c</w:t>
            </w:r>
          </w:p>
        </w:tc>
        <w:tc>
          <w:tcPr>
            <w:tcW w:type="dxa" w:w="136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SU(2)L 제곱 U(1)</w:t>
            </w:r>
          </w:p>
        </w:tc>
        <w:tc>
          <w:tcPr>
            <w:tcW w:type="dxa" w:w="604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색 Q-L 이중항 3개와 L-L</w:t>
            </w:r>
          </w:p>
        </w:tc>
        <w:tc>
          <w:tcPr>
            <w:tcW w:type="dxa" w:w="136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U(1) 세제곱</w:t>
            </w:r>
          </w:p>
        </w:tc>
        <w:tc>
          <w:tcPr>
            <w:tcW w:type="dxa" w:w="604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하이퍼전하 여섯 묶음의 가중합</w:t>
            </w:r>
          </w:p>
        </w:tc>
        <w:tc>
          <w:tcPr>
            <w:tcW w:type="dxa" w:w="136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중력 제곱 U(1)</w:t>
            </w:r>
          </w:p>
        </w:tc>
        <w:tc>
          <w:tcPr>
            <w:tcW w:type="dxa" w:w="604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16채널 하이퍼전하의 합</w:t>
            </w:r>
          </w:p>
        </w:tc>
        <w:tc>
          <w:tcPr>
            <w:tcW w:type="dxa" w:w="136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3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전역 SU(2)L</w:t>
            </w:r>
          </w:p>
        </w:tc>
        <w:tc>
          <w:tcPr>
            <w:tcW w:type="dxa" w:w="604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색 쿼크 이중항 3개와 렙톤 이중항 1개</w:t>
            </w:r>
          </w:p>
        </w:tc>
        <w:tc>
          <w:tcPr>
            <w:tcW w:type="dxa" w:w="1368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이중항 4개 짝수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전역 SU(2)R</w:t>
            </w:r>
          </w:p>
        </w:tc>
        <w:tc>
          <w:tcPr>
            <w:tcW w:type="dxa" w:w="604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색 반쿼크 이중항 3개와 반렙톤 이중항 1개</w:t>
            </w:r>
          </w:p>
        </w:tc>
        <w:tc>
          <w:tcPr>
            <w:tcW w:type="dxa" w:w="136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이중항 4개 짝수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짝수 이중항 조건은 위튼이 밝힌 전역 SU(2) 정합성 검정이다[4]. 왼쪽과 오른쪽 SU(2) 인자에서 각각 같은 짝수 조건이 성립한다.</w:t>
      </w:r>
    </w:p>
    <w:p>
      <w:pPr>
        <w:pStyle w:val="Heading1"/>
        <w:pageBreakBefore/>
      </w:pPr>
      <w:r>
        <w:rPr>
          <w:rFonts w:ascii="Noto Sans CJK KR" w:hAnsi="Noto Sans CJK KR" w:eastAsia="Noto Sans CJK KR" w:cs="Noto Sans CJK KR"/>
        </w:rPr>
        <w:t>주장 장부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792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코드</w:t>
            </w:r>
          </w:p>
        </w:tc>
        <w:tc>
          <w:tcPr>
            <w:tcW w:type="dxa" w:w="2232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6624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WRRA-M 0.2의 진술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E</w:t>
            </w:r>
          </w:p>
        </w:tc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외부 입력</w:t>
            </w:r>
          </w:p>
        </w:tc>
        <w:tc>
          <w:tcPr>
            <w:tcW w:type="dxa" w:w="6624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파티-살람 다중항, SO(10) 16 구조, G2 분기, 이상 판정규칙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D</w:t>
            </w:r>
          </w:p>
        </w:tc>
        <w:tc>
          <w:tcPr>
            <w:tcW w:type="dxa" w:w="223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아키텍처 정의</w:t>
            </w:r>
          </w:p>
        </w:tc>
        <w:tc>
          <w:tcPr>
            <w:tcW w:type="dxa" w:w="6624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입력 C16과 DF-크로스의 조건부 목표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C</w:t>
            </w:r>
          </w:p>
        </w:tc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조건부 계산</w:t>
            </w:r>
          </w:p>
        </w:tc>
        <w:tc>
          <w:tcPr>
            <w:tcW w:type="dxa" w:w="6624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정확한 재배열, 유일하게 정규화된 하이퍼전하 연산자, 전기전하, 이상 소거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H</w:t>
            </w:r>
          </w:p>
        </w:tc>
        <w:tc>
          <w:tcPr>
            <w:tcW w:type="dxa" w:w="223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미증명 가설</w:t>
            </w:r>
          </w:p>
        </w:tc>
        <w:tc>
          <w:tcPr>
            <w:tcW w:type="dxa" w:w="6624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소스와 법칙으로부터 DF-크로스의 존재와 동역학적 선택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O</w:t>
            </w:r>
          </w:p>
        </w:tc>
        <w:tc>
          <w:tcPr>
            <w:tcW w:type="dxa" w:w="223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이번 버전 제외</w:t>
            </w:r>
          </w:p>
        </w:tc>
        <w:tc>
          <w:tcPr>
            <w:tcW w:type="dxa" w:w="6624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세대·질량·대칭 깨짐·중력·암흑물질·의식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 w:eastAsia="Noto Sans CJK KR" w:cs="Noto Sans CJK KR"/>
        </w:rPr>
        <w:t>반증조건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다음 가운데 하나라도 확립되면 이 0.2 대응은 실패한다.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공통 SU(3) 작용을 보존하면서 명시한 짝지음을 구현하는 선형 필터가 존재할 수 없다.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채널을 복제하거나 삭제하지 않고 네 입력 부문을 독립적으로 유지할 수 없다.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1-N의 중성과 1-제로의 단위 정규화가 모든 채널에 유효한 하나의 연산자를 만들지 못한다.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열거한 국소 이상 합 중 하나라도 0이 아니거나 두 SU(2) 인자 중 하나가 홀수개의 이중항을 갖는다.</w:t>
      </w:r>
    </w:p>
    <w:p>
      <w:pPr>
        <w:pStyle w:val="ListBullet"/>
        <w:spacing w:after="60"/>
      </w:pPr>
      <w:r>
        <w:rPr>
          <w:rFonts w:ascii="Noto Sans CJK KR" w:hAnsi="Noto Sans CJK KR" w:eastAsia="Noto Sans CJK KR" w:cs="Noto Sans CJK KR"/>
        </w:rPr>
        <w:t>후속 동역학 모형에 필요한 필터가 0.2의 짝지음과 양립할 수 없다.</w:t>
      </w:r>
    </w:p>
    <w:p>
      <w:pPr>
        <w:pStyle w:val="Heading1"/>
      </w:pPr>
      <w:r>
        <w:rPr>
          <w:rFonts w:ascii="Noto Sans CJK KR" w:hAnsi="Noto Sans CJK KR" w:eastAsia="Noto Sans CJK KR" w:cs="Noto Sans CJK KR"/>
        </w:rPr>
        <w:t>남은 단 하나의 가정</w:t>
      </w:r>
    </w:p>
    <w:p>
      <w:pPr>
        <w:keepLines/>
      </w:pPr>
      <w:r>
        <w:rPr>
          <w:rFonts w:ascii="Noto Sans CJK KR" w:hAnsi="Noto Sans CJK KR" w:eastAsia="Noto Sans CJK KR" w:cs="Noto Sans CJK KR"/>
          <w:i w:val="0"/>
        </w:rPr>
        <w:t>독립적인 복소 바일 채널과 손지기성 배정은 명시한 물리 입력이다. 그 입력 아래에서 남은 필터 문제는 소스와 법칙이 왜 DF-크로스를 실현하는가이다. 이 노트는 필요한 작용을 정의하고 대수적 결과를 증명하며, 필터의 존재·유일성·안정성·물리적 선택은 열린 문제로 둔다.</w:t>
      </w:r>
    </w:p>
    <w:p>
      <w:pPr>
        <w:pStyle w:val="Heading1"/>
        <w:pageBreakBefore w:val="0"/>
      </w:pPr>
      <w:r>
        <w:rPr>
          <w:rFonts w:ascii="Noto Sans CJK KR" w:hAnsi="Noto Sans CJK KR" w:eastAsia="Noto Sans CJK KR" w:cs="Noto Sans CJK KR"/>
        </w:rPr>
        <w:t>결론</w:t>
      </w:r>
    </w:p>
    <w:p>
      <w:pPr>
        <w:keepLines w:val="0"/>
      </w:pPr>
      <w:r>
        <w:rPr>
          <w:rFonts w:ascii="Noto Sans CJK KR" w:hAnsi="Noto Sans CJK KR" w:eastAsia="Noto Sans CJK KR" w:cs="Noto Sans CJK KR"/>
          <w:i w:val="0"/>
        </w:rPr>
        <w:t>WRRA-M 0.1은 색 부문의 정확한 계수와 함께 약한 짝지음과 하나의 하이퍼전하 연산자를 열린 문제로 남겼다. 0.2는 여기에 조건부 답을 준다. 두 7 부문의 성분을 불변·널 단일항과 교차해 짝지으면 16채널이 알려진 좌우 구조로 재배열된다. 투명한 정규화 조건 두 개가 하나의 하이퍼전하 연산자를 선택하고, 채널별 맞춤 없이 한 세대의 전하와 이상 검사가 모두 닫힌다. 따라서 이 대응은 단순한 수적 유사성보다 강하지만 근본적 도출보다는 좁다. 미완의 부분도 분명하다. 우주가 애초에 왜 이 필터를 실현하는가이다.</w:t>
      </w:r>
    </w:p>
    <w:p>
      <w:pPr>
        <w:pStyle w:val="Heading1"/>
        <w:pageBreakBefore w:val="0"/>
      </w:pPr>
      <w:r>
        <w:rPr>
          <w:rFonts w:ascii="Noto Sans CJK KR" w:hAnsi="Noto Sans CJK KR" w:eastAsia="Noto Sans CJK KR" w:cs="Noto Sans CJK KR"/>
        </w:rPr>
        <w:t>부록 A 압축 도출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792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2520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3816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WRRA-M 연산</w:t>
            </w:r>
          </w:p>
        </w:tc>
        <w:tc>
          <w:tcPr>
            <w:tcW w:type="dxa" w:w="2520"/>
            <w:shd w:fill="18324A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산출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1</w:t>
            </w:r>
          </w:p>
        </w:tc>
        <w:tc>
          <w:tcPr>
            <w:tcW w:type="dxa" w:w="252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1+7-A+7-B+1-N</w:t>
            </w:r>
          </w:p>
        </w:tc>
        <w:tc>
          <w:tcPr>
            <w:tcW w:type="dxa" w:w="381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SU(3) 분기 적용</w:t>
            </w:r>
          </w:p>
        </w:tc>
        <w:tc>
          <w:tcPr>
            <w:tcW w:type="dxa" w:w="252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3 두 개, 3-바 두 개, 1 네 개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2</w:t>
            </w:r>
          </w:p>
        </w:tc>
        <w:tc>
          <w:tcPr>
            <w:tcW w:type="dxa" w:w="2520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색 채널 16개</w:t>
            </w:r>
          </w:p>
        </w:tc>
        <w:tc>
          <w:tcPr>
            <w:tcW w:type="dxa" w:w="3816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A·B·불변·널 부문 교차 짝지음</w:t>
            </w:r>
          </w:p>
        </w:tc>
        <w:tc>
          <w:tcPr>
            <w:tcW w:type="dxa" w:w="2520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(4,2,1)+(4-바,1,2)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3</w:t>
            </w:r>
          </w:p>
        </w:tc>
        <w:tc>
          <w:tcPr>
            <w:tcW w:type="dxa" w:w="252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T3R과 B-L</w:t>
            </w:r>
          </w:p>
        </w:tc>
        <w:tc>
          <w:tcPr>
            <w:tcW w:type="dxa" w:w="381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Y(nu-c)=0, Y(e-c)=1 요구</w:t>
            </w:r>
          </w:p>
        </w:tc>
        <w:tc>
          <w:tcPr>
            <w:tcW w:type="dxa" w:w="252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Y=T3R+(B-L)/2</w:t>
            </w:r>
          </w:p>
        </w:tc>
      </w:tr>
      <w:tr>
        <w:trPr>
          <w:cantSplit/>
        </w:trPr>
        <w:tc>
          <w:tcPr>
            <w:tcW w:type="dxa" w:w="792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4</w:t>
            </w:r>
          </w:p>
        </w:tc>
        <w:tc>
          <w:tcPr>
            <w:tcW w:type="dxa" w:w="2520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도출된 하나의 연산자</w:t>
            </w:r>
          </w:p>
        </w:tc>
        <w:tc>
          <w:tcPr>
            <w:tcW w:type="dxa" w:w="3816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모든 채널에 적용</w:t>
            </w:r>
          </w:p>
        </w:tc>
        <w:tc>
          <w:tcPr>
            <w:tcW w:type="dxa" w:w="2520"/>
            <w:shd w:fill="EAF2F8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표준모형 장 여섯 묶음의 하이퍼전하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5</w:t>
            </w:r>
          </w:p>
        </w:tc>
        <w:tc>
          <w:tcPr>
            <w:tcW w:type="dxa" w:w="252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도출된 하이퍼전하</w:t>
            </w:r>
          </w:p>
        </w:tc>
        <w:tc>
          <w:tcPr>
            <w:tcW w:type="dxa" w:w="3816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 w:cs="Noto Sans CJK KR"/>
                <w:sz w:val="16"/>
              </w:rPr>
              <w:t>정확한 이상 합 계산</w:t>
            </w:r>
          </w:p>
        </w:tc>
        <w:tc>
          <w:tcPr>
            <w:tcW w:type="dxa" w:w="2520"/>
            <w:tcMar>
              <w:top w:w="80" w:type="dxa"/>
              <w:start w:w="130" w:type="dxa"/>
              <w:bottom w:w="8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sz w:val="16"/>
              </w:rPr>
              <w:t>열거한 정합성 검정 모두 통과</w:t>
            </w:r>
          </w:p>
        </w:tc>
      </w:tr>
    </w:tbl>
    <w:p>
      <w:pPr>
        <w:spacing w:after="20"/>
      </w:pP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4114800" cy="3656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_c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5212080" cy="4631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3_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6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00"/>
        <w:jc w:val="center"/>
      </w:pPr>
      <w:r>
        <w:rPr>
          <w:rFonts w:ascii="Noto Sans CJK KR" w:hAnsi="Noto Sans CJK KR" w:eastAsia="Noto Sans CJK KR" w:cs="Noto Sans CJK KR"/>
        </w:rPr>
        <w:drawing>
          <wp:inline xmlns:a="http://schemas.openxmlformats.org/drawingml/2006/main" xmlns:pic="http://schemas.openxmlformats.org/drawingml/2006/picture">
            <wp:extent cx="3108960" cy="2762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9_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7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KR" w:hAnsi="Noto Sans CJK KR" w:eastAsia="Noto Sans CJK KR" w:cs="Noto Sans CJK KR"/>
        </w:rPr>
        <w:t>부록 B 참고문헌</w:t>
      </w:r>
    </w:p>
    <w:p>
      <w:pPr>
        <w:keepNext/>
        <w:spacing w:after="80" w:line="240" w:lineRule="auto"/>
        <w:ind w:left="259" w:hanging="259"/>
      </w:pPr>
      <w:r>
        <w:rPr>
          <w:rFonts w:ascii="Noto Sans CJK KR" w:hAnsi="Noto Sans CJK KR" w:eastAsia="Noto Sans CJK KR" w:cs="Noto Sans CJK KR"/>
          <w:b/>
          <w:sz w:val="18"/>
        </w:rPr>
        <w:t xml:space="preserve">[1] </w:t>
      </w:r>
      <w:r>
        <w:rPr>
          <w:rFonts w:ascii="Noto Sans CJK KR" w:hAnsi="Noto Sans CJK KR" w:eastAsia="Noto Sans CJK KR" w:cs="Noto Sans CJK KR"/>
          <w:sz w:val="18"/>
        </w:rPr>
        <w:t>Jogesh C. Pati and Abdus Salam  Lepton Number as the Fourth Color  Physical Review D 10 1974 275 to 289</w:t>
      </w:r>
    </w:p>
    <w:p>
      <w:pPr>
        <w:keepNext/>
        <w:spacing w:after="80" w:line="240" w:lineRule="auto"/>
        <w:ind w:left="259"/>
      </w:pPr>
      <w:r>
        <w:rPr>
          <w:rFonts w:ascii="Noto Sans CJK KR" w:hAnsi="Noto Sans CJK KR" w:eastAsia="Noto Sans CJK KR" w:cs="Noto Sans CJK KR"/>
          <w:color w:val="245A83"/>
          <w:sz w:val="18"/>
        </w:rPr>
        <w:t xml:space="preserve">  https://doi.org/10.1103/PhysRevD.10.275</w:t>
      </w:r>
    </w:p>
    <w:p>
      <w:pPr>
        <w:keepNext/>
        <w:spacing w:after="80" w:line="240" w:lineRule="auto"/>
        <w:ind w:left="259" w:hanging="259"/>
      </w:pPr>
      <w:r>
        <w:rPr>
          <w:rFonts w:ascii="Noto Sans CJK KR" w:hAnsi="Noto Sans CJK KR" w:eastAsia="Noto Sans CJK KR" w:cs="Noto Sans CJK KR"/>
          <w:b/>
          <w:sz w:val="18"/>
        </w:rPr>
        <w:t xml:space="preserve">[2] </w:t>
      </w:r>
      <w:r>
        <w:rPr>
          <w:rFonts w:ascii="Noto Sans CJK KR" w:hAnsi="Noto Sans CJK KR" w:eastAsia="Noto Sans CJK KR" w:cs="Noto Sans CJK KR"/>
          <w:sz w:val="18"/>
        </w:rPr>
        <w:t>Harald Fritzsch and Peter Minkowski  Unified Interactions of Leptons and Hadrons  Annals of Physics 93 1975 193 to 266</w:t>
      </w:r>
    </w:p>
    <w:p>
      <w:pPr>
        <w:keepNext/>
        <w:spacing w:after="80" w:line="240" w:lineRule="auto"/>
        <w:ind w:left="259"/>
      </w:pPr>
      <w:r>
        <w:rPr>
          <w:rFonts w:ascii="Noto Sans CJK KR" w:hAnsi="Noto Sans CJK KR" w:eastAsia="Noto Sans CJK KR" w:cs="Noto Sans CJK KR"/>
          <w:color w:val="245A83"/>
          <w:sz w:val="18"/>
        </w:rPr>
        <w:t xml:space="preserve">  https://doi.org/10.1016/0003-4916(75)90211-0</w:t>
      </w:r>
    </w:p>
    <w:p>
      <w:pPr>
        <w:keepNext/>
        <w:spacing w:after="80" w:line="240" w:lineRule="auto"/>
        <w:ind w:left="259" w:hanging="259"/>
      </w:pPr>
      <w:r>
        <w:rPr>
          <w:rFonts w:ascii="Noto Sans CJK KR" w:hAnsi="Noto Sans CJK KR" w:eastAsia="Noto Sans CJK KR" w:cs="Noto Sans CJK KR"/>
          <w:b/>
          <w:sz w:val="18"/>
        </w:rPr>
        <w:t xml:space="preserve">[3] </w:t>
      </w:r>
      <w:r>
        <w:rPr>
          <w:rFonts w:ascii="Noto Sans CJK KR" w:hAnsi="Noto Sans CJK KR" w:eastAsia="Noto Sans CJK KR" w:cs="Noto Sans CJK KR"/>
          <w:sz w:val="18"/>
        </w:rPr>
        <w:t>An Exceptional G2 Extension of the Standard Model from Cayley Dickson Automorphism Groups  Scientific Reports 11 2021</w:t>
      </w:r>
    </w:p>
    <w:p>
      <w:pPr>
        <w:keepNext/>
        <w:spacing w:after="80" w:line="240" w:lineRule="auto"/>
        <w:ind w:left="259"/>
      </w:pPr>
      <w:r>
        <w:rPr>
          <w:rFonts w:ascii="Noto Sans CJK KR" w:hAnsi="Noto Sans CJK KR" w:eastAsia="Noto Sans CJK KR" w:cs="Noto Sans CJK KR"/>
          <w:color w:val="245A83"/>
          <w:sz w:val="18"/>
        </w:rPr>
        <w:t xml:space="preserve">  https://doi.org/10.1038/s41598-021-01814-1</w:t>
      </w:r>
    </w:p>
    <w:p>
      <w:pPr>
        <w:keepNext/>
        <w:spacing w:after="80" w:line="240" w:lineRule="auto"/>
        <w:ind w:left="259" w:hanging="259"/>
      </w:pPr>
      <w:r>
        <w:rPr>
          <w:rFonts w:ascii="Noto Sans CJK KR" w:hAnsi="Noto Sans CJK KR" w:eastAsia="Noto Sans CJK KR" w:cs="Noto Sans CJK KR"/>
          <w:b/>
          <w:sz w:val="18"/>
        </w:rPr>
        <w:t xml:space="preserve">[4] </w:t>
      </w:r>
      <w:r>
        <w:rPr>
          <w:rFonts w:ascii="Noto Sans CJK KR" w:hAnsi="Noto Sans CJK KR" w:eastAsia="Noto Sans CJK KR" w:cs="Noto Sans CJK KR"/>
          <w:sz w:val="18"/>
        </w:rPr>
        <w:t>Edward Witten  An SU(2) Anomaly  Physics Letters B 117 1982 324 to 328</w:t>
      </w:r>
    </w:p>
    <w:p>
      <w:pPr>
        <w:keepNext/>
        <w:spacing w:after="80" w:line="240" w:lineRule="auto"/>
        <w:ind w:left="259"/>
      </w:pPr>
      <w:r>
        <w:rPr>
          <w:rFonts w:ascii="Noto Sans CJK KR" w:hAnsi="Noto Sans CJK KR" w:eastAsia="Noto Sans CJK KR" w:cs="Noto Sans CJK KR"/>
          <w:color w:val="245A83"/>
          <w:sz w:val="18"/>
        </w:rPr>
        <w:t xml:space="preserve">  https://doi.org/10.1016/0370-2693(82)90728-6</w:t>
      </w:r>
    </w:p>
    <w:p>
      <w:pPr>
        <w:keepNext w:val="0"/>
        <w:spacing w:line="240" w:lineRule="auto" w:after="80"/>
      </w:pPr>
      <w:r>
        <w:rPr>
          <w:rFonts w:ascii="Noto Sans CJK KR" w:hAnsi="Noto Sans CJK KR" w:eastAsia="Noto Sans CJK KR" w:cs="Noto Sans CJK KR"/>
          <w:sz w:val="18"/>
        </w:rPr>
        <w:t>[5] John C. Baez. The Octonions. Bulletin of the American Mathematical Society 39 (2002), 145-205. Section 4.1. https://arxiv.org/abs/math/0105155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/>
        <w:color w:val="66717C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20"/>
    </w:pPr>
    <w:rPr>
      <w:rFonts w:ascii="Noto Sans CJK KR" w:hAnsi="Noto Sans CJK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KR" w:hAnsi="Noto Sans CJK K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KR" w:hAnsi="Noto Sans CJK 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KR" w:hAnsi="Noto Sans CJK KR" w:eastAsia="Noto Sans KR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 CJK KR" w:hAnsi="Noto Sans CJK KR" w:eastAsia="Noto Sans KR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KR" w:hAnsi="Noto Sans CJK KR" w:eastAsia="Noto Sans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KR" w:hAnsi="Noto Sans CJK KR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KR" w:hAnsi="Noto Sans CJK KR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KR" w:hAnsi="Noto Sans CJK KR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KR" w:hAnsi="Noto Sans CJK K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KR" w:hAnsi="Noto Sans CJK K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KR" w:hAnsi="Noto Sans CJK 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KR" w:hAnsi="Noto Sans CJK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KR" w:hAnsi="Noto Sans CJK KR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KR" w:hAnsi="Noto Sans CJK KR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KR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KR" w:hAnsi="Noto Sans CJK KR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KR" w:hAnsi="Noto Sans CJK KR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KR" w:hAnsi="Noto Sans CJK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KR" w:hAnsi="Noto Sans CJK K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KR" w:hAnsi="Noto Sans CJK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KR" w:hAnsi="Noto Sans CJK K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KR" w:hAnsi="Noto Sans CJK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KR" w:hAnsi="Noto Sans CJK KR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KR" w:hAnsi="Noto Sans CJK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KR" w:hAnsi="Noto Sans CJK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KR" w:hAnsi="Noto Sans CJK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KR" w:hAnsi="Noto Sans CJK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KR" w:hAnsi="Noto Sans CJK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KR" w:hAnsi="Noto Sans CJK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KR" w:hAnsi="Noto Sans CJK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KR" w:hAnsi="Noto Sans CJK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KR" w:hAnsi="Noto Sans CJK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KR" w:hAnsi="Noto Sans CJK K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KR" w:hAnsi="Noto Sans CJK KR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KR" w:hAnsi="Noto Sans CJK KR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KR" w:hAnsi="Noto Sans CJK KR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KR" w:hAnsi="Noto Sans CJK KR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KR" w:hAnsi="Noto Sans CJK KR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KR" w:hAnsi="Noto Sans CJK KR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KR" w:hAnsi="Noto Sans CJK KR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KR" w:hAnsi="Noto Sans CJK KR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KR" w:hAnsi="Noto Sans CJK KR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KR" w:hAnsi="Noto Sans CJK KR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KR" w:hAnsi="Noto Sans CJK KR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KR" w:hAnsi="Noto Sans CJK KR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KR" w:hAnsi="Noto Sans CJK KR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KR" w:hAnsi="Noto Sans CJK KR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KR" w:hAnsi="Noto Sans CJK KR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KR" w:hAnsi="Noto Sans CJK KR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KR" w:hAnsi="Noto Sans CJK KR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KR" w:hAnsi="Noto Sans CJK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160"/>
    </w:pPr>
    <w:rPr>
      <w:rFonts w:ascii="Noto Sans CJK KR" w:hAnsi="Noto Sans CJK KR" w:eastAsia="Noto Sans KR"/>
      <w:i/>
      <w:color w:val="6671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WRRA-M 0.2 교차 차원필터 대응</dc:title>
  <dc:subject>조건부 16채널 재배열과 하이퍼전하 및 이상 소거</dc:subject>
  <dc:creator>Wonsik Choi</dc:creator>
  <cp:keywords>WRRA-M, cross-dimensional filter, Pati-Salam, SO(10), hypercharge, anomaly cancellation</cp:keywords>
  <dc:description>WRRA-M 0.2 conditional correspondence note</dc:description>
  <cp:lastModifiedBy/>
  <cp:revision>1</cp:revision>
  <dcterms:created xsi:type="dcterms:W3CDTF">2013-12-23T23:15:00Z</dcterms:created>
  <dcterms:modified xsi:type="dcterms:W3CDTF">2026-10-01T12:00:00Z</dcterms:modified>
  <cp:category/>
</cp:coreProperties>
</file>