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02933763d05c500ba638299a73a2430f0ba1d00"/>
    <w:p>
      <w:pPr>
        <w:pStyle w:val="Title"/>
      </w:pPr>
      <w:r>
        <w:t xml:space="preserve">Closed connections and state changes after a loop in WRRA</w:t>
      </w:r>
    </w:p>
    <w:p>
      <w:pPr>
        <w:pStyle w:val="FirstParagraph"/>
      </w:pPr>
      <w:r>
        <w:t xml:space="preserve">Wonsik Choi and Jeongin Choi</w:t>
      </w:r>
      <w:r>
        <w:br/>
      </w:r>
      <w:r>
        <w:t xml:space="preserve">Independent Research, Seoul, Republic of Korea</w:t>
      </w:r>
      <w:r>
        <w:br/>
      </w:r>
      <w:r>
        <w:t xml:space="preserve">Executive paper B · Revised version 1.0 · 8 October 2026</w:t>
      </w:r>
      <w:r>
        <w:br/>
      </w:r>
      <w:r>
        <w:t xml:space="preserve">Correspondence janefather@gmail.com · Wonsik Choi ORCID 0009-0001-4263-9772</w:t>
      </w:r>
    </w:p>
    <w:bookmarkStart w:id="20" w:name="a-guide-for-readers-from-other-fields"/>
    <w:p>
      <w:pPr>
        <w:pStyle w:val="Heading2"/>
      </w:pPr>
      <w:r>
        <w:t xml:space="preserve">A guide for readers from other fields</w:t>
      </w:r>
    </w:p>
    <w:p>
      <w:pPr>
        <w:pStyle w:val="FirstParagraph"/>
      </w:pPr>
      <w:r>
        <w:t xml:space="preserve">This paper turns one WRRA question into an explicit calculation. Can a system have no terminal edge, yet return an internal state differently after a complete circuit? We construct such a system, calculate its state change and show which parts depend on its connection rules and its present state.</w:t>
      </w:r>
    </w:p>
    <w:p>
      <w:pPr>
        <w:pStyle w:val="BodyText"/>
      </w:pPr>
      <w:r>
        <w:t xml:space="preserve">Imagine a grid whose opposite sides are joined. On one pair of sides the joining reverses the order of the points. A path can continue across either joining without falling off an edge. Each grid point also carries a small matrix describing its internal state. The rules for moving that matrix from one point to another are specified separately from the grid. This separation matters: a shape alone does not determine every internal response.</w:t>
      </w:r>
    </w:p>
    <w:p>
      <w:pPr>
        <w:pStyle w:val="BodyText"/>
      </w:pPr>
      <w:r>
        <w:t xml:space="preserve">A</w:t>
      </w:r>
      <w:r>
        <w:t xml:space="preserve"> </w:t>
      </w:r>
      <w:r>
        <w:rPr>
          <w:iCs/>
          <w:i/>
        </w:rPr>
        <w:t xml:space="preserve">holonomy</w:t>
      </w:r>
      <w:r>
        <w:t xml:space="preserve"> </w:t>
      </w:r>
      <w:r>
        <w:t xml:space="preserve">is the complete transformation produced by going around a loop. A</w:t>
      </w:r>
      <w:r>
        <w:t xml:space="preserve"> </w:t>
      </w:r>
      <w:r>
        <w:rPr>
          <w:iCs/>
          <w:i/>
        </w:rPr>
        <w:t xml:space="preserve">residue</w:t>
      </w:r>
      <w:r>
        <w:t xml:space="preserve"> </w:t>
      </w:r>
      <w:r>
        <w:t xml:space="preserve">here is the difference between the state before and after that loop, compared at the same point. A</w:t>
      </w:r>
      <w:r>
        <w:t xml:space="preserve"> </w:t>
      </w:r>
      <w:r>
        <w:rPr>
          <w:iCs/>
          <w:i/>
        </w:rPr>
        <w:t xml:space="preserve">gauge change</w:t>
      </w:r>
      <w:r>
        <w:t xml:space="preserve"> </w:t>
      </w:r>
      <w:r>
        <w:t xml:space="preserve">is a change of local coordinates used to describe the same states and transformations. A</w:t>
      </w:r>
      <w:r>
        <w:t xml:space="preserve"> </w:t>
      </w:r>
      <w:r>
        <w:rPr>
          <w:iCs/>
          <w:i/>
        </w:rPr>
        <w:t xml:space="preserve">density matrix</w:t>
      </w:r>
      <w:r>
        <w:t xml:space="preserve"> </w:t>
      </w:r>
      <w:r>
        <w:t xml:space="preserve">is a positive matrix of trace one; it packages normalized state information. The</w:t>
      </w:r>
      <w:r>
        <w:t xml:space="preserve"> </w:t>
      </w:r>
      <w:r>
        <w:rPr>
          <w:iCs/>
          <w:i/>
        </w:rPr>
        <w:t xml:space="preserve">common carrier</w:t>
      </w:r>
      <w:r>
        <w:t xml:space="preserve"> </w:t>
      </w:r>
      <w:r>
        <w:t xml:space="preserve">is the state space on which WRRA’s transformations and readouts act. Our two-channel matrices provide an explicit candidate internal transport module, not a measured two-dimensional physical space.</w:t>
      </w:r>
    </w:p>
    <w:p>
      <w:pPr>
        <w:pStyle w:val="BodyText"/>
      </w:pPr>
      <w:r>
        <w:t xml:space="preserve">The result is precise but conditional. We obtain a boundaryless cell complex, consistent internal transport, a coordinate-independent measure of state mismatch, and an update rule that keeps states valid while decreasing a declared energy. A loop can give a nonzero mismatch, but it can also give zero. Going around twice can undo the mismatch. An ordinary torus can support the same mismatch under suitable internal rules. These controls identify what the proposed effect actually depends on. Connecting this energy to spacetime stress and gravity remains a further constitutive task.</w:t>
      </w:r>
    </w:p>
    <w:bookmarkEnd w:id="20"/>
    <w:bookmarkStart w:id="21" w:name="abstract"/>
    <w:p>
      <w:pPr>
        <w:pStyle w:val="Heading2"/>
      </w:pPr>
      <w:r>
        <w:t xml:space="preserve">Abstract</w:t>
      </w:r>
    </w:p>
    <w:p>
      <w:pPr>
        <w:pStyle w:val="FirstParagraph"/>
      </w:pPr>
      <w:r>
        <w:t xml:space="preserve">We give an executable finite realization of the closure–transport–residue branch of WRRA. A rectangular cellulation with a reversed seam realizes a Klein bottle and supports an explicitly chosen flat orthogonal internal connection. Edge transport acts by conjugation on real two-channel density matrices. We prove gauge invariance of a based-loop mismatch and of a positive covariant difference energy, derive a weight response, and give a positivity-preserving relaxation with an energy monotonicity bound. Exact rational and finite-field incidence calculations distinguish the Klein and torus complexes; numerical controls distinguish a valid Klein connection, a flat torus connection with the same nonzero loop response, and an incompatible torus connection. A compatible mixed state has zero response, and repeated reflection reverses the single-loop change. For generic rotation holonomy and strictly positive edge weights, the mixed state is the unique zero-energy density field on one connected sheet. The construction therefore supplies a testable state-level interface and rules out topology alone as a source of compulsory persistent stress. The finite-source counts of paper A label an optional multi-sheet realization; they do not derive this topology, internal fiber dimension or gravitational field equations.</w:t>
      </w:r>
    </w:p>
    <w:bookmarkEnd w:id="21"/>
    <w:bookmarkStart w:id="22" w:name="inputs-and-the-wrra-construction"/>
    <w:p>
      <w:pPr>
        <w:pStyle w:val="Heading2"/>
      </w:pPr>
      <w:r>
        <w:t xml:space="preserve">1 Inputs and the WRRA construction</w:t>
      </w:r>
    </w:p>
    <w:p>
      <w:pPr>
        <w:pStyle w:val="FirstParagraph"/>
      </w:pPr>
      <w:r>
        <w:t xml:space="preserve">The predecessor proposed global closure, distributed connection, holonomy, present-state residue and gravitational interpretation [1]. Original executive paper B expressed that chain schematically. This revision supplies a cell complex, edge maps, states, observables and an update. Standard mapping-torus and connection-Laplacian ideas [2,3] are acknowledged; the contribution is their specified WRRA assembly, exact interfaces and executable controls, not a new theorem about the Klein bottle itself.</w:t>
      </w:r>
    </w:p>
    <w:p>
      <w:pPr>
        <w:pStyle w:val="BodyText"/>
      </w:pPr>
      <w:r>
        <w:rPr>
          <w:bCs/>
          <w:b/>
        </w:rPr>
        <w:t xml:space="preserve">Inputs.</w:t>
      </w:r>
      <w:r>
        <w:t xml:space="preserve"> </w:t>
      </w:r>
      <w:r>
        <w:t xml:space="preserve">Choose integers</w:t>
      </w:r>
      <w:r>
        <w:t xml:space="preserve"> </w:t>
      </w:r>
      <m:oMath>
        <m:r>
          <m:t>m</m:t>
        </m:r>
        <m:r>
          <m:rPr>
            <m:sty m:val="p"/>
          </m:rPr>
          <m:t>,</m:t>
        </m:r>
        <m:r>
          <m:t>n</m:t>
        </m:r>
        <m:r>
          <m:rPr>
            <m:sty m:val="p"/>
          </m:rPr>
          <m:t>≥</m:t>
        </m:r>
        <m:r>
          <m:t>3</m:t>
        </m:r>
      </m:oMath>
      <w:r>
        <w:t xml:space="preserve">, an internal angle</w:t>
      </w:r>
      <w:r>
        <w:t xml:space="preserve"> </w:t>
      </w:r>
      <m:oMath>
        <m:r>
          <m:t>ϕ</m:t>
        </m:r>
      </m:oMath>
      <w:r>
        <w:t xml:space="preserve">, positive edge weights</w:t>
      </w:r>
      <w:r>
        <w:t xml:space="preserve"> </w:t>
      </w:r>
      <m:oMath>
        <m:sSub>
          <m:e>
            <m:r>
              <m:t>c</m:t>
            </m:r>
          </m:e>
          <m:sub>
            <m:r>
              <m:t>e</m:t>
            </m:r>
          </m:sub>
        </m:sSub>
      </m:oMath>
      <w:r>
        <w:t xml:space="preserve">, a scale</w:t>
      </w:r>
      <w:r>
        <w:t xml:space="preserve"> </w:t>
      </w:r>
      <m:oMath>
        <m:r>
          <m:t>κ</m:t>
        </m:r>
        <m:r>
          <m:rPr>
            <m:sty m:val="p"/>
          </m:rPr>
          <m:t>&gt;</m:t>
        </m:r>
        <m:r>
          <m:t>0</m:t>
        </m:r>
      </m:oMath>
      <w:r>
        <w:t xml:space="preserve">, and present-state matrices</w:t>
      </w:r>
      <w:r>
        <w:t xml:space="preserve"> </w:t>
      </w:r>
      <m:oMath>
        <m:sSub>
          <m:e>
            <m:r>
              <m:t>ρ</m:t>
            </m:r>
          </m:e>
          <m:sub>
            <m:r>
              <m:t>v</m:t>
            </m:r>
          </m:sub>
        </m:sSub>
      </m:oMath>
      <w:r>
        <w:t xml:space="preserve">. The audit uses</w:t>
      </w:r>
      <w:r>
        <w:t xml:space="preserve"> </w:t>
      </w:r>
      <m:oMath>
        <m:r>
          <m:t>m</m:t>
        </m:r>
        <m:r>
          <m:rPr>
            <m:sty m:val="p"/>
          </m:rPr>
          <m:t>=</m:t>
        </m:r>
        <m:r>
          <m:t>5</m:t>
        </m:r>
      </m:oMath>
      <w:r>
        <w:t xml:space="preserve">,</w:t>
      </w:r>
      <w:r>
        <w:t xml:space="preserve"> </w:t>
      </w:r>
      <m:oMath>
        <m:r>
          <m:t>n</m:t>
        </m:r>
        <m:r>
          <m:rPr>
            <m:sty m:val="p"/>
          </m:rPr>
          <m:t>=</m:t>
        </m:r>
        <m:r>
          <m:t>7</m:t>
        </m:r>
      </m:oMath>
      <w:r>
        <w:t xml:space="preserve">,</w:t>
      </w:r>
      <w:r>
        <w:t xml:space="preserve"> </w:t>
      </w:r>
      <m:oMath>
        <m:r>
          <m:t>ϕ</m:t>
        </m:r>
        <m:r>
          <m:rPr>
            <m:sty m:val="p"/>
          </m:rPr>
          <m:t>=</m:t>
        </m:r>
        <m:r>
          <m:t>0.7</m:t>
        </m:r>
      </m:oMath>
      <w:r>
        <w:t xml:space="preserve"> </w:t>
      </w:r>
      <w:r>
        <w:t xml:space="preserve">radians,</w:t>
      </w:r>
      <w:r>
        <w:t xml:space="preserve"> </w:t>
      </w:r>
      <m:oMath>
        <m:r>
          <m:t>κ</m:t>
        </m:r>
        <m:r>
          <m:rPr>
            <m:sty m:val="p"/>
          </m:rPr>
          <m:t>=</m:t>
        </m:r>
        <m:r>
          <m:t>1</m:t>
        </m:r>
      </m:oMath>
      <w:r>
        <w:t xml:space="preserve"> </w:t>
      </w:r>
      <w:r>
        <w:t xml:space="preserve">in model units, and declared pseudorandom states and weights. These are construction choices, not calibrated astronomical data.</w:t>
      </w:r>
    </w:p>
    <w:p>
      <w:pPr>
        <w:pStyle w:val="BodyText"/>
      </w:pPr>
      <w:r>
        <w:rPr>
          <w:bCs/>
          <w:b/>
        </w:rPr>
        <w:t xml:space="preserve">Transformation.</w:t>
      </w:r>
      <w:r>
        <w:t xml:space="preserve"> </w:t>
      </w:r>
      <w:r>
        <w:t xml:space="preserve">Glue the grid, assign internal transport, transport the state, compare it at a common location, aggregate covariant edge differences, and update the same state.</w:t>
      </w:r>
      <w:r>
        <w:t xml:space="preserve"> </w:t>
      </w:r>
      <w:r>
        <w:rPr>
          <w:bCs/>
          <w:b/>
        </w:rPr>
        <w:t xml:space="preserve">Outputs</w:t>
      </w:r>
      <w:r>
        <w:t xml:space="preserve"> </w:t>
      </w:r>
      <w:r>
        <w:t xml:space="preserve">are incidence relations, holonomy, loop mismatch, energy, weight response and relaxation.</w:t>
      </w:r>
      <w:r>
        <w:t xml:space="preserve"> </w:t>
      </w:r>
      <w:r>
        <w:rPr>
          <w:bCs/>
          <w:b/>
        </w:rPr>
        <w:t xml:space="preserve">Failure criteria</w:t>
      </w:r>
      <w:r>
        <w:t xml:space="preserve"> </w:t>
      </w:r>
      <w:r>
        <w:t xml:space="preserve">appear in Section 8. Existing verified calibrations can subsequently enter a physical rendering rule without changing the status of the mathematical construction. This paper does not perform such a fit.</w:t>
      </w:r>
    </w:p>
    <w:bookmarkEnd w:id="22"/>
    <w:bookmarkStart w:id="23" w:name="joining-the-grid-without-a-terminal-edge"/>
    <w:p>
      <w:pPr>
        <w:pStyle w:val="Heading2"/>
      </w:pPr>
      <w:r>
        <w:t xml:space="preserve">2 Joining the grid without a terminal edge</w:t>
      </w:r>
    </w:p>
    <w:p>
      <w:pPr>
        <w:pStyle w:val="FirstParagraph"/>
      </w:pPr>
      <w:r>
        <w:t xml:space="preserve">Let</w:t>
      </w:r>
      <w:r>
        <w:t xml:space="preserve"> </w:t>
      </w:r>
      <m:oMath>
        <m:sSup>
          <m:e>
            <m:r>
              <m:t>S</m:t>
            </m:r>
          </m:e>
          <m:sup>
            <m:r>
              <m:t>1</m:t>
            </m:r>
          </m:sup>
        </m:sSup>
        <m:r>
          <m:rPr>
            <m:sty m:val="p"/>
          </m:rPr>
          <m:t>=</m:t>
        </m:r>
        <m:r>
          <m:rPr>
            <m:sty m:val="p"/>
            <m:scr m:val="double-struck"/>
          </m:rPr>
          <m:t>R</m:t>
        </m:r>
        <m:r>
          <m:rPr>
            <m:sty m:val="p"/>
          </m:rPr>
          <m:t>/</m:t>
        </m:r>
        <m:r>
          <m:rPr>
            <m:sty m:val="p"/>
            <m:scr m:val="double-struck"/>
          </m:rPr>
          <m:t>Z</m:t>
        </m:r>
      </m:oMath>
      <w:r>
        <w:t xml:space="preserve"> </w:t>
      </w:r>
      <w:r>
        <w:t xml:space="preserve">and define</w:t>
      </w:r>
    </w:p>
    <w:p>
      <w:pPr>
        <w:pStyle w:val="BodyText"/>
      </w:pPr>
      <m:oMathPara>
        <m:oMathParaPr>
          <m:jc m:val="center"/>
        </m:oMathParaPr>
        <m:oMath>
          <m:r>
            <m:t>K</m:t>
          </m:r>
          <m:r>
            <m:rPr>
              <m:sty m:val="p"/>
            </m:rPr>
            <m:t>=</m:t>
          </m:r>
          <m:d>
            <m:dPr>
              <m:begChr m:val="("/>
              <m:endChr m:val=")"/>
              <m:sepChr m:val=""/>
              <m:grow/>
            </m:dPr>
            <m:e>
              <m:d>
                <m:dPr>
                  <m:begChr m:val="["/>
                  <m:endChr m:val="]"/>
                  <m:sepChr m:val=""/>
                  <m:grow/>
                </m:dPr>
                <m:e>
                  <m:r>
                    <m:t>0</m:t>
                  </m:r>
                  <m:r>
                    <m:rPr>
                      <m:sty m:val="p"/>
                    </m:rPr>
                    <m:t>,</m:t>
                  </m:r>
                  <m:r>
                    <m:t>1</m:t>
                  </m:r>
                </m:e>
              </m:d>
              <m:r>
                <m:rPr>
                  <m:sty m:val="p"/>
                </m:rPr>
                <m:t>×</m:t>
              </m:r>
              <m:sSup>
                <m:e>
                  <m:r>
                    <m:t>S</m:t>
                  </m:r>
                </m:e>
                <m:sup>
                  <m:r>
                    <m:t>1</m:t>
                  </m:r>
                </m:sup>
              </m:sSup>
            </m:e>
          </m:d>
          <m:r>
            <m:rPr>
              <m:sty m:val="p"/>
            </m:rPr>
            <m:t>/</m:t>
          </m:r>
          <m:d>
            <m:dPr>
              <m:begChr m:val="("/>
              <m:endChr m:val=")"/>
              <m:sepChr m:val=""/>
              <m:grow/>
            </m:dPr>
            <m:e>
              <m:d>
                <m:dPr>
                  <m:begChr m:val="("/>
                  <m:endChr m:val=")"/>
                  <m:sepChr m:val=""/>
                  <m:grow/>
                </m:dPr>
                <m:e>
                  <m:r>
                    <m:t>1</m:t>
                  </m:r>
                  <m:r>
                    <m:rPr>
                      <m:sty m:val="p"/>
                    </m:rPr>
                    <m:t>,</m:t>
                  </m:r>
                  <m:r>
                    <m:t>y</m:t>
                  </m:r>
                </m:e>
              </m:d>
              <m:r>
                <m:rPr>
                  <m:sty m:val="p"/>
                </m:rPr>
                <m:t>∼</m:t>
              </m:r>
              <m:d>
                <m:dPr>
                  <m:begChr m:val="("/>
                  <m:endChr m:val=")"/>
                  <m:sepChr m:val=""/>
                  <m:grow/>
                </m:dPr>
                <m:e>
                  <m:r>
                    <m:t>0</m:t>
                  </m:r>
                  <m:r>
                    <m:rPr>
                      <m:sty m:val="p"/>
                    </m:rPr>
                    <m:t>,</m:t>
                  </m:r>
                  <m:r>
                    <m:rPr>
                      <m:sty m:val="p"/>
                    </m:rPr>
                    <m:t>−</m:t>
                  </m:r>
                  <m:r>
                    <m:t>y</m:t>
                  </m:r>
                </m:e>
              </m:d>
            </m:e>
          </m:d>
          <m:r>
            <m:rPr>
              <m:sty m:val="p"/>
            </m:rPr>
            <m:t>.</m:t>
          </m:r>
        </m:oMath>
      </m:oMathPara>
    </w:p>
    <w:p>
      <w:pPr>
        <w:pStyle w:val="FirstParagraph"/>
      </w:pPr>
      <w:r>
        <w:t xml:space="preserve">This mapping torus of reflection is the Klein bottle [2]. Ordinary gluing with</w:t>
      </w:r>
      <w:r>
        <w:t xml:space="preserve"> </w:t>
      </w:r>
      <m:oMath>
        <m:r>
          <m:t>y</m:t>
        </m:r>
      </m:oMath>
      <w:r>
        <w:t xml:space="preserve"> </w:t>
      </w:r>
      <w:r>
        <w:t xml:space="preserve">unchanged gives a torus. Compactness implies bounded diameter in any compatible metric, not finitely many points. A finite cellulation has finitely many cells but its geometric realization still contains continuously many points. Our later matrix model has finitely many components, also with continuous state values. None of these notions is identified with a finite number of possible universe states.</w:t>
      </w:r>
    </w:p>
    <w:p>
      <w:pPr>
        <w:pStyle w:val="BodyText"/>
      </w:pPr>
      <w:r>
        <w:t xml:space="preserve">Use vertices</w:t>
      </w:r>
      <w:r>
        <w:t xml:space="preserve"> </w:t>
      </w:r>
      <m:oMath>
        <m:d>
          <m:dPr>
            <m:begChr m:val="("/>
            <m:endChr m:val=")"/>
            <m:sepChr m:val=""/>
            <m:grow/>
          </m:dPr>
          <m:e>
            <m:r>
              <m:t>i</m:t>
            </m:r>
            <m:r>
              <m:rPr>
                <m:sty m:val="p"/>
              </m:rPr>
              <m:t>,</m:t>
            </m:r>
            <m:r>
              <m:t>j</m:t>
            </m:r>
          </m:e>
        </m:d>
      </m:oMath>
      <w:r>
        <w:t xml:space="preserve"> </w:t>
      </w:r>
      <w:r>
        <w:t xml:space="preserve">with</w:t>
      </w:r>
      <w:r>
        <w:t xml:space="preserve"> </w:t>
      </w:r>
      <m:oMath>
        <m:r>
          <m:t>0</m:t>
        </m:r>
        <m:r>
          <m:rPr>
            <m:sty m:val="p"/>
          </m:rPr>
          <m:t>≤</m:t>
        </m:r>
        <m:r>
          <m:t>i</m:t>
        </m:r>
        <m:r>
          <m:rPr>
            <m:sty m:val="p"/>
          </m:rPr>
          <m:t>&lt;</m:t>
        </m:r>
        <m:r>
          <m:t>m</m:t>
        </m:r>
      </m:oMath>
      <w:r>
        <w:t xml:space="preserve">,</w:t>
      </w:r>
      <w:r>
        <w:t xml:space="preserve"> </w:t>
      </w:r>
      <m:oMath>
        <m:r>
          <m:t>j</m:t>
        </m:r>
        <m:r>
          <m:rPr>
            <m:sty m:val="p"/>
          </m:rPr>
          <m:t>∈</m:t>
        </m:r>
        <m:sSub>
          <m:e>
            <m:r>
              <m:rPr>
                <m:sty m:val="p"/>
                <m:scr m:val="double-struck"/>
              </m:rPr>
              <m:t>Z</m:t>
            </m:r>
          </m:e>
          <m:sub>
            <m:r>
              <m:t>n</m:t>
            </m:r>
          </m:sub>
        </m:sSub>
      </m:oMath>
      <w:r>
        <w:t xml:space="preserve">. Directed edges are</w:t>
      </w:r>
    </w:p>
    <w:p>
      <w:pPr>
        <w:pStyle w:val="BodyText"/>
      </w:pPr>
      <m:oMathPara>
        <m:oMathParaPr>
          <m:jc m:val="center"/>
        </m:oMathParaPr>
        <m:oMath>
          <m:sSub>
            <m:e>
              <m:r>
                <m:t>a</m:t>
              </m:r>
            </m:e>
            <m:sub>
              <m:r>
                <m:t>i</m:t>
              </m:r>
              <m:r>
                <m:t>j</m:t>
              </m:r>
            </m:sub>
          </m:sSub>
          <m:r>
            <m:rPr>
              <m:sty m:val="p"/>
            </m:rPr>
            <m:t>:</m:t>
          </m:r>
          <m:d>
            <m:dPr>
              <m:begChr m:val="("/>
              <m:endChr m:val=")"/>
              <m:sepChr m:val=""/>
              <m:grow/>
            </m:dPr>
            <m:e>
              <m:r>
                <m:t>i</m:t>
              </m:r>
              <m:r>
                <m:rPr>
                  <m:sty m:val="p"/>
                </m:rPr>
                <m:t>,</m:t>
              </m:r>
              <m:r>
                <m:t>j</m:t>
              </m:r>
            </m:e>
          </m:d>
          <m:r>
            <m:rPr>
              <m:sty m:val="p"/>
            </m:rPr>
            <m:t>→</m:t>
          </m:r>
          <m:d>
            <m:dPr>
              <m:begChr m:val="{"/>
              <m:endChr m:val=""/>
              <m:sepChr m:val=""/>
              <m:grow/>
            </m:dPr>
            <m:e>
              <m:m>
                <m:mPr>
                  <m:baseJc m:val="center"/>
                  <m:plcHide m:val="on"/>
                  <m:mcs>
                    <m:mc>
                      <m:mcPr>
                        <m:mcJc m:val="left"/>
                        <m:count m:val="1"/>
                      </m:mcPr>
                    </m:mc>
                    <m:mc>
                      <m:mcPr>
                        <m:mcJc m:val="left"/>
                        <m:count m:val="1"/>
                      </m:mcPr>
                    </m:mc>
                  </m:mcs>
                </m:mPr>
                <m:mr>
                  <m:e>
                    <m:d>
                      <m:dPr>
                        <m:begChr m:val="("/>
                        <m:endChr m:val=")"/>
                        <m:sepChr m:val=""/>
                        <m:grow/>
                      </m:dPr>
                      <m:e>
                        <m:r>
                          <m:t>i</m:t>
                        </m:r>
                        <m:r>
                          <m:rPr>
                            <m:sty m:val="p"/>
                          </m:rPr>
                          <m:t>+</m:t>
                        </m:r>
                        <m:r>
                          <m:t>1</m:t>
                        </m:r>
                        <m:r>
                          <m:rPr>
                            <m:sty m:val="p"/>
                          </m:rPr>
                          <m:t>,</m:t>
                        </m:r>
                        <m:r>
                          <m:t>j</m:t>
                        </m:r>
                      </m:e>
                    </m:d>
                    <m:r>
                      <m:rPr>
                        <m:sty m:val="p"/>
                      </m:rPr>
                      <m:t>,</m:t>
                    </m:r>
                  </m:e>
                  <m:e>
                    <m:r>
                      <m:t>i</m:t>
                    </m:r>
                    <m:r>
                      <m:rPr>
                        <m:sty m:val="p"/>
                      </m:rPr>
                      <m:t>&lt;</m:t>
                    </m:r>
                    <m:r>
                      <m:t>m</m:t>
                    </m:r>
                    <m:r>
                      <m:rPr>
                        <m:sty m:val="p"/>
                      </m:rPr>
                      <m:t>−</m:t>
                    </m:r>
                    <m:r>
                      <m:t>1</m:t>
                    </m:r>
                    <m:r>
                      <m:rPr>
                        <m:sty m:val="p"/>
                      </m:rPr>
                      <m:t>,</m:t>
                    </m:r>
                  </m:e>
                </m:mr>
                <m:mr>
                  <m:e>
                    <m:d>
                      <m:dPr>
                        <m:begChr m:val="("/>
                        <m:endChr m:val=")"/>
                        <m:sepChr m:val=""/>
                        <m:grow/>
                      </m:dPr>
                      <m:e>
                        <m:r>
                          <m:t>0</m:t>
                        </m:r>
                        <m:r>
                          <m:rPr>
                            <m:sty m:val="p"/>
                          </m:rPr>
                          <m:t>,</m:t>
                        </m:r>
                        <m:r>
                          <m:rPr>
                            <m:sty m:val="p"/>
                          </m:rPr>
                          <m:t>−</m:t>
                        </m:r>
                        <m:r>
                          <m:t>j</m:t>
                        </m:r>
                      </m:e>
                    </m:d>
                    <m:r>
                      <m:rPr>
                        <m:sty m:val="p"/>
                      </m:rPr>
                      <m:t>,</m:t>
                    </m:r>
                  </m:e>
                  <m:e>
                    <m:r>
                      <m:t>i</m:t>
                    </m:r>
                    <m:r>
                      <m:rPr>
                        <m:sty m:val="p"/>
                      </m:rPr>
                      <m:t>=</m:t>
                    </m:r>
                    <m:r>
                      <m:t>m</m:t>
                    </m:r>
                    <m:r>
                      <m:rPr>
                        <m:sty m:val="p"/>
                      </m:rPr>
                      <m:t>−</m:t>
                    </m:r>
                    <m:r>
                      <m:t>1</m:t>
                    </m:r>
                    <m:r>
                      <m:rPr>
                        <m:sty m:val="p"/>
                      </m:rPr>
                      <m:t>,</m:t>
                    </m:r>
                  </m:e>
                </m:mr>
              </m:m>
            </m:e>
          </m:d>
          <m:r>
            <m:t>  </m:t>
          </m:r>
          <m:sSub>
            <m:e>
              <m:r>
                <m:t>b</m:t>
              </m:r>
            </m:e>
            <m:sub>
              <m:r>
                <m:t>i</m:t>
              </m:r>
              <m:r>
                <m:t>j</m:t>
              </m:r>
            </m:sub>
          </m:sSub>
          <m:r>
            <m:rPr>
              <m:sty m:val="p"/>
            </m:rPr>
            <m:t>:</m:t>
          </m:r>
          <m:d>
            <m:dPr>
              <m:begChr m:val="("/>
              <m:endChr m:val=")"/>
              <m:sepChr m:val=""/>
              <m:grow/>
            </m:dPr>
            <m:e>
              <m:r>
                <m:t>i</m:t>
              </m:r>
              <m:r>
                <m:rPr>
                  <m:sty m:val="p"/>
                </m:rPr>
                <m:t>,</m:t>
              </m:r>
              <m:r>
                <m:t>j</m:t>
              </m:r>
            </m:e>
          </m:d>
          <m:r>
            <m:rPr>
              <m:sty m:val="p"/>
            </m:rPr>
            <m:t>→</m:t>
          </m:r>
          <m:d>
            <m:dPr>
              <m:begChr m:val="("/>
              <m:endChr m:val=")"/>
              <m:sepChr m:val=""/>
              <m:grow/>
            </m:dPr>
            <m:e>
              <m:r>
                <m:t>i</m:t>
              </m:r>
              <m:r>
                <m:rPr>
                  <m:sty m:val="p"/>
                </m:rPr>
                <m:t>,</m:t>
              </m:r>
              <m:r>
                <m:t>j</m:t>
              </m:r>
              <m:r>
                <m:rPr>
                  <m:sty m:val="p"/>
                </m:rPr>
                <m:t>+</m:t>
              </m:r>
              <m:r>
                <m:t>1</m:t>
              </m:r>
            </m:e>
          </m:d>
          <m:r>
            <m:rPr>
              <m:sty m:val="p"/>
            </m:rPr>
            <m:t>.</m:t>
          </m:r>
        </m:oMath>
      </m:oMathPara>
    </w:p>
    <w:p>
      <w:pPr>
        <w:pStyle w:val="FirstParagraph"/>
      </w:pPr>
      <w:r>
        <w:t xml:space="preserve">For</w:t>
      </w:r>
      <w:r>
        <w:t xml:space="preserve"> </w:t>
      </w:r>
      <m:oMath>
        <m:r>
          <m:t>i</m:t>
        </m:r>
        <m:r>
          <m:rPr>
            <m:sty m:val="p"/>
          </m:rPr>
          <m:t>&lt;</m:t>
        </m:r>
        <m:r>
          <m:t>m</m:t>
        </m:r>
        <m:r>
          <m:rPr>
            <m:sty m:val="p"/>
          </m:rPr>
          <m:t>−</m:t>
        </m:r>
        <m:r>
          <m:t>1</m:t>
        </m:r>
      </m:oMath>
      <w:r>
        <w:t xml:space="preserve">, the oriented face boundary is</w:t>
      </w:r>
      <w:r>
        <w:t xml:space="preserve"> </w:t>
      </w:r>
      <m:oMath>
        <m:sSub>
          <m:e>
            <m:r>
              <m:t>a</m:t>
            </m:r>
          </m:e>
          <m:sub>
            <m:r>
              <m:t>i</m:t>
            </m:r>
            <m:r>
              <m:t>j</m:t>
            </m:r>
          </m:sub>
        </m:sSub>
        <m:r>
          <m:rPr>
            <m:sty m:val="p"/>
          </m:rPr>
          <m:t>+</m:t>
        </m:r>
        <m:sSub>
          <m:e>
            <m:r>
              <m:t>b</m:t>
            </m:r>
          </m:e>
          <m:sub>
            <m:r>
              <m:t>i</m:t>
            </m:r>
            <m:r>
              <m:rPr>
                <m:sty m:val="p"/>
              </m:rPr>
              <m:t>+</m:t>
            </m:r>
            <m:r>
              <m:t>1</m:t>
            </m:r>
            <m:r>
              <m:rPr>
                <m:sty m:val="p"/>
              </m:rPr>
              <m:t>,</m:t>
            </m:r>
            <m:r>
              <m:t>j</m:t>
            </m:r>
          </m:sub>
        </m:sSub>
        <m:r>
          <m:rPr>
            <m:sty m:val="p"/>
          </m:rPr>
          <m:t>−</m:t>
        </m:r>
        <m:sSub>
          <m:e>
            <m:r>
              <m:t>a</m:t>
            </m:r>
          </m:e>
          <m:sub>
            <m:r>
              <m:t>i</m:t>
            </m:r>
            <m:r>
              <m:rPr>
                <m:sty m:val="p"/>
              </m:rPr>
              <m:t>,</m:t>
            </m:r>
            <m:r>
              <m:t>j</m:t>
            </m:r>
            <m:r>
              <m:rPr>
                <m:sty m:val="p"/>
              </m:rPr>
              <m:t>+</m:t>
            </m:r>
            <m:r>
              <m:t>1</m:t>
            </m:r>
          </m:sub>
        </m:sSub>
        <m:r>
          <m:rPr>
            <m:sty m:val="p"/>
          </m:rPr>
          <m:t>−</m:t>
        </m:r>
        <m:sSub>
          <m:e>
            <m:r>
              <m:t>b</m:t>
            </m:r>
          </m:e>
          <m:sub>
            <m:r>
              <m:t>i</m:t>
            </m:r>
            <m:r>
              <m:t>j</m:t>
            </m:r>
          </m:sub>
        </m:sSub>
      </m:oMath>
      <w:r>
        <w:t xml:space="preserve">. On the seam it is</w:t>
      </w:r>
      <w:r>
        <w:t xml:space="preserve"> </w:t>
      </w:r>
      <m:oMath>
        <m:sSub>
          <m:e>
            <m:r>
              <m:t>a</m:t>
            </m:r>
          </m:e>
          <m:sub>
            <m:r>
              <m:t>m</m:t>
            </m:r>
            <m:r>
              <m:rPr>
                <m:sty m:val="p"/>
              </m:rPr>
              <m:t>−</m:t>
            </m:r>
            <m:r>
              <m:t>1</m:t>
            </m:r>
            <m:r>
              <m:rPr>
                <m:sty m:val="p"/>
              </m:rPr>
              <m:t>,</m:t>
            </m:r>
            <m:r>
              <m:t>j</m:t>
            </m:r>
          </m:sub>
        </m:sSub>
        <m:r>
          <m:rPr>
            <m:sty m:val="p"/>
          </m:rPr>
          <m:t>−</m:t>
        </m:r>
        <m:sSub>
          <m:e>
            <m:r>
              <m:t>b</m:t>
            </m:r>
          </m:e>
          <m:sub>
            <m:r>
              <m:t>0</m:t>
            </m:r>
            <m:r>
              <m:rPr>
                <m:sty m:val="p"/>
              </m:rPr>
              <m:t>,</m:t>
            </m:r>
            <m:r>
              <m:rPr>
                <m:sty m:val="p"/>
              </m:rPr>
              <m:t>−</m:t>
            </m:r>
            <m:r>
              <m:t>j</m:t>
            </m:r>
            <m:r>
              <m:rPr>
                <m:sty m:val="p"/>
              </m:rPr>
              <m:t>−</m:t>
            </m:r>
            <m:r>
              <m:t>1</m:t>
            </m:r>
          </m:sub>
        </m:sSub>
        <m:r>
          <m:rPr>
            <m:sty m:val="p"/>
          </m:rPr>
          <m:t>−</m:t>
        </m:r>
        <m:sSub>
          <m:e>
            <m:r>
              <m:t>a</m:t>
            </m:r>
          </m:e>
          <m:sub>
            <m:r>
              <m:t>m</m:t>
            </m:r>
            <m:r>
              <m:rPr>
                <m:sty m:val="p"/>
              </m:rPr>
              <m:t>−</m:t>
            </m:r>
            <m:r>
              <m:t>1</m:t>
            </m:r>
            <m:r>
              <m:rPr>
                <m:sty m:val="p"/>
              </m:rPr>
              <m:t>,</m:t>
            </m:r>
            <m:r>
              <m:t>j</m:t>
            </m:r>
            <m:r>
              <m:rPr>
                <m:sty m:val="p"/>
              </m:rPr>
              <m:t>+</m:t>
            </m:r>
            <m:r>
              <m:t>1</m:t>
            </m:r>
          </m:sub>
        </m:sSub>
        <m:r>
          <m:rPr>
            <m:sty m:val="p"/>
          </m:rPr>
          <m:t>−</m:t>
        </m:r>
        <m:sSub>
          <m:e>
            <m:r>
              <m:t>b</m:t>
            </m:r>
          </m:e>
          <m:sub>
            <m:r>
              <m:t>m</m:t>
            </m:r>
            <m:r>
              <m:rPr>
                <m:sty m:val="p"/>
              </m:rPr>
              <m:t>−</m:t>
            </m:r>
            <m:r>
              <m:t>1</m:t>
            </m:r>
            <m:r>
              <m:rPr>
                <m:sty m:val="p"/>
              </m:rPr>
              <m:t>,</m:t>
            </m:r>
            <m:r>
              <m:t>j</m:t>
            </m:r>
          </m:sub>
        </m:sSub>
      </m:oMath>
      <w:r>
        <w:t xml:space="preserve">. All</w:t>
      </w:r>
      <w:r>
        <w:t xml:space="preserve"> </w:t>
      </w:r>
      <m:oMath>
        <m:r>
          <m:t>j</m:t>
        </m:r>
      </m:oMath>
      <w:r>
        <w:t xml:space="preserve"> </w:t>
      </w:r>
      <w:r>
        <w:t xml:space="preserve">indices are modulo</w:t>
      </w:r>
      <w:r>
        <w:t xml:space="preserve"> </w:t>
      </w:r>
      <m:oMath>
        <m:r>
          <m:t>n</m:t>
        </m:r>
      </m:oMath>
      <w:r>
        <w:t xml:space="preserve">, including corner faces.</w:t>
      </w:r>
    </w:p>
    <w:p>
      <w:pPr>
        <w:pStyle w:val="BodyText"/>
      </w:pPr>
      <w:r>
        <w:rPr>
          <w:bCs/>
          <w:b/>
        </w:rPr>
        <w:t xml:space="preserve">Proposition 1.</w:t>
      </w:r>
      <w:r>
        <w:t xml:space="preserve"> </w:t>
      </w:r>
      <w:r>
        <w:t xml:space="preserve">This quotient cellulation is a connected closed surface with</w:t>
      </w:r>
      <w:r>
        <w:t xml:space="preserve"> </w:t>
      </w:r>
      <m:oMath>
        <m:r>
          <m:t>V</m:t>
        </m:r>
        <m:r>
          <m:rPr>
            <m:sty m:val="p"/>
          </m:rPr>
          <m:t>=</m:t>
        </m:r>
        <m:r>
          <m:t>m</m:t>
        </m:r>
        <m:r>
          <m:t>n</m:t>
        </m:r>
      </m:oMath>
      <w:r>
        <w:t xml:space="preserve">,</w:t>
      </w:r>
      <w:r>
        <w:t xml:space="preserve"> </w:t>
      </w:r>
      <m:oMath>
        <m:r>
          <m:t>E</m:t>
        </m:r>
        <m:r>
          <m:rPr>
            <m:sty m:val="p"/>
          </m:rPr>
          <m:t>=</m:t>
        </m:r>
        <m:r>
          <m:t>2</m:t>
        </m:r>
        <m:r>
          <m:t>m</m:t>
        </m:r>
        <m:r>
          <m:t>n</m:t>
        </m:r>
      </m:oMath>
      <w:r>
        <w:t xml:space="preserve">,</w:t>
      </w:r>
      <w:r>
        <w:t xml:space="preserve"> </w:t>
      </w:r>
      <m:oMath>
        <m:r>
          <m:t>F</m:t>
        </m:r>
        <m:r>
          <m:rPr>
            <m:sty m:val="p"/>
          </m:rPr>
          <m:t>=</m:t>
        </m:r>
        <m:r>
          <m:t>m</m:t>
        </m:r>
        <m:r>
          <m:t>n</m:t>
        </m:r>
      </m:oMath>
      <w:r>
        <w:t xml:space="preserve"> </w:t>
      </w:r>
      <w:r>
        <w:t xml:space="preserve">and Euler characteristic zero. Its rational Betti numbers are</w:t>
      </w:r>
      <w:r>
        <w:t xml:space="preserve"> </w:t>
      </w:r>
      <m:oMath>
        <m:d>
          <m:dPr>
            <m:begChr m:val="("/>
            <m:endChr m:val=")"/>
            <m:sepChr m:val=""/>
            <m:grow/>
          </m:dPr>
          <m:e>
            <m:r>
              <m:t>1</m:t>
            </m:r>
            <m:r>
              <m:rPr>
                <m:sty m:val="p"/>
              </m:rPr>
              <m:t>,</m:t>
            </m:r>
            <m:r>
              <m:t>1</m:t>
            </m:r>
            <m:r>
              <m:rPr>
                <m:sty m:val="p"/>
              </m:rPr>
              <m:t>,</m:t>
            </m:r>
            <m:r>
              <m:t>0</m:t>
            </m:r>
          </m:e>
        </m:d>
      </m:oMath>
      <w:r>
        <w:t xml:space="preserve">; over</w:t>
      </w:r>
      <w:r>
        <w:t xml:space="preserve"> </w:t>
      </w:r>
      <m:oMath>
        <m:sSub>
          <m:e>
            <m:r>
              <m:rPr>
                <m:sty m:val="p"/>
                <m:scr m:val="double-struck"/>
              </m:rPr>
              <m:t>F</m:t>
            </m:r>
          </m:e>
          <m:sub>
            <m:r>
              <m:t>2</m:t>
            </m:r>
          </m:sub>
        </m:sSub>
      </m:oMath>
      <w:r>
        <w:t xml:space="preserve"> </w:t>
      </w:r>
      <w:r>
        <w:t xml:space="preserve">they are</w:t>
      </w:r>
      <w:r>
        <w:t xml:space="preserve"> </w:t>
      </w:r>
      <m:oMath>
        <m:d>
          <m:dPr>
            <m:begChr m:val="("/>
            <m:endChr m:val=")"/>
            <m:sepChr m:val=""/>
            <m:grow/>
          </m:dPr>
          <m:e>
            <m:r>
              <m:t>1</m:t>
            </m:r>
            <m:r>
              <m:rPr>
                <m:sty m:val="p"/>
              </m:rPr>
              <m:t>,</m:t>
            </m:r>
            <m:r>
              <m:t>2</m:t>
            </m:r>
            <m:r>
              <m:rPr>
                <m:sty m:val="p"/>
              </m:rPr>
              <m:t>,</m:t>
            </m:r>
            <m:r>
              <m:t>1</m:t>
            </m:r>
          </m:e>
        </m:d>
      </m:oMath>
      <w:r>
        <w:t xml:space="preserve">.</w:t>
      </w:r>
    </w:p>
    <w:p>
      <w:pPr>
        <w:pStyle w:val="BodyText"/>
      </w:pPr>
      <w:r>
        <w:rPr>
          <w:bCs/>
          <w:b/>
        </w:rPr>
        <w:t xml:space="preserve">Proof.</w:t>
      </w:r>
      <w:r>
        <w:t xml:space="preserve"> </w:t>
      </w:r>
      <w:r>
        <w:t xml:space="preserve">The circle direction has already been joined, and the two remaining boundary circles of the cylinder are glued by a homeomorphism. Interior points and glued points have disk neighborhoods, so no terminal boundary remains. The grid is connected. Each edge has two incident faces and the displayed oriented boundaries satisfy</w:t>
      </w:r>
      <w:r>
        <w:t xml:space="preserve"> </w:t>
      </w:r>
      <m:oMath>
        <m:sSub>
          <m:e>
            <m:r>
              <m:rPr>
                <m:sty m:val="p"/>
              </m:rPr>
              <m:t>∂</m:t>
            </m:r>
          </m:e>
          <m:sub>
            <m:r>
              <m:t>1</m:t>
            </m:r>
          </m:sub>
        </m:sSub>
        <m:sSub>
          <m:e>
            <m:r>
              <m:rPr>
                <m:sty m:val="p"/>
              </m:rPr>
              <m:t>∂</m:t>
            </m:r>
          </m:e>
          <m:sub>
            <m:r>
              <m:t>2</m:t>
            </m:r>
          </m:sub>
        </m:sSub>
        <m:r>
          <m:rPr>
            <m:sty m:val="p"/>
          </m:rPr>
          <m:t>=</m:t>
        </m:r>
        <m:r>
          <m:t>0</m:t>
        </m:r>
      </m:oMath>
      <w:r>
        <w:t xml:space="preserve">. A consistent orientation transported across the reversed seam returns with the opposite sign, so the surface is nonorientable. More explicitly, a rational 2-cycle assigns coefficients to faces: interior cancellations propagate a common coefficient, while the seam requires it to equal its negative. It is therefore zero. Over</w:t>
      </w:r>
      <w:r>
        <w:t xml:space="preserve"> </w:t>
      </w:r>
      <m:oMath>
        <m:sSub>
          <m:e>
            <m:r>
              <m:rPr>
                <m:sty m:val="p"/>
                <m:scr m:val="double-struck"/>
              </m:rPr>
              <m:t>F</m:t>
            </m:r>
          </m:e>
          <m:sub>
            <m:r>
              <m:t>2</m:t>
            </m:r>
          </m:sub>
        </m:sSub>
      </m:oMath>
      <w:r>
        <w:t xml:space="preserve">, all equal coefficients give a one-dimensional 2-cycle space. Connectedness gives</w:t>
      </w:r>
      <w:r>
        <w:t xml:space="preserve"> </w:t>
      </w:r>
      <m:oMath>
        <m:sSub>
          <m:e>
            <m:r>
              <m:t>b</m:t>
            </m:r>
          </m:e>
          <m:sub>
            <m:r>
              <m:t>0</m:t>
            </m:r>
          </m:sub>
        </m:sSub>
        <m:r>
          <m:rPr>
            <m:sty m:val="p"/>
          </m:rPr>
          <m:t>=</m:t>
        </m:r>
        <m:r>
          <m:t>1</m:t>
        </m:r>
      </m:oMath>
      <w:r>
        <w:t xml:space="preserve">, and the Euler relation gives the remaining Betti numbers. Ordinary torus gluing instead has rational Betti numbers</w:t>
      </w:r>
      <w:r>
        <w:t xml:space="preserve"> </w:t>
      </w:r>
      <m:oMath>
        <m:d>
          <m:dPr>
            <m:begChr m:val="("/>
            <m:endChr m:val=")"/>
            <m:sepChr m:val=""/>
            <m:grow/>
          </m:dPr>
          <m:e>
            <m:r>
              <m:t>1</m:t>
            </m:r>
            <m:r>
              <m:rPr>
                <m:sty m:val="p"/>
              </m:rPr>
              <m:t>,</m:t>
            </m:r>
            <m:r>
              <m:t>2</m:t>
            </m:r>
            <m:r>
              <m:rPr>
                <m:sty m:val="p"/>
              </m:rPr>
              <m:t>,</m:t>
            </m:r>
            <m:r>
              <m:t>1</m:t>
            </m:r>
          </m:e>
        </m:d>
      </m:oMath>
      <w:r>
        <w:t xml:space="preserve">. ∎</w:t>
      </w:r>
    </w:p>
    <w:p>
      <w:pPr>
        <w:pStyle w:val="BodyText"/>
      </w:pPr>
      <w:r>
        <w:t xml:space="preserve">These are properties of the specified state-space geometry, not an inference about the observed topology of three-dimensional space. The drawn seam is a choice of fundamental domain rather than a physical wall.</w:t>
      </w:r>
    </w:p>
    <w:bookmarkEnd w:id="23"/>
    <w:bookmarkStart w:id="24" w:name="moving-internal-states-on-that-grid"/>
    <w:p>
      <w:pPr>
        <w:pStyle w:val="Heading2"/>
      </w:pPr>
      <w:r>
        <w:t xml:space="preserve">3 Moving internal states on that grid</w:t>
      </w:r>
    </w:p>
    <w:p>
      <w:pPr>
        <w:pStyle w:val="FirstParagraph"/>
      </w:pPr>
      <w:r>
        <w:t xml:space="preserve">For a directed edge</w:t>
      </w:r>
      <w:r>
        <w:t xml:space="preserve"> </w:t>
      </w:r>
      <m:oMath>
        <m:r>
          <m:t>e</m:t>
        </m:r>
        <m:r>
          <m:rPr>
            <m:sty m:val="p"/>
          </m:rPr>
          <m:t>:</m:t>
        </m:r>
        <m:r>
          <m:t>u</m:t>
        </m:r>
        <m:r>
          <m:rPr>
            <m:sty m:val="p"/>
          </m:rPr>
          <m:t>→</m:t>
        </m:r>
        <m:r>
          <m:t>v</m:t>
        </m:r>
      </m:oMath>
      <w:r>
        <w:t xml:space="preserve">,</w:t>
      </w:r>
      <w:r>
        <w:t xml:space="preserve"> </w:t>
      </w:r>
      <m:oMath>
        <m:sSub>
          <m:e>
            <m:r>
              <m:t>U</m:t>
            </m:r>
          </m:e>
          <m:sub>
            <m:r>
              <m:t>e</m:t>
            </m:r>
          </m:sub>
        </m:sSub>
      </m:oMath>
      <w:r>
        <w:t xml:space="preserve"> </w:t>
      </w:r>
      <w:r>
        <w:t xml:space="preserve">maps the internal fiber at</w:t>
      </w:r>
      <w:r>
        <w:t xml:space="preserve"> </w:t>
      </w:r>
      <m:oMath>
        <m:r>
          <m:t>u</m:t>
        </m:r>
      </m:oMath>
      <w:r>
        <w:t xml:space="preserve"> </w:t>
      </w:r>
      <w:r>
        <w:t xml:space="preserve">into that at</w:t>
      </w:r>
      <w:r>
        <w:t xml:space="preserve"> </w:t>
      </w:r>
      <m:oMath>
        <m:r>
          <m:t>v</m:t>
        </m:r>
      </m:oMath>
      <w:r>
        <w:t xml:space="preserve">. Set</w:t>
      </w:r>
    </w:p>
    <w:p>
      <w:pPr>
        <w:pStyle w:val="BodyText"/>
      </w:pPr>
      <m:oMathPara>
        <m:oMathParaPr>
          <m:jc m:val="center"/>
        </m:oMathParaPr>
        <m:oMath>
          <m:r>
            <m:t>J</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0</m:t>
                    </m:r>
                  </m:e>
                </m:mr>
                <m:mr>
                  <m:e>
                    <m:r>
                      <m:t>0</m:t>
                    </m:r>
                  </m:e>
                  <m:e>
                    <m:r>
                      <m:rPr>
                        <m:sty m:val="p"/>
                      </m:rPr>
                      <m:t>−</m:t>
                    </m:r>
                    <m:r>
                      <m:t>1</m:t>
                    </m:r>
                  </m:e>
                </m:mr>
              </m:m>
            </m:e>
          </m:d>
          <m:r>
            <m:rPr>
              <m:sty m:val="p"/>
            </m:rPr>
            <m:t>,</m:t>
          </m:r>
          <m:r>
            <m:t> </m:t>
          </m:r>
          <m:r>
            <m:t>R</m:t>
          </m:r>
          <m:d>
            <m:dPr>
              <m:begChr m:val="("/>
              <m:endChr m:val=")"/>
              <m:sepChr m:val=""/>
              <m:grow/>
            </m:dPr>
            <m:e>
              <m:r>
                <m:t>t</m:t>
              </m:r>
            </m:e>
          </m:d>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cos</m:t>
                    </m:r>
                    <m:r>
                      <m:t>t</m:t>
                    </m:r>
                  </m:e>
                  <m:e>
                    <m:r>
                      <m:rPr>
                        <m:sty m:val="p"/>
                      </m:rPr>
                      <m:t>−</m:t>
                    </m:r>
                    <m:r>
                      <m:rPr>
                        <m:sty m:val="p"/>
                      </m:rPr>
                      <m:t>sin</m:t>
                    </m:r>
                    <m:r>
                      <m:t>t</m:t>
                    </m:r>
                  </m:e>
                </m:mr>
                <m:mr>
                  <m:e>
                    <m:r>
                      <m:rPr>
                        <m:sty m:val="p"/>
                      </m:rPr>
                      <m:t>sin</m:t>
                    </m:r>
                    <m:r>
                      <m:t>t</m:t>
                    </m:r>
                  </m:e>
                  <m:e>
                    <m:r>
                      <m:rPr>
                        <m:sty m:val="p"/>
                      </m:rPr>
                      <m:t>cos</m:t>
                    </m:r>
                    <m:r>
                      <m:t>t</m:t>
                    </m:r>
                  </m:e>
                </m:mr>
              </m:m>
            </m:e>
          </m:d>
          <m:r>
            <m:rPr>
              <m:sty m:val="p"/>
            </m:rPr>
            <m:t>,</m:t>
          </m:r>
          <m:r>
            <m:t> </m:t>
          </m:r>
          <m:r>
            <m:t>Q</m:t>
          </m:r>
          <m:r>
            <m:rPr>
              <m:sty m:val="p"/>
            </m:rPr>
            <m:t>=</m:t>
          </m:r>
          <m:r>
            <m:t>R</m:t>
          </m:r>
          <m:d>
            <m:dPr>
              <m:begChr m:val="("/>
              <m:endChr m:val=")"/>
              <m:sepChr m:val=""/>
              <m:grow/>
            </m:dPr>
            <m:e>
              <m:r>
                <m:t>ϕ</m:t>
              </m:r>
              <m:r>
                <m:rPr>
                  <m:sty m:val="p"/>
                </m:rPr>
                <m:t>/</m:t>
              </m:r>
              <m:r>
                <m:t>n</m:t>
              </m:r>
            </m:e>
          </m:d>
          <m:r>
            <m:rPr>
              <m:sty m:val="p"/>
            </m:rPr>
            <m:t>.</m:t>
          </m:r>
        </m:oMath>
      </m:oMathPara>
    </w:p>
    <w:p>
      <w:pPr>
        <w:pStyle w:val="FirstParagraph"/>
      </w:pPr>
      <w:r>
        <w:t xml:space="preserve">Choose</w:t>
      </w:r>
      <w:r>
        <w:t xml:space="preserve"> </w:t>
      </w:r>
      <m:oMath>
        <m:sSub>
          <m:e>
            <m:r>
              <m:t>U</m:t>
            </m:r>
          </m:e>
          <m:sub>
            <m:r>
              <m:t>b</m:t>
            </m:r>
          </m:sub>
        </m:sSub>
        <m:r>
          <m:rPr>
            <m:sty m:val="p"/>
          </m:rPr>
          <m:t>=</m:t>
        </m:r>
        <m:r>
          <m:t>Q</m:t>
        </m:r>
      </m:oMath>
      <w:r>
        <w:t xml:space="preserve">,</w:t>
      </w:r>
      <w:r>
        <w:t xml:space="preserve"> </w:t>
      </w:r>
      <m:oMath>
        <m:sSub>
          <m:e>
            <m:r>
              <m:t>U</m:t>
            </m:r>
          </m:e>
          <m:sub>
            <m:r>
              <m:t>a</m:t>
            </m:r>
          </m:sub>
        </m:sSub>
        <m:r>
          <m:rPr>
            <m:sty m:val="p"/>
          </m:rPr>
          <m:t>=</m:t>
        </m:r>
        <m:r>
          <m:t>I</m:t>
        </m:r>
      </m:oMath>
      <w:r>
        <w:t xml:space="preserve"> </w:t>
      </w:r>
      <w:r>
        <w:t xml:space="preserve">on ordinary horizontal edges, and</w:t>
      </w:r>
      <w:r>
        <w:t xml:space="preserve"> </w:t>
      </w:r>
      <m:oMath>
        <m:sSub>
          <m:e>
            <m:r>
              <m:t>U</m:t>
            </m:r>
          </m:e>
          <m:sub>
            <m:r>
              <m:t>a</m:t>
            </m:r>
          </m:sub>
        </m:sSub>
        <m:r>
          <m:rPr>
            <m:sty m:val="p"/>
          </m:rPr>
          <m:t>=</m:t>
        </m:r>
        <m:r>
          <m:t>J</m:t>
        </m:r>
      </m:oMath>
      <w:r>
        <w:t xml:space="preserve"> </w:t>
      </w:r>
      <w:r>
        <w:t xml:space="preserve">at the reversed seam; reverse transport uses</w:t>
      </w:r>
      <w:r>
        <w:t xml:space="preserve"> </w:t>
      </w:r>
      <m:oMath>
        <m:sSubSup>
          <m:e>
            <m:r>
              <m:t>U</m:t>
            </m:r>
          </m:e>
          <m:sub>
            <m:r>
              <m:t>e</m:t>
            </m:r>
          </m:sub>
          <m:sup>
            <m:r>
              <m:rPr>
                <m:sty m:val="p"/>
              </m:rPr>
              <m:t>−</m:t>
            </m:r>
            <m:r>
              <m:t>1</m:t>
            </m:r>
          </m:sup>
        </m:sSubSup>
        <m:r>
          <m:rPr>
            <m:sty m:val="p"/>
          </m:rPr>
          <m:t>=</m:t>
        </m:r>
        <m:sSubSup>
          <m:e>
            <m:r>
              <m:t>U</m:t>
            </m:r>
          </m:e>
          <m:sub>
            <m:r>
              <m:t>e</m:t>
            </m:r>
          </m:sub>
          <m:sup>
            <m:r>
              <m:t>T</m:t>
            </m:r>
          </m:sup>
        </m:sSubSup>
      </m:oMath>
      <w:r>
        <w:t xml:space="preserve">. This is an internal rank-two orthogonal bundle with connection. It is not being identified with the tangent bundle or a Levi-Civita connection. In particular</w:t>
      </w:r>
      <w:r>
        <w:t xml:space="preserve"> </w:t>
      </w:r>
      <m:oMath>
        <m:r>
          <m:t>ϕ</m:t>
        </m:r>
      </m:oMath>
      <w:r>
        <w:t xml:space="preserve"> </w:t>
      </w:r>
      <w:r>
        <w:t xml:space="preserve">is extra internal data, not fixed by the quotient.</w:t>
      </w:r>
    </w:p>
    <w:p>
      <w:pPr>
        <w:pStyle w:val="BodyText"/>
      </w:pPr>
      <w:r>
        <w:rPr>
          <w:bCs/>
          <w:b/>
        </w:rPr>
        <w:t xml:space="preserve">Proposition 2.</w:t>
      </w:r>
      <w:r>
        <w:t xml:space="preserve"> </w:t>
      </w:r>
      <w:r>
        <w:t xml:space="preserve">Every face has identity transport. The horizontal loop at</w:t>
      </w:r>
      <w:r>
        <w:t xml:space="preserve"> </w:t>
      </w:r>
      <m:oMath>
        <m:r>
          <m:t>j</m:t>
        </m:r>
        <m:r>
          <m:rPr>
            <m:sty m:val="p"/>
          </m:rPr>
          <m:t>=</m:t>
        </m:r>
        <m:r>
          <m:t>0</m:t>
        </m:r>
      </m:oMath>
      <w:r>
        <w:t xml:space="preserve"> </w:t>
      </w:r>
      <w:r>
        <w:t xml:space="preserve">has holonomy</w:t>
      </w:r>
      <w:r>
        <w:t xml:space="preserve"> </w:t>
      </w:r>
      <m:oMath>
        <m:r>
          <m:t>A</m:t>
        </m:r>
        <m:r>
          <m:rPr>
            <m:sty m:val="p"/>
          </m:rPr>
          <m:t>=</m:t>
        </m:r>
        <m:r>
          <m:t>J</m:t>
        </m:r>
      </m:oMath>
      <w:r>
        <w:t xml:space="preserve">, the vertical loop has</w:t>
      </w:r>
      <w:r>
        <w:t xml:space="preserve"> </w:t>
      </w:r>
      <m:oMath>
        <m:r>
          <m:t>B</m:t>
        </m:r>
        <m:r>
          <m:rPr>
            <m:sty m:val="p"/>
          </m:rPr>
          <m:t>=</m:t>
        </m:r>
        <m:r>
          <m:t>R</m:t>
        </m:r>
        <m:d>
          <m:dPr>
            <m:begChr m:val="("/>
            <m:endChr m:val=")"/>
            <m:sepChr m:val=""/>
            <m:grow/>
          </m:dPr>
          <m:e>
            <m:r>
              <m:t>ϕ</m:t>
            </m:r>
          </m:e>
        </m:d>
      </m:oMath>
      <w:r>
        <w:t xml:space="preserve">, and</w:t>
      </w:r>
      <w:r>
        <w:t xml:space="preserve"> </w:t>
      </w:r>
      <m:oMath>
        <m:r>
          <m:t>A</m:t>
        </m:r>
        <m:r>
          <m:t>B</m:t>
        </m:r>
        <m:sSup>
          <m:e>
            <m:r>
              <m:t>A</m:t>
            </m:r>
          </m:e>
          <m:sup>
            <m:r>
              <m:rPr>
                <m:sty m:val="p"/>
              </m:rPr>
              <m:t>−</m:t>
            </m:r>
            <m:r>
              <m:t>1</m:t>
            </m:r>
          </m:sup>
        </m:sSup>
        <m:r>
          <m:rPr>
            <m:sty m:val="p"/>
          </m:rPr>
          <m:t>=</m:t>
        </m:r>
        <m:sSup>
          <m:e>
            <m:r>
              <m:t>B</m:t>
            </m:r>
          </m:e>
          <m:sup>
            <m:r>
              <m:rPr>
                <m:sty m:val="p"/>
              </m:rPr>
              <m:t>−</m:t>
            </m:r>
            <m:r>
              <m:t>1</m:t>
            </m:r>
          </m:sup>
        </m:sSup>
      </m:oMath>
      <w:r>
        <w:t xml:space="preserve">.</w:t>
      </w:r>
    </w:p>
    <w:p>
      <w:pPr>
        <w:pStyle w:val="BodyText"/>
      </w:pPr>
      <w:r>
        <w:rPr>
          <w:bCs/>
          <w:b/>
        </w:rPr>
        <w:t xml:space="preserve">Proof.</w:t>
      </w:r>
      <w:r>
        <w:t xml:space="preserve"> </w:t>
      </w:r>
      <w:r>
        <w:t xml:space="preserve">Products act on column states in traversal order, with the latest map on the left. Interior faces give</w:t>
      </w:r>
      <w:r>
        <w:t xml:space="preserve"> </w:t>
      </w:r>
      <m:oMath>
        <m:sSup>
          <m:e>
            <m:r>
              <m:t>Q</m:t>
            </m:r>
          </m:e>
          <m:sup>
            <m:r>
              <m:rPr>
                <m:sty m:val="p"/>
              </m:rPr>
              <m:t>−</m:t>
            </m:r>
            <m:r>
              <m:t>1</m:t>
            </m:r>
          </m:sup>
        </m:sSup>
        <m:r>
          <m:t>Q</m:t>
        </m:r>
        <m:r>
          <m:rPr>
            <m:sty m:val="p"/>
          </m:rPr>
          <m:t>=</m:t>
        </m:r>
        <m:r>
          <m:t>I</m:t>
        </m:r>
      </m:oMath>
      <w:r>
        <w:t xml:space="preserve">. A seam face gives</w:t>
      </w:r>
      <w:r>
        <w:t xml:space="preserve"> </w:t>
      </w:r>
      <m:oMath>
        <m:sSup>
          <m:e>
            <m:r>
              <m:t>Q</m:t>
            </m:r>
          </m:e>
          <m:sup>
            <m:r>
              <m:rPr>
                <m:sty m:val="p"/>
              </m:rPr>
              <m:t>−</m:t>
            </m:r>
            <m:r>
              <m:t>1</m:t>
            </m:r>
          </m:sup>
        </m:sSup>
        <m:r>
          <m:t>J</m:t>
        </m:r>
        <m:sSup>
          <m:e>
            <m:r>
              <m:t>Q</m:t>
            </m:r>
          </m:e>
          <m:sup>
            <m:r>
              <m:rPr>
                <m:sty m:val="p"/>
              </m:rPr>
              <m:t>−</m:t>
            </m:r>
            <m:r>
              <m:t>1</m:t>
            </m:r>
          </m:sup>
        </m:sSup>
        <m:r>
          <m:t>J</m:t>
        </m:r>
        <m:r>
          <m:rPr>
            <m:sty m:val="p"/>
          </m:rPr>
          <m:t>=</m:t>
        </m:r>
        <m:r>
          <m:t>I</m:t>
        </m:r>
      </m:oMath>
      <w:r>
        <w:t xml:space="preserve">, since</w:t>
      </w:r>
      <w:r>
        <w:t xml:space="preserve"> </w:t>
      </w:r>
      <m:oMath>
        <m:r>
          <m:t>J</m:t>
        </m:r>
        <m:r>
          <m:t>R</m:t>
        </m:r>
        <m:d>
          <m:dPr>
            <m:begChr m:val="("/>
            <m:endChr m:val=")"/>
            <m:sepChr m:val=""/>
            <m:grow/>
          </m:dPr>
          <m:e>
            <m:r>
              <m:t>t</m:t>
            </m:r>
          </m:e>
        </m:d>
        <m:r>
          <m:t>J</m:t>
        </m:r>
        <m:r>
          <m:rPr>
            <m:sty m:val="p"/>
          </m:rPr>
          <m:t>=</m:t>
        </m:r>
        <m:r>
          <m:t>R</m:t>
        </m:r>
        <m:d>
          <m:dPr>
            <m:begChr m:val="("/>
            <m:endChr m:val=")"/>
            <m:sepChr m:val=""/>
            <m:grow/>
          </m:dPr>
          <m:e>
            <m:r>
              <m:rPr>
                <m:sty m:val="p"/>
              </m:rPr>
              <m:t>−</m:t>
            </m:r>
            <m:r>
              <m:t>t</m:t>
            </m:r>
          </m:e>
        </m:d>
      </m:oMath>
      <w:r>
        <w:t xml:space="preserve">. The marked horizontal loop meets the seam once at the reflection-fixed row</w:t>
      </w:r>
      <w:r>
        <w:t xml:space="preserve"> </w:t>
      </w:r>
      <m:oMath>
        <m:r>
          <m:t>j</m:t>
        </m:r>
        <m:r>
          <m:rPr>
            <m:sty m:val="p"/>
          </m:rPr>
          <m:t>=</m:t>
        </m:r>
        <m:r>
          <m:t>0</m:t>
        </m:r>
      </m:oMath>
      <w:r>
        <w:t xml:space="preserve">, giving</w:t>
      </w:r>
      <w:r>
        <w:t xml:space="preserve"> </w:t>
      </w:r>
      <m:oMath>
        <m:r>
          <m:t>J</m:t>
        </m:r>
      </m:oMath>
      <w:r>
        <w:t xml:space="preserve">; the vertical loop gives</w:t>
      </w:r>
      <w:r>
        <w:t xml:space="preserve"> </w:t>
      </w:r>
      <m:oMath>
        <m:sSup>
          <m:e>
            <m:r>
              <m:t>Q</m:t>
            </m:r>
          </m:e>
          <m:sup>
            <m:r>
              <m:t>n</m:t>
            </m:r>
          </m:sup>
        </m:sSup>
      </m:oMath>
      <w:r>
        <w:t xml:space="preserve">. The stated group relation follows directly and agrees with the mapping-torus relation [2]. ∎</w:t>
      </w:r>
    </w:p>
    <w:p>
      <w:pPr>
        <w:pStyle w:val="BodyText"/>
      </w:pPr>
      <w:r>
        <w:t xml:space="preserve">The connection is locally flat despite its nontrivial global holonomy. A display with identity maps on ordinary horizontal edges is convenient; changing local frames distributes the same transport among edges. Flatness is not a claim of zero or nonzero physical spacetime curvature.</w:t>
      </w:r>
    </w:p>
    <w:p>
      <w:pPr>
        <w:pStyle w:val="BodyText"/>
      </w:pPr>
      <w:r>
        <w:t xml:space="preserve">A finite common-carrier realization is</w:t>
      </w:r>
      <w:r>
        <w:t xml:space="preserve"> </w:t>
      </w:r>
      <m:oMath>
        <m:r>
          <m:rPr>
            <m:sty m:val="p"/>
            <m:scr m:val="script"/>
          </m:rPr>
          <m:t>H</m:t>
        </m:r>
        <m:r>
          <m:rPr>
            <m:sty m:val="p"/>
          </m:rPr>
          <m:t>=</m:t>
        </m:r>
        <m:sSub>
          <m:e>
            <m:r>
              <m:rPr>
                <m:sty m:val="p"/>
              </m:rPr>
              <m:t>⨁</m:t>
            </m:r>
          </m:e>
          <m:sub>
            <m:r>
              <m:t>v</m:t>
            </m:r>
            <m:r>
              <m:rPr>
                <m:sty m:val="p"/>
              </m:rPr>
              <m:t>∈</m:t>
            </m:r>
            <m:r>
              <m:t>V</m:t>
            </m:r>
          </m:sub>
        </m:sSub>
        <m:sSup>
          <m:e>
            <m:r>
              <m:rPr>
                <m:sty m:val="p"/>
                <m:scr m:val="double-struck"/>
              </m:rPr>
              <m:t>R</m:t>
            </m:r>
          </m:e>
          <m:sup>
            <m:r>
              <m:t>2</m:t>
            </m:r>
          </m:sup>
        </m:sSup>
      </m:oMath>
      <w:r>
        <w:t xml:space="preserve">. Local state matrices satisfy</w:t>
      </w:r>
      <w:r>
        <w:t xml:space="preserve"> </w:t>
      </w:r>
      <m:oMath>
        <m:sSub>
          <m:e>
            <m:r>
              <m:t>ρ</m:t>
            </m:r>
          </m:e>
          <m:sub>
            <m:r>
              <m:t>v</m:t>
            </m:r>
          </m:sub>
        </m:sSub>
        <m:r>
          <m:rPr>
            <m:sty m:val="p"/>
          </m:rPr>
          <m:t>=</m:t>
        </m:r>
        <m:sSubSup>
          <m:e>
            <m:r>
              <m:t>ρ</m:t>
            </m:r>
          </m:e>
          <m:sub>
            <m:r>
              <m:t>v</m:t>
            </m:r>
          </m:sub>
          <m:sup>
            <m:r>
              <m:t>T</m:t>
            </m:r>
          </m:sup>
        </m:sSubSup>
        <m:r>
          <m:rPr>
            <m:sty m:val="p"/>
          </m:rPr>
          <m:t>≽</m:t>
        </m:r>
        <m:r>
          <m:t>0</m:t>
        </m:r>
      </m:oMath>
      <w:r>
        <w:t xml:space="preserve"> </w:t>
      </w:r>
      <w:r>
        <w:t xml:space="preserve">and</w:t>
      </w:r>
      <w:r>
        <w:t xml:space="preserve"> </w:t>
      </w:r>
      <m:oMath>
        <m:r>
          <m:rPr>
            <m:sty m:val="p"/>
          </m:rPr>
          <m:t>tr</m:t>
        </m:r>
        <m:sSub>
          <m:e>
            <m:r>
              <m:t>ρ</m:t>
            </m:r>
          </m:e>
          <m:sub>
            <m:r>
              <m:t>v</m:t>
            </m:r>
          </m:sub>
        </m:sSub>
        <m:r>
          <m:rPr>
            <m:sty m:val="p"/>
          </m:rPr>
          <m:t>=</m:t>
        </m:r>
        <m:r>
          <m:t>1</m:t>
        </m:r>
      </m:oMath>
      <w:r>
        <w:t xml:space="preserve">. For explicit global normalization we choose</w:t>
      </w:r>
      <w:r>
        <w:t xml:space="preserve"> </w:t>
      </w:r>
      <m:oMath>
        <m:r>
          <m:t>σ</m:t>
        </m:r>
        <m:r>
          <m:rPr>
            <m:sty m:val="p"/>
          </m:rPr>
          <m:t>=</m:t>
        </m:r>
        <m:sSup>
          <m:e>
            <m:d>
              <m:dPr>
                <m:begChr m:val="|"/>
                <m:endChr m:val="|"/>
                <m:sepChr m:val=""/>
                <m:grow/>
              </m:dPr>
              <m:e>
                <m:r>
                  <m:t>V</m:t>
                </m:r>
              </m:e>
            </m:d>
          </m:e>
          <m:sup>
            <m:r>
              <m:rPr>
                <m:sty m:val="p"/>
              </m:rPr>
              <m:t>−</m:t>
            </m:r>
            <m:r>
              <m:t>1</m:t>
            </m:r>
          </m:sup>
        </m:sSup>
        <m:sSub>
          <m:e>
            <m:r>
              <m:rPr>
                <m:sty m:val="p"/>
              </m:rPr>
              <m:t>⨁</m:t>
            </m:r>
          </m:e>
          <m:sub>
            <m:r>
              <m:t>v</m:t>
            </m:r>
          </m:sub>
        </m:sSub>
        <m:sSub>
          <m:e>
            <m:r>
              <m:t>ρ</m:t>
            </m:r>
          </m:e>
          <m:sub>
            <m:r>
              <m:t>v</m:t>
            </m:r>
          </m:sub>
        </m:sSub>
      </m:oMath>
      <w:r>
        <w:t xml:space="preserve">, a positive trace-one state on</w:t>
      </w:r>
      <w:r>
        <w:t xml:space="preserve"> </w:t>
      </w:r>
      <m:oMath>
        <m:r>
          <m:rPr>
            <m:sty m:val="p"/>
            <m:scr m:val="script"/>
          </m:rPr>
          <m:t>H</m:t>
        </m:r>
      </m:oMath>
      <w:r>
        <w:t xml:space="preserve">. The local matrices are conditional blocks. This uniform block weight is a declared bookkeeping choice, not the nonuniform arithmetic measure of paper A. Orthogonal conjugation</w:t>
      </w:r>
      <w:r>
        <w:t xml:space="preserve"> </w:t>
      </w:r>
      <m:oMath>
        <m:sSub>
          <m:e>
            <m:r>
              <m:rPr>
                <m:sty m:val="p"/>
                <m:scr m:val="script"/>
              </m:rPr>
              <m:t>U</m:t>
            </m:r>
          </m:e>
          <m:sub>
            <m:r>
              <m:t>e</m:t>
            </m:r>
          </m:sub>
        </m:sSub>
        <m:d>
          <m:dPr>
            <m:begChr m:val="("/>
            <m:endChr m:val=")"/>
            <m:sepChr m:val=""/>
            <m:grow/>
          </m:dPr>
          <m:e>
            <m:r>
              <m:t>X</m:t>
            </m:r>
          </m:e>
        </m:d>
        <m:r>
          <m:rPr>
            <m:sty m:val="p"/>
          </m:rPr>
          <m:t>=</m:t>
        </m:r>
        <m:sSub>
          <m:e>
            <m:r>
              <m:t>U</m:t>
            </m:r>
          </m:e>
          <m:sub>
            <m:r>
              <m:t>e</m:t>
            </m:r>
          </m:sub>
        </m:sSub>
        <m:r>
          <m:t>X</m:t>
        </m:r>
        <m:sSubSup>
          <m:e>
            <m:r>
              <m:t>U</m:t>
            </m:r>
          </m:e>
          <m:sub>
            <m:r>
              <m:t>e</m:t>
            </m:r>
          </m:sub>
          <m:sup>
            <m:r>
              <m:t>T</m:t>
            </m:r>
          </m:sup>
        </m:sSubSup>
      </m:oMath>
      <w:r>
        <w:t xml:space="preserve"> </w:t>
      </w:r>
      <w:r>
        <w:t xml:space="preserve">transports them. The linear cochain space uses</w:t>
      </w:r>
      <w:r>
        <w:t xml:space="preserve"> </w:t>
      </w:r>
      <m:oMath>
        <m:r>
          <m:rPr>
            <m:sty m:val="p"/>
          </m:rPr>
          <m:t>Sym</m:t>
        </m:r>
        <m:d>
          <m:dPr>
            <m:begChr m:val="("/>
            <m:endChr m:val=")"/>
            <m:sepChr m:val=""/>
            <m:grow/>
          </m:dPr>
          <m:e>
            <m:r>
              <m:t>2</m:t>
            </m:r>
          </m:e>
        </m:d>
      </m:oMath>
      <w:r>
        <w:t xml:space="preserve">; the normalized positive states form a convex subset of the trace-one affine hyperplane, not a vector space. Define</w:t>
      </w:r>
      <w:r>
        <w:t xml:space="preserve"> </w:t>
      </w:r>
      <m:oMath>
        <m:sSub>
          <m:e>
            <m:d>
              <m:dPr>
                <m:begChr m:val="("/>
                <m:endChr m:val=")"/>
                <m:sepChr m:val=""/>
                <m:grow/>
              </m:dPr>
              <m:e>
                <m:sSubSup>
                  <m:e>
                    <m:r>
                      <m:t>d</m:t>
                    </m:r>
                  </m:e>
                  <m:sub>
                    <m:r>
                      <m:t>U</m:t>
                    </m:r>
                  </m:sub>
                  <m:sup>
                    <m:r>
                      <m:t>0</m:t>
                    </m:r>
                  </m:sup>
                </m:sSubSup>
                <m:r>
                  <m:t>ρ</m:t>
                </m:r>
              </m:e>
            </m:d>
          </m:e>
          <m:sub>
            <m:r>
              <m:t>e</m:t>
            </m:r>
          </m:sub>
        </m:sSub>
        <m:r>
          <m:rPr>
            <m:sty m:val="p"/>
          </m:rPr>
          <m:t>=</m:t>
        </m:r>
        <m:sSub>
          <m:e>
            <m:r>
              <m:t>ρ</m:t>
            </m:r>
          </m:e>
          <m:sub>
            <m:r>
              <m:t>v</m:t>
            </m:r>
          </m:sub>
        </m:sSub>
        <m:r>
          <m:rPr>
            <m:sty m:val="p"/>
          </m:rPr>
          <m:t>−</m:t>
        </m:r>
        <m:sSub>
          <m:e>
            <m:r>
              <m:rPr>
                <m:sty m:val="p"/>
                <m:scr m:val="script"/>
              </m:rPr>
              <m:t>U</m:t>
            </m:r>
          </m:e>
          <m:sub>
            <m:r>
              <m:t>e</m:t>
            </m:r>
          </m:sub>
        </m:sSub>
        <m:d>
          <m:dPr>
            <m:begChr m:val="("/>
            <m:endChr m:val=")"/>
            <m:sepChr m:val=""/>
            <m:grow/>
          </m:dPr>
          <m:e>
            <m:sSub>
              <m:e>
                <m:r>
                  <m:t>ρ</m:t>
                </m:r>
              </m:e>
              <m:sub>
                <m:r>
                  <m:t>u</m:t>
                </m:r>
              </m:sub>
            </m:sSub>
          </m:e>
        </m:d>
      </m:oMath>
      <w:r>
        <w:t xml:space="preserve">. Summing these differences around a face after transporting each contribution to a common corner telescopes to</w:t>
      </w:r>
      <w:r>
        <w:t xml:space="preserve"> </w:t>
      </w:r>
      <m:oMath>
        <m:r>
          <m:t>ρ</m:t>
        </m:r>
        <m:r>
          <m:rPr>
            <m:sty m:val="p"/>
          </m:rPr>
          <m:t>−</m:t>
        </m:r>
        <m:sSub>
          <m:e>
            <m:r>
              <m:rPr>
                <m:sty m:val="p"/>
                <m:scr m:val="script"/>
              </m:rPr>
              <m:t>U</m:t>
            </m:r>
          </m:e>
          <m:sub>
            <m:r>
              <m:rPr>
                <m:sty m:val="p"/>
              </m:rPr>
              <m:t>∂</m:t>
            </m:r>
            <m:r>
              <m:t>f</m:t>
            </m:r>
          </m:sub>
        </m:sSub>
        <m:d>
          <m:dPr>
            <m:begChr m:val="("/>
            <m:endChr m:val=")"/>
            <m:sepChr m:val=""/>
            <m:grow/>
          </m:dPr>
          <m:e>
            <m:r>
              <m:t>ρ</m:t>
            </m:r>
          </m:e>
        </m:d>
        <m:r>
          <m:rPr>
            <m:sty m:val="p"/>
          </m:rPr>
          <m:t>=</m:t>
        </m:r>
        <m:r>
          <m:t>0</m:t>
        </m:r>
      </m:oMath>
      <w:r>
        <w:t xml:space="preserve"> </w:t>
      </w:r>
      <w:r>
        <w:t xml:space="preserve">up to the chosen orientation. Thus the covariant boundary-of-boundary test also closes. The audit implements this telescoping sum explicitly.</w:t>
      </w:r>
    </w:p>
    <w:bookmarkEnd w:id="24"/>
    <w:bookmarkStart w:id="25" w:name="what-remains-after-a-loop"/>
    <w:p>
      <w:pPr>
        <w:pStyle w:val="Heading2"/>
      </w:pPr>
      <w:r>
        <w:t xml:space="preserve">4 What remains after a loop</w:t>
      </w:r>
    </w:p>
    <w:p>
      <w:pPr>
        <w:pStyle w:val="FirstParagraph"/>
      </w:pPr>
      <w:r>
        <w:t xml:space="preserve">For a marked loop</w:t>
      </w:r>
      <w:r>
        <w:t xml:space="preserve"> </w:t>
      </w:r>
      <m:oMath>
        <m:r>
          <m:t>γ</m:t>
        </m:r>
      </m:oMath>
      <w:r>
        <w:t xml:space="preserve"> </w:t>
      </w:r>
      <w:r>
        <w:t xml:space="preserve">based at</w:t>
      </w:r>
      <w:r>
        <w:t xml:space="preserve"> </w:t>
      </w:r>
      <m:oMath>
        <m:r>
          <m:t>v</m:t>
        </m:r>
      </m:oMath>
      <w:r>
        <w:t xml:space="preserve"> </w:t>
      </w:r>
      <w:r>
        <w:t xml:space="preserve">with holonomy</w:t>
      </w:r>
      <w:r>
        <w:t xml:space="preserve"> </w:t>
      </w:r>
      <m:oMath>
        <m:sSub>
          <m:e>
            <m:r>
              <m:t>W</m:t>
            </m:r>
          </m:e>
          <m:sub>
            <m:r>
              <m:t>γ</m:t>
            </m:r>
          </m:sub>
        </m:sSub>
      </m:oMath>
      <w:r>
        <w:t xml:space="preserve">, define</w:t>
      </w:r>
    </w:p>
    <w:p>
      <w:pPr>
        <w:pStyle w:val="BodyText"/>
      </w:pPr>
      <m:oMathPara>
        <m:oMathParaPr>
          <m:jc m:val="center"/>
        </m:oMathParaPr>
        <m:oMath>
          <m:sSub>
            <m:e>
              <m:r>
                <m:t>D</m:t>
              </m:r>
            </m:e>
            <m:sub>
              <m:r>
                <m:t>γ</m:t>
              </m:r>
            </m:sub>
          </m:sSub>
          <m:d>
            <m:dPr>
              <m:begChr m:val="("/>
              <m:endChr m:val=")"/>
              <m:sepChr m:val=""/>
              <m:grow/>
            </m:dPr>
            <m:e>
              <m:sSub>
                <m:e>
                  <m:r>
                    <m:t>ρ</m:t>
                  </m:r>
                </m:e>
                <m:sub>
                  <m:r>
                    <m:t>v</m:t>
                  </m:r>
                </m:sub>
              </m:sSub>
            </m:e>
          </m:d>
          <m:r>
            <m:rPr>
              <m:sty m:val="p"/>
            </m:rPr>
            <m:t>=</m:t>
          </m:r>
          <m:r>
            <m:rPr>
              <m:sty m:val="p"/>
            </m:rPr>
            <m:t>∥</m:t>
          </m:r>
          <m:sSub>
            <m:e>
              <m:r>
                <m:t>W</m:t>
              </m:r>
            </m:e>
            <m:sub>
              <m:r>
                <m:t>γ</m:t>
              </m:r>
            </m:sub>
          </m:sSub>
          <m:sSub>
            <m:e>
              <m:r>
                <m:t>ρ</m:t>
              </m:r>
            </m:e>
            <m:sub>
              <m:r>
                <m:t>v</m:t>
              </m:r>
            </m:sub>
          </m:sSub>
          <m:sSubSup>
            <m:e>
              <m:r>
                <m:t>W</m:t>
              </m:r>
            </m:e>
            <m:sub>
              <m:r>
                <m:t>γ</m:t>
              </m:r>
            </m:sub>
            <m:sup>
              <m:r>
                <m:t>T</m:t>
              </m:r>
            </m:sup>
          </m:sSubSup>
          <m:r>
            <m:rPr>
              <m:sty m:val="p"/>
            </m:rPr>
            <m:t>−</m:t>
          </m:r>
          <m:sSub>
            <m:e>
              <m:r>
                <m:t>ρ</m:t>
              </m:r>
            </m:e>
            <m:sub>
              <m:r>
                <m:t>v</m:t>
              </m:r>
            </m:sub>
          </m:sSub>
          <m:sSubSup>
            <m:e>
              <m:r>
                <m:rPr>
                  <m:sty m:val="p"/>
                </m:rPr>
                <m:t>∥</m:t>
              </m:r>
            </m:e>
            <m:sub>
              <m:r>
                <m:t>F</m:t>
              </m:r>
            </m:sub>
            <m:sup>
              <m:r>
                <m:t>2</m:t>
              </m:r>
            </m:sup>
          </m:sSubSup>
          <m:r>
            <m:rPr>
              <m:sty m:val="p"/>
            </m:rPr>
            <m:t>.</m:t>
          </m:r>
        </m:oMath>
      </m:oMathPara>
    </w:p>
    <w:p>
      <w:pPr>
        <w:pStyle w:val="FirstParagraph"/>
      </w:pPr>
      <w:r>
        <w:rPr>
          <w:bCs/>
          <w:b/>
        </w:rPr>
        <w:t xml:space="preserve">Proposition 3.</w:t>
      </w:r>
      <w:r>
        <w:t xml:space="preserve"> </w:t>
      </w:r>
      <w:r>
        <w:t xml:space="preserve">Under independent orthogonal frame changes</w:t>
      </w:r>
      <w:r>
        <w:t xml:space="preserve"> </w:t>
      </w:r>
      <m:oMath>
        <m:sSub>
          <m:e>
            <m:r>
              <m:t>G</m:t>
            </m:r>
          </m:e>
          <m:sub>
            <m:r>
              <m:t>v</m:t>
            </m:r>
          </m:sub>
        </m:sSub>
      </m:oMath>
      <w:r>
        <w:t xml:space="preserve">, with</w:t>
      </w:r>
      <w:r>
        <w:t xml:space="preserve"> </w:t>
      </w:r>
      <m:oMath>
        <m:r>
          <m:t>ρ</m:t>
        </m:r>
        <m:sSub>
          <m:e>
            <m:r>
              <m:rPr>
                <m:sty m:val="p"/>
              </m:rPr>
              <m:t>′</m:t>
            </m:r>
          </m:e>
          <m:sub>
            <m:r>
              <m:t>v</m:t>
            </m:r>
          </m:sub>
        </m:sSub>
        <m:r>
          <m:rPr>
            <m:sty m:val="p"/>
          </m:rPr>
          <m:t>=</m:t>
        </m:r>
        <m:sSub>
          <m:e>
            <m:r>
              <m:t>G</m:t>
            </m:r>
          </m:e>
          <m:sub>
            <m:r>
              <m:t>v</m:t>
            </m:r>
          </m:sub>
        </m:sSub>
        <m:sSub>
          <m:e>
            <m:r>
              <m:t>ρ</m:t>
            </m:r>
          </m:e>
          <m:sub>
            <m:r>
              <m:t>v</m:t>
            </m:r>
          </m:sub>
        </m:sSub>
        <m:sSubSup>
          <m:e>
            <m:r>
              <m:t>G</m:t>
            </m:r>
          </m:e>
          <m:sub>
            <m:r>
              <m:t>v</m:t>
            </m:r>
          </m:sub>
          <m:sup>
            <m:r>
              <m:t>T</m:t>
            </m:r>
          </m:sup>
        </m:sSubSup>
      </m:oMath>
      <w:r>
        <w:t xml:space="preserve"> </w:t>
      </w:r>
      <w:r>
        <w:t xml:space="preserve">and</w:t>
      </w:r>
      <w:r>
        <w:t xml:space="preserve"> </w:t>
      </w:r>
      <m:oMath>
        <m:r>
          <m:t>U</m:t>
        </m:r>
        <m:sSub>
          <m:e>
            <m:r>
              <m:rPr>
                <m:sty m:val="p"/>
              </m:rPr>
              <m:t>′</m:t>
            </m:r>
          </m:e>
          <m:sub>
            <m:r>
              <m:t>e</m:t>
            </m:r>
          </m:sub>
        </m:sSub>
        <m:r>
          <m:rPr>
            <m:sty m:val="p"/>
          </m:rPr>
          <m:t>=</m:t>
        </m:r>
        <m:sSub>
          <m:e>
            <m:r>
              <m:t>G</m:t>
            </m:r>
          </m:e>
          <m:sub>
            <m:r>
              <m:t>v</m:t>
            </m:r>
          </m:sub>
        </m:sSub>
        <m:sSub>
          <m:e>
            <m:r>
              <m:t>U</m:t>
            </m:r>
          </m:e>
          <m:sub>
            <m:r>
              <m:t>e</m:t>
            </m:r>
          </m:sub>
        </m:sSub>
        <m:sSubSup>
          <m:e>
            <m:r>
              <m:t>G</m:t>
            </m:r>
          </m:e>
          <m:sub>
            <m:r>
              <m:t>u</m:t>
            </m:r>
          </m:sub>
          <m:sup>
            <m:r>
              <m:t>T</m:t>
            </m:r>
          </m:sup>
        </m:sSubSup>
      </m:oMath>
      <w:r>
        <w:t xml:space="preserve">,</w:t>
      </w:r>
      <w:r>
        <w:t xml:space="preserve"> </w:t>
      </w:r>
      <m:oMath>
        <m:sSub>
          <m:e>
            <m:r>
              <m:t>D</m:t>
            </m:r>
          </m:e>
          <m:sub>
            <m:r>
              <m:t>γ</m:t>
            </m:r>
          </m:sub>
        </m:sSub>
      </m:oMath>
      <w:r>
        <w:t xml:space="preserve"> </w:t>
      </w:r>
      <w:r>
        <w:t xml:space="preserve">is unchanged. Moreover</w:t>
      </w:r>
      <w:r>
        <w:t xml:space="preserve"> </w:t>
      </w:r>
      <m:oMath>
        <m:r>
          <m:t>0</m:t>
        </m:r>
        <m:r>
          <m:rPr>
            <m:sty m:val="p"/>
          </m:rPr>
          <m:t>≤</m:t>
        </m:r>
        <m:sSub>
          <m:e>
            <m:r>
              <m:t>D</m:t>
            </m:r>
          </m:e>
          <m:sub>
            <m:r>
              <m:t>γ</m:t>
            </m:r>
          </m:sub>
        </m:sSub>
        <m:r>
          <m:rPr>
            <m:sty m:val="p"/>
          </m:rPr>
          <m:t>≤</m:t>
        </m:r>
        <m:r>
          <m:t>2</m:t>
        </m:r>
      </m:oMath>
      <w:r>
        <w:t xml:space="preserve"> </w:t>
      </w:r>
      <w:r>
        <w:t xml:space="preserve">and it vanishes exactly when the state commutes with</w:t>
      </w:r>
      <w:r>
        <w:t xml:space="preserve"> </w:t>
      </w:r>
      <m:oMath>
        <m:sSub>
          <m:e>
            <m:r>
              <m:t>W</m:t>
            </m:r>
          </m:e>
          <m:sub>
            <m:r>
              <m:t>γ</m:t>
            </m:r>
          </m:sub>
        </m:sSub>
      </m:oMath>
      <w:r>
        <w:t xml:space="preserve">.</w:t>
      </w:r>
    </w:p>
    <w:p>
      <w:pPr>
        <w:pStyle w:val="BodyText"/>
      </w:pPr>
      <w:r>
        <w:rPr>
          <w:bCs/>
          <w:b/>
        </w:rPr>
        <w:t xml:space="preserve">Proof.</w:t>
      </w:r>
      <w:r>
        <w:t xml:space="preserve"> </w:t>
      </w:r>
      <w:r>
        <w:t xml:space="preserve">Intermediate frames cancel in the loop product, leaving</w:t>
      </w:r>
      <w:r>
        <w:t xml:space="preserve"> </w:t>
      </w:r>
      <m:oMath>
        <m:r>
          <m:t>W</m:t>
        </m:r>
        <m:sSub>
          <m:e>
            <m:r>
              <m:rPr>
                <m:sty m:val="p"/>
              </m:rPr>
              <m:t>′</m:t>
            </m:r>
          </m:e>
          <m:sub>
            <m:r>
              <m:t>γ</m:t>
            </m:r>
          </m:sub>
        </m:sSub>
        <m:r>
          <m:rPr>
            <m:sty m:val="p"/>
          </m:rPr>
          <m:t>=</m:t>
        </m:r>
        <m:sSub>
          <m:e>
            <m:r>
              <m:t>G</m:t>
            </m:r>
          </m:e>
          <m:sub>
            <m:r>
              <m:t>v</m:t>
            </m:r>
          </m:sub>
        </m:sSub>
        <m:sSub>
          <m:e>
            <m:r>
              <m:t>W</m:t>
            </m:r>
          </m:e>
          <m:sub>
            <m:r>
              <m:t>γ</m:t>
            </m:r>
          </m:sub>
        </m:sSub>
        <m:sSubSup>
          <m:e>
            <m:r>
              <m:t>G</m:t>
            </m:r>
          </m:e>
          <m:sub>
            <m:r>
              <m:t>v</m:t>
            </m:r>
          </m:sub>
          <m:sup>
            <m:r>
              <m:t>T</m:t>
            </m:r>
          </m:sup>
        </m:sSubSup>
      </m:oMath>
      <w:r>
        <w:t xml:space="preserve">. The matrix difference is conjugated by</w:t>
      </w:r>
      <w:r>
        <w:t xml:space="preserve"> </w:t>
      </w:r>
      <m:oMath>
        <m:sSub>
          <m:e>
            <m:r>
              <m:t>G</m:t>
            </m:r>
          </m:e>
          <m:sub>
            <m:r>
              <m:t>v</m:t>
            </m:r>
          </m:sub>
        </m:sSub>
      </m:oMath>
      <w:r>
        <w:t xml:space="preserve">, preserving Frobenius norm. Both compared matrices are positive and trace one, with squared norm at most one and nonnegative mutual trace; their squared distance is at most two. Vanishing is equality under conjugation, equivalently commutation. ∎</w:t>
      </w:r>
    </w:p>
    <w:p>
      <w:pPr>
        <w:pStyle w:val="BodyText"/>
      </w:pPr>
      <w:r>
        <w:t xml:space="preserve">This is a state-and-marked-loop observable invariant under frame changes. It is not a scalar determined by topology alone. Changing the physical state or loop may change it. For</w:t>
      </w:r>
      <w:r>
        <w:t xml:space="preserve"> </w:t>
      </w:r>
      <m:oMath>
        <m:r>
          <m:t>ρ</m:t>
        </m:r>
        <m:r>
          <m:rPr>
            <m:sty m:val="p"/>
          </m:rPr>
          <m:t>=</m:t>
        </m:r>
        <m:d>
          <m:dPr>
            <m:begChr m:val="("/>
            <m:endChr m:val=")"/>
            <m:sepChr m:val=""/>
            <m:grow/>
          </m:dPr>
          <m:e>
            <m:m>
              <m:mPr>
                <m:baseJc m:val="center"/>
                <m:plcHide m:val="on"/>
                <m:mcs>
                  <m:mc>
                    <m:mcPr>
                      <m:mcJc m:val="center"/>
                      <m:count m:val="1"/>
                    </m:mcPr>
                  </m:mc>
                  <m:mc>
                    <m:mcPr>
                      <m:mcJc m:val="center"/>
                      <m:count m:val="1"/>
                    </m:mcPr>
                  </m:mc>
                </m:mcs>
              </m:mPr>
              <m:mr>
                <m:e>
                  <m:r>
                    <m:t>a</m:t>
                  </m:r>
                </m:e>
                <m:e>
                  <m:r>
                    <m:t>q</m:t>
                  </m:r>
                </m:e>
              </m:mr>
              <m:mr>
                <m:e>
                  <m:r>
                    <m:t>q</m:t>
                  </m:r>
                </m:e>
                <m:e>
                  <m:r>
                    <m:t>1</m:t>
                  </m:r>
                  <m:r>
                    <m:rPr>
                      <m:sty m:val="p"/>
                    </m:rPr>
                    <m:t>−</m:t>
                  </m:r>
                  <m:r>
                    <m:t>a</m:t>
                  </m:r>
                </m:e>
              </m:mr>
            </m:m>
          </m:e>
        </m:d>
      </m:oMath>
      <w:r>
        <w:t xml:space="preserve">, reflection gives</w:t>
      </w:r>
      <w:r>
        <w:t xml:space="preserve"> </w:t>
      </w:r>
      <m:oMath>
        <m:sSub>
          <m:e>
            <m:r>
              <m:t>D</m:t>
            </m:r>
          </m:e>
          <m:sub>
            <m:r>
              <m:t>A</m:t>
            </m:r>
          </m:sub>
        </m:sSub>
        <m:r>
          <m:rPr>
            <m:sty m:val="p"/>
          </m:rPr>
          <m:t>=</m:t>
        </m:r>
        <m:r>
          <m:t>8</m:t>
        </m:r>
        <m:sSup>
          <m:e>
            <m:r>
              <m:t>q</m:t>
            </m:r>
          </m:e>
          <m:sup>
            <m:r>
              <m:t>2</m:t>
            </m:r>
          </m:sup>
        </m:sSup>
      </m:oMath>
      <w:r>
        <w:t xml:space="preserve">. Thus</w:t>
      </w:r>
      <w:r>
        <w:t xml:space="preserve"> </w:t>
      </w:r>
      <m:oMath>
        <m:r>
          <m:t>q</m:t>
        </m:r>
        <m:r>
          <m:rPr>
            <m:sty m:val="p"/>
          </m:rPr>
          <m:t>=</m:t>
        </m:r>
        <m:r>
          <m:t>1</m:t>
        </m:r>
        <m:r>
          <m:rPr>
            <m:sty m:val="p"/>
          </m:rPr>
          <m:t>/</m:t>
        </m:r>
        <m:r>
          <m:t>4</m:t>
        </m:r>
      </m:oMath>
      <w:r>
        <w:t xml:space="preserve">,</w:t>
      </w:r>
      <w:r>
        <w:t xml:space="preserve"> </w:t>
      </w:r>
      <m:oMath>
        <m:r>
          <m:t>a</m:t>
        </m:r>
        <m:r>
          <m:rPr>
            <m:sty m:val="p"/>
          </m:rPr>
          <m:t>=</m:t>
        </m:r>
        <m:r>
          <m:t>1</m:t>
        </m:r>
        <m:r>
          <m:rPr>
            <m:sty m:val="p"/>
          </m:rPr>
          <m:t>/</m:t>
        </m:r>
        <m:r>
          <m:t>2</m:t>
        </m:r>
      </m:oMath>
      <w:r>
        <w:t xml:space="preserve"> </w:t>
      </w:r>
      <w:r>
        <w:t xml:space="preserve">gives</w:t>
      </w:r>
      <w:r>
        <w:t xml:space="preserve"> </w:t>
      </w:r>
      <m:oMath>
        <m:sSub>
          <m:e>
            <m:r>
              <m:t>D</m:t>
            </m:r>
          </m:e>
          <m:sub>
            <m:r>
              <m:t>A</m:t>
            </m:r>
          </m:sub>
        </m:sSub>
        <m:r>
          <m:rPr>
            <m:sty m:val="p"/>
          </m:rPr>
          <m:t>=</m:t>
        </m:r>
        <m:r>
          <m:t>0.5</m:t>
        </m:r>
      </m:oMath>
      <w:r>
        <w:t xml:space="preserve">, the aligned mixed state</w:t>
      </w:r>
      <w:r>
        <w:t xml:space="preserve"> </w:t>
      </w:r>
      <m:oMath>
        <m:r>
          <m:t>I</m:t>
        </m:r>
        <m:r>
          <m:rPr>
            <m:sty m:val="p"/>
          </m:rPr>
          <m:t>/</m:t>
        </m:r>
        <m:r>
          <m:t>2</m:t>
        </m:r>
      </m:oMath>
      <w:r>
        <w:t xml:space="preserve"> </w:t>
      </w:r>
      <w:r>
        <w:t xml:space="preserve">gives zero, and</w:t>
      </w:r>
      <w:r>
        <w:t xml:space="preserve"> </w:t>
      </w:r>
      <m:oMath>
        <m:r>
          <m:t>q</m:t>
        </m:r>
        <m:r>
          <m:rPr>
            <m:sty m:val="p"/>
          </m:rPr>
          <m:t>=</m:t>
        </m:r>
        <m:r>
          <m:t>1</m:t>
        </m:r>
        <m:r>
          <m:rPr>
            <m:sty m:val="p"/>
          </m:rPr>
          <m:t>/</m:t>
        </m:r>
        <m:r>
          <m:t>2</m:t>
        </m:r>
      </m:oMath>
      <w:r>
        <w:t xml:space="preserve">,</w:t>
      </w:r>
      <w:r>
        <w:t xml:space="preserve"> </w:t>
      </w:r>
      <m:oMath>
        <m:r>
          <m:t>a</m:t>
        </m:r>
        <m:r>
          <m:rPr>
            <m:sty m:val="p"/>
          </m:rPr>
          <m:t>=</m:t>
        </m:r>
        <m:r>
          <m:t>1</m:t>
        </m:r>
        <m:r>
          <m:rPr>
            <m:sty m:val="p"/>
          </m:rPr>
          <m:t>/</m:t>
        </m:r>
        <m:r>
          <m:t>2</m:t>
        </m:r>
      </m:oMath>
      <w:r>
        <w:t xml:space="preserve"> </w:t>
      </w:r>
      <w:r>
        <w:t xml:space="preserve">gives the maximum two. Since</w:t>
      </w:r>
      <w:r>
        <w:t xml:space="preserve"> </w:t>
      </w:r>
      <m:oMath>
        <m:sSup>
          <m:e>
            <m:r>
              <m:t>J</m:t>
            </m:r>
          </m:e>
          <m:sup>
            <m:r>
              <m:t>2</m:t>
            </m:r>
          </m:sup>
        </m:sSup>
        <m:r>
          <m:rPr>
            <m:sty m:val="p"/>
          </m:rPr>
          <m:t>=</m:t>
        </m:r>
        <m:r>
          <m:t>I</m:t>
        </m:r>
      </m:oMath>
      <w:r>
        <w:t xml:space="preserve">, two horizontal circuits return the state exactly. This reversible mismatch is not irreversible stored history or automatic accumulated dissipation.</w:t>
      </w:r>
    </w:p>
    <w:p>
      <w:pPr>
        <w:pStyle w:val="BodyText"/>
      </w:pPr>
      <w:r>
        <w:rPr>
          <w:bCs/>
          <w:b/>
        </w:rPr>
        <w:t xml:space="preserve">Torus controls.</w:t>
      </w:r>
      <w:r>
        <w:t xml:space="preserve"> </w:t>
      </w:r>
      <w:r>
        <w:t xml:space="preserve">A torus requires commuting generator holonomies. It can carry</w:t>
      </w:r>
      <w:r>
        <w:t xml:space="preserve"> </w:t>
      </w:r>
      <m:oMath>
        <m:r>
          <m:t>A</m:t>
        </m:r>
        <m:r>
          <m:rPr>
            <m:sty m:val="p"/>
          </m:rPr>
          <m:t>=</m:t>
        </m:r>
        <m:r>
          <m:t>J</m:t>
        </m:r>
      </m:oMath>
      <w:r>
        <w:t xml:space="preserve">,</w:t>
      </w:r>
      <w:r>
        <w:t xml:space="preserve"> </w:t>
      </w:r>
      <m:oMath>
        <m:r>
          <m:t>B</m:t>
        </m:r>
        <m:r>
          <m:rPr>
            <m:sty m:val="p"/>
          </m:rPr>
          <m:t>=</m:t>
        </m:r>
        <m:r>
          <m:t>I</m:t>
        </m:r>
      </m:oMath>
      <w:r>
        <w:t xml:space="preserve">, giving exactly the same</w:t>
      </w:r>
      <w:r>
        <w:t xml:space="preserve"> </w:t>
      </w:r>
      <m:oMath>
        <m:sSub>
          <m:e>
            <m:r>
              <m:t>D</m:t>
            </m:r>
          </m:e>
          <m:sub>
            <m:r>
              <m:t>A</m:t>
            </m:r>
          </m:sub>
        </m:sSub>
        <m:r>
          <m:rPr>
            <m:sty m:val="p"/>
          </m:rPr>
          <m:t>=</m:t>
        </m:r>
        <m:r>
          <m:t>0.5</m:t>
        </m:r>
      </m:oMath>
      <w:r>
        <w:t xml:space="preserve"> </w:t>
      </w:r>
      <w:r>
        <w:t xml:space="preserve">on the same state. Hence nonzero residue does not diagnose nonorientable base geometry. Conversely</w:t>
      </w:r>
      <w:r>
        <w:t xml:space="preserve"> </w:t>
      </w:r>
      <m:oMath>
        <m:r>
          <m:t>J</m:t>
        </m:r>
      </m:oMath>
      <w:r>
        <w:t xml:space="preserve"> </w:t>
      </w:r>
      <w:r>
        <w:t xml:space="preserve">and</w:t>
      </w:r>
      <w:r>
        <w:t xml:space="preserve"> </w:t>
      </w:r>
      <m:oMath>
        <m:r>
          <m:t>R</m:t>
        </m:r>
        <m:d>
          <m:dPr>
            <m:begChr m:val="("/>
            <m:endChr m:val=")"/>
            <m:sepChr m:val=""/>
            <m:grow/>
          </m:dPr>
          <m:e>
            <m:r>
              <m:t>0.7</m:t>
            </m:r>
          </m:e>
        </m:d>
      </m:oMath>
      <w:r>
        <w:t xml:space="preserve"> </w:t>
      </w:r>
      <w:r>
        <w:t xml:space="preserve">do not commute; installing the same seam maps on the ordinary torus produces nonidentity face transport. That is an invalid</w:t>
      </w:r>
      <w:r>
        <w:t xml:space="preserve"> </w:t>
      </w:r>
      <w:r>
        <w:rPr>
          <w:iCs/>
          <w:i/>
        </w:rPr>
        <w:t xml:space="preserve">flat</w:t>
      </w:r>
      <w:r>
        <w:t xml:space="preserve"> </w:t>
      </w:r>
      <w:r>
        <w:t xml:space="preserve">torus assignment, not an inconsistent torus or a ban on curved connections. The comparison tests the declared flat representation.</w:t>
      </w:r>
    </w:p>
    <w:bookmarkEnd w:id="25"/>
    <w:bookmarkStart w:id="26" w:name="energy-and-a-valid-state-update"/>
    <w:p>
      <w:pPr>
        <w:pStyle w:val="Heading2"/>
      </w:pPr>
      <w:r>
        <w:t xml:space="preserve">5 Energy and a valid state update</w:t>
      </w:r>
    </w:p>
    <w:p>
      <w:pPr>
        <w:pStyle w:val="FirstParagraph"/>
      </w:pPr>
      <w:r>
        <w:t xml:space="preserve">For one chosen orientation of each undirected edge, define the energy</w:t>
      </w:r>
    </w:p>
    <w:p>
      <w:pPr>
        <w:pStyle w:val="BodyText"/>
      </w:pPr>
      <m:oMathPara>
        <m:oMathParaPr>
          <m:jc m:val="center"/>
        </m:oMathParaPr>
        <m:oMath>
          <m:r>
            <m:t>E</m:t>
          </m:r>
          <m:d>
            <m:dPr>
              <m:begChr m:val="["/>
              <m:endChr m:val="]"/>
              <m:sepChr m:val=""/>
              <m:grow/>
            </m:dPr>
            <m:e>
              <m:r>
                <m:t>ρ</m:t>
              </m:r>
              <m:r>
                <m:rPr>
                  <m:sty m:val="p"/>
                </m:rPr>
                <m:t>,</m:t>
              </m:r>
              <m:r>
                <m:t>U</m:t>
              </m:r>
              <m:r>
                <m:rPr>
                  <m:sty m:val="p"/>
                </m:rPr>
                <m:t>,</m:t>
              </m:r>
              <m:r>
                <m:t>c</m:t>
              </m:r>
            </m:e>
          </m:d>
          <m:r>
            <m:rPr>
              <m:sty m:val="p"/>
            </m:rPr>
            <m:t>=</m:t>
          </m:r>
          <m:f>
            <m:fPr>
              <m:type m:val="bar"/>
            </m:fPr>
            <m:num>
              <m:r>
                <m:t>κ</m:t>
              </m:r>
            </m:num>
            <m:den>
              <m:r>
                <m:t>2</m:t>
              </m:r>
            </m:den>
          </m:f>
          <m:nary>
            <m:naryPr>
              <m:chr m:val="∑"/>
              <m:limLoc m:val="undOvr"/>
              <m:subHide m:val="off"/>
              <m:supHide m:val="on"/>
            </m:naryPr>
            <m:sub>
              <m:r>
                <m:t>e</m:t>
              </m:r>
            </m:sub>
            <m:sup>
              <m:r>
                <m:t>​</m:t>
              </m:r>
            </m:sup>
            <m:e>
              <m:sSub>
                <m:e>
                  <m:r>
                    <m:t>c</m:t>
                  </m:r>
                </m:e>
                <m:sub>
                  <m:r>
                    <m:t>e</m:t>
                  </m:r>
                </m:sub>
              </m:sSub>
            </m:e>
          </m:nary>
          <m:r>
            <m:rPr>
              <m:sty m:val="p"/>
            </m:rPr>
            <m:t>∥</m:t>
          </m:r>
          <m:sSub>
            <m:e>
              <m:r>
                <m:t>ρ</m:t>
              </m:r>
            </m:e>
            <m:sub>
              <m:r>
                <m:t>v</m:t>
              </m:r>
            </m:sub>
          </m:sSub>
          <m:r>
            <m:rPr>
              <m:sty m:val="p"/>
            </m:rPr>
            <m:t>−</m:t>
          </m:r>
          <m:sSub>
            <m:e>
              <m:r>
                <m:t>U</m:t>
              </m:r>
            </m:e>
            <m:sub>
              <m:r>
                <m:t>e</m:t>
              </m:r>
            </m:sub>
          </m:sSub>
          <m:sSub>
            <m:e>
              <m:r>
                <m:t>ρ</m:t>
              </m:r>
            </m:e>
            <m:sub>
              <m:r>
                <m:t>u</m:t>
              </m:r>
            </m:sub>
          </m:sSub>
          <m:sSubSup>
            <m:e>
              <m:r>
                <m:t>U</m:t>
              </m:r>
            </m:e>
            <m:sub>
              <m:r>
                <m:t>e</m:t>
              </m:r>
            </m:sub>
            <m:sup>
              <m:r>
                <m:t>T</m:t>
              </m:r>
            </m:sup>
          </m:sSubSup>
          <m:sSubSup>
            <m:e>
              <m:r>
                <m:rPr>
                  <m:sty m:val="p"/>
                </m:rPr>
                <m:t>∥</m:t>
              </m:r>
            </m:e>
            <m:sub>
              <m:r>
                <m:t>F</m:t>
              </m:r>
            </m:sub>
            <m:sup>
              <m:r>
                <m:t>2</m:t>
              </m:r>
            </m:sup>
          </m:sSubSup>
          <m:r>
            <m:rPr>
              <m:sty m:val="p"/>
            </m:rPr>
            <m:t>.</m:t>
          </m:r>
        </m:oMath>
      </m:oMathPara>
    </w:p>
    <w:p>
      <w:pPr>
        <w:pStyle w:val="FirstParagraph"/>
      </w:pPr>
      <w:r>
        <w:rPr>
          <w:bCs/>
          <w:b/>
        </w:rPr>
        <w:t xml:space="preserve">Proposition 4.</w:t>
      </w:r>
      <w:r>
        <w:t xml:space="preserve"> </w:t>
      </w:r>
      <w:r>
        <w:t xml:space="preserve">This energy is nonnegative, independent of edge orientation, and gauge invariant. At fixed states and connection,</w:t>
      </w:r>
    </w:p>
    <w:p>
      <w:pPr>
        <w:pStyle w:val="BodyText"/>
      </w:pPr>
      <m:oMathPara>
        <m:oMathParaPr>
          <m:jc m:val="center"/>
        </m:oMathParaPr>
        <m:oMath>
          <m:f>
            <m:fPr>
              <m:type m:val="bar"/>
            </m:fPr>
            <m:num>
              <m:r>
                <m:rPr>
                  <m:sty m:val="p"/>
                </m:rPr>
                <m:t>∂</m:t>
              </m:r>
              <m:r>
                <m:t>E</m:t>
              </m:r>
            </m:num>
            <m:den>
              <m:r>
                <m:rPr>
                  <m:sty m:val="p"/>
                </m:rPr>
                <m:t>∂</m:t>
              </m:r>
              <m:sSub>
                <m:e>
                  <m:r>
                    <m:t>c</m:t>
                  </m:r>
                </m:e>
                <m:sub>
                  <m:r>
                    <m:t>e</m:t>
                  </m:r>
                </m:sub>
              </m:sSub>
            </m:den>
          </m:f>
          <m:r>
            <m:rPr>
              <m:sty m:val="p"/>
            </m:rPr>
            <m:t>=</m:t>
          </m:r>
          <m:f>
            <m:fPr>
              <m:type m:val="bar"/>
            </m:fPr>
            <m:num>
              <m:r>
                <m:t>κ</m:t>
              </m:r>
            </m:num>
            <m:den>
              <m:r>
                <m:t>2</m:t>
              </m:r>
            </m:den>
          </m:f>
          <m:r>
            <m:rPr>
              <m:sty m:val="p"/>
            </m:rPr>
            <m:t>∥</m:t>
          </m:r>
          <m:sSub>
            <m:e>
              <m:r>
                <m:t>ρ</m:t>
              </m:r>
            </m:e>
            <m:sub>
              <m:r>
                <m:t>v</m:t>
              </m:r>
            </m:sub>
          </m:sSub>
          <m:r>
            <m:rPr>
              <m:sty m:val="p"/>
            </m:rPr>
            <m:t>−</m:t>
          </m:r>
          <m:sSub>
            <m:e>
              <m:r>
                <m:t>U</m:t>
              </m:r>
            </m:e>
            <m:sub>
              <m:r>
                <m:t>e</m:t>
              </m:r>
            </m:sub>
          </m:sSub>
          <m:sSub>
            <m:e>
              <m:r>
                <m:t>ρ</m:t>
              </m:r>
            </m:e>
            <m:sub>
              <m:r>
                <m:t>u</m:t>
              </m:r>
            </m:sub>
          </m:sSub>
          <m:sSubSup>
            <m:e>
              <m:r>
                <m:t>U</m:t>
              </m:r>
            </m:e>
            <m:sub>
              <m:r>
                <m:t>e</m:t>
              </m:r>
            </m:sub>
            <m:sup>
              <m:r>
                <m:t>T</m:t>
              </m:r>
            </m:sup>
          </m:sSubSup>
          <m:sSubSup>
            <m:e>
              <m:r>
                <m:rPr>
                  <m:sty m:val="p"/>
                </m:rPr>
                <m:t>∥</m:t>
              </m:r>
            </m:e>
            <m:sub>
              <m:r>
                <m:t>F</m:t>
              </m:r>
            </m:sub>
            <m:sup>
              <m:r>
                <m:t>2</m:t>
              </m:r>
            </m:sup>
          </m:sSubSup>
          <m:r>
            <m:rPr>
              <m:sty m:val="p"/>
            </m:rPr>
            <m:t>.</m:t>
          </m:r>
        </m:oMath>
      </m:oMathPara>
    </w:p>
    <w:p>
      <w:pPr>
        <w:pStyle w:val="FirstParagraph"/>
      </w:pPr>
      <w:r>
        <w:t xml:space="preserve">These statements follow from orthogonal invariance and the displayed linear dependence on</w:t>
      </w:r>
      <w:r>
        <w:t xml:space="preserve"> </w:t>
      </w:r>
      <m:oMath>
        <m:sSub>
          <m:e>
            <m:r>
              <m:t>c</m:t>
            </m:r>
          </m:e>
          <m:sub>
            <m:r>
              <m:t>e</m:t>
            </m:r>
          </m:sub>
        </m:sSub>
      </m:oMath>
      <w:r>
        <w:t xml:space="preserve">. The derivative is a scalar response to an edge coupling. It is not a spacetime stress tensor: no spacetime metric variation, volume conversion or gravitational coupling has been supplied. If</w:t>
      </w:r>
      <w:r>
        <w:t xml:space="preserve"> </w:t>
      </w:r>
      <m:oMath>
        <m:sSub>
          <m:e>
            <m:r>
              <m:t>c</m:t>
            </m:r>
          </m:e>
          <m:sub>
            <m:r>
              <m:t>e</m:t>
            </m:r>
          </m:sub>
        </m:sSub>
      </m:oMath>
      <w:r>
        <w:t xml:space="preserve"> </w:t>
      </w:r>
      <w:r>
        <w:t xml:space="preserve">and</w:t>
      </w:r>
      <w:r>
        <w:t xml:space="preserve"> </w:t>
      </w:r>
      <m:oMath>
        <m:r>
          <m:t>ρ</m:t>
        </m:r>
      </m:oMath>
      <w:r>
        <w:t xml:space="preserve"> </w:t>
      </w:r>
      <w:r>
        <w:t xml:space="preserve">are dimensionless,</w:t>
      </w:r>
      <w:r>
        <w:t xml:space="preserve"> </w:t>
      </w:r>
      <m:oMath>
        <m:r>
          <m:t>κ</m:t>
        </m:r>
      </m:oMath>
      <w:r>
        <w:t xml:space="preserve"> </w:t>
      </w:r>
      <w:r>
        <w:t xml:space="preserve">sets the energy unit; the audit fixes that unit rather than fitting a physical stiffness.</w:t>
      </w:r>
    </w:p>
    <w:p>
      <w:pPr>
        <w:pStyle w:val="BodyText"/>
      </w:pPr>
      <w:r>
        <w:t xml:space="preserve">Let</w:t>
      </w:r>
      <w:r>
        <w:t xml:space="preserve"> </w:t>
      </w:r>
      <m:oMath>
        <m:sSub>
          <m:e>
            <m:r>
              <m:t>d</m:t>
            </m:r>
          </m:e>
          <m:sub>
            <m:r>
              <m:t>v</m:t>
            </m:r>
          </m:sub>
        </m:sSub>
        <m:r>
          <m:rPr>
            <m:sty m:val="p"/>
          </m:rPr>
          <m:t>=</m:t>
        </m:r>
        <m:nary>
          <m:naryPr>
            <m:chr m:val="∑"/>
            <m:limLoc m:val="undOvr"/>
            <m:subHide m:val="off"/>
            <m:supHide m:val="on"/>
          </m:naryPr>
          <m:sub>
            <m:r>
              <m:t>u</m:t>
            </m:r>
            <m:r>
              <m:rPr>
                <m:sty m:val="p"/>
              </m:rPr>
              <m:t>∼</m:t>
            </m:r>
            <m:r>
              <m:t>v</m:t>
            </m:r>
          </m:sub>
          <m:sup>
            <m:r>
              <m:t>​</m:t>
            </m:r>
          </m:sup>
          <m:e>
            <m:sSub>
              <m:e>
                <m:r>
                  <m:t>c</m:t>
                </m:r>
              </m:e>
              <m:sub>
                <m:r>
                  <m:t>u</m:t>
                </m:r>
                <m:r>
                  <m:t>v</m:t>
                </m:r>
              </m:sub>
            </m:sSub>
          </m:e>
        </m:nary>
      </m:oMath>
      <w:r>
        <w:t xml:space="preserve"> </w:t>
      </w:r>
      <w:r>
        <w:t xml:space="preserve">and</w:t>
      </w:r>
      <w:r>
        <w:t xml:space="preserve"> </w:t>
      </w:r>
      <m:oMath>
        <m:sSub>
          <m:e>
            <m:r>
              <m:t>d</m:t>
            </m:r>
          </m:e>
          <m:sub>
            <m:r>
              <m:rPr>
                <m:sty m:val="p"/>
              </m:rPr>
              <m:t>max</m:t>
            </m:r>
          </m:sub>
        </m:sSub>
        <m:r>
          <m:rPr>
            <m:sty m:val="p"/>
          </m:rPr>
          <m:t>=</m:t>
        </m:r>
        <m:sSub>
          <m:e>
            <m:r>
              <m:rPr>
                <m:sty m:val="p"/>
              </m:rPr>
              <m:t>max</m:t>
            </m:r>
          </m:e>
          <m:sub>
            <m:r>
              <m:t>v</m:t>
            </m:r>
          </m:sub>
        </m:sSub>
        <m:sSub>
          <m:e>
            <m:r>
              <m:t>d</m:t>
            </m:r>
          </m:e>
          <m:sub>
            <m:r>
              <m:t>v</m:t>
            </m:r>
          </m:sub>
        </m:sSub>
      </m:oMath>
      <w:r>
        <w:t xml:space="preserve">. A declared relaxation rule is</w:t>
      </w:r>
    </w:p>
    <w:p>
      <w:pPr>
        <w:pStyle w:val="BodyText"/>
      </w:pPr>
      <m:oMathPara>
        <m:oMathParaPr>
          <m:jc m:val="center"/>
        </m:oMathParaPr>
        <m:oMath>
          <m:r>
            <m:t>ρ</m:t>
          </m:r>
          <m:sSub>
            <m:e>
              <m:r>
                <m:rPr>
                  <m:sty m:val="p"/>
                </m:rPr>
                <m:t>′</m:t>
              </m:r>
            </m:e>
            <m:sub>
              <m:r>
                <m:t>v</m:t>
              </m:r>
            </m:sub>
          </m:sSub>
          <m:r>
            <m:rPr>
              <m:sty m:val="p"/>
            </m:rPr>
            <m:t>=</m:t>
          </m:r>
          <m:d>
            <m:dPr>
              <m:begChr m:val="("/>
              <m:endChr m:val=")"/>
              <m:sepChr m:val=""/>
              <m:grow/>
            </m:dPr>
            <m:e>
              <m:r>
                <m:t>1</m:t>
              </m:r>
              <m:r>
                <m:rPr>
                  <m:sty m:val="p"/>
                </m:rPr>
                <m:t>−</m:t>
              </m:r>
              <m:r>
                <m:t>η</m:t>
              </m:r>
              <m:sSub>
                <m:e>
                  <m:r>
                    <m:t>d</m:t>
                  </m:r>
                </m:e>
                <m:sub>
                  <m:r>
                    <m:t>v</m:t>
                  </m:r>
                </m:sub>
              </m:sSub>
            </m:e>
          </m:d>
          <m:sSub>
            <m:e>
              <m:r>
                <m:t>ρ</m:t>
              </m:r>
            </m:e>
            <m:sub>
              <m:r>
                <m:t>v</m:t>
              </m:r>
            </m:sub>
          </m:sSub>
          <m:r>
            <m:rPr>
              <m:sty m:val="p"/>
            </m:rPr>
            <m:t>+</m:t>
          </m:r>
          <m:r>
            <m:t>η</m:t>
          </m:r>
          <m:nary>
            <m:naryPr>
              <m:chr m:val="∑"/>
              <m:limLoc m:val="undOvr"/>
              <m:subHide m:val="off"/>
              <m:supHide m:val="on"/>
            </m:naryPr>
            <m:sub>
              <m:r>
                <m:t>u</m:t>
              </m:r>
              <m:r>
                <m:rPr>
                  <m:sty m:val="p"/>
                </m:rPr>
                <m:t>∼</m:t>
              </m:r>
              <m:r>
                <m:t>v</m:t>
              </m:r>
            </m:sub>
            <m:sup>
              <m:r>
                <m:t>​</m:t>
              </m:r>
            </m:sup>
            <m:e>
              <m:sSub>
                <m:e>
                  <m:r>
                    <m:t>c</m:t>
                  </m:r>
                </m:e>
                <m:sub>
                  <m:r>
                    <m:t>u</m:t>
                  </m:r>
                  <m:r>
                    <m:t>v</m:t>
                  </m:r>
                </m:sub>
              </m:sSub>
            </m:e>
          </m:nary>
          <m:sSub>
            <m:e>
              <m:r>
                <m:t>U</m:t>
              </m:r>
            </m:e>
            <m:sub>
              <m:r>
                <m:t>v</m:t>
              </m:r>
              <m:r>
                <m:t>u</m:t>
              </m:r>
            </m:sub>
          </m:sSub>
          <m:sSub>
            <m:e>
              <m:r>
                <m:t>ρ</m:t>
              </m:r>
            </m:e>
            <m:sub>
              <m:r>
                <m:t>u</m:t>
              </m:r>
            </m:sub>
          </m:sSub>
          <m:sSubSup>
            <m:e>
              <m:r>
                <m:t>U</m:t>
              </m:r>
            </m:e>
            <m:sub>
              <m:r>
                <m:t>v</m:t>
              </m:r>
              <m:r>
                <m:t>u</m:t>
              </m:r>
            </m:sub>
            <m:sup>
              <m:r>
                <m:t>T</m:t>
              </m:r>
            </m:sup>
          </m:sSubSup>
          <m:r>
            <m:rPr>
              <m:sty m:val="p"/>
            </m:rPr>
            <m:t>,</m:t>
          </m:r>
          <m:r>
            <m:t>  </m:t>
          </m:r>
          <m:r>
            <m:t>0</m:t>
          </m:r>
          <m:r>
            <m:rPr>
              <m:sty m:val="p"/>
            </m:rPr>
            <m:t>≤</m:t>
          </m:r>
          <m:r>
            <m:t>η</m:t>
          </m:r>
          <m:r>
            <m:rPr>
              <m:sty m:val="p"/>
            </m:rPr>
            <m:t>≤</m:t>
          </m:r>
          <m:sSubSup>
            <m:e>
              <m:r>
                <m:t>d</m:t>
              </m:r>
            </m:e>
            <m:sub>
              <m:r>
                <m:rPr>
                  <m:sty m:val="p"/>
                </m:rPr>
                <m:t>max</m:t>
              </m:r>
            </m:sub>
            <m:sup>
              <m:r>
                <m:rPr>
                  <m:sty m:val="p"/>
                </m:rPr>
                <m:t>−</m:t>
              </m:r>
              <m:r>
                <m:t>1</m:t>
              </m:r>
            </m:sup>
          </m:sSubSup>
          <m:r>
            <m:rPr>
              <m:sty m:val="p"/>
            </m:rPr>
            <m:t>.</m:t>
          </m:r>
        </m:oMath>
      </m:oMathPara>
    </w:p>
    <w:p>
      <w:pPr>
        <w:pStyle w:val="FirstParagraph"/>
      </w:pPr>
      <w:r>
        <w:rPr>
          <w:bCs/>
          <w:b/>
        </w:rPr>
        <w:t xml:space="preserve">Proposition 5.</w:t>
      </w:r>
      <w:r>
        <w:t xml:space="preserve"> </w:t>
      </w:r>
      <w:r>
        <w:t xml:space="preserve">This update preserves positivity and trace one, commutes with frame changes, and does not increase</w:t>
      </w:r>
      <w:r>
        <w:t xml:space="preserve"> </w:t>
      </w:r>
      <m:oMath>
        <m:r>
          <m:t>E</m:t>
        </m:r>
      </m:oMath>
      <w:r>
        <w:t xml:space="preserve">.</w:t>
      </w:r>
    </w:p>
    <w:p>
      <w:pPr>
        <w:pStyle w:val="BodyText"/>
      </w:pPr>
      <w:r>
        <w:rPr>
          <w:bCs/>
          <w:b/>
        </w:rPr>
        <w:t xml:space="preserve">Proof.</w:t>
      </w:r>
      <w:r>
        <w:t xml:space="preserve"> </w:t>
      </w:r>
      <w:r>
        <w:t xml:space="preserve">The update is a convex combination of normalized positive matrices, establishing state validity. Conjugation gives covariance term by term. On the direct sum of symmetric matrices, let</w:t>
      </w:r>
      <w:r>
        <w:t xml:space="preserve"> </w:t>
      </w:r>
      <m:oMath>
        <m:sSub>
          <m:e>
            <m:r>
              <m:t>L</m:t>
            </m:r>
          </m:e>
          <m:sub>
            <m:r>
              <m:t>U</m:t>
            </m:r>
          </m:sub>
        </m:sSub>
      </m:oMath>
      <w:r>
        <w:t xml:space="preserve"> </w:t>
      </w:r>
      <w:r>
        <w:t xml:space="preserve">be the weighted connection Laplacian, so</w:t>
      </w:r>
      <w:r>
        <w:t xml:space="preserve"> </w:t>
      </w:r>
      <m:oMath>
        <m:r>
          <m:t>E</m:t>
        </m:r>
        <m:r>
          <m:rPr>
            <m:sty m:val="p"/>
          </m:rPr>
          <m:t>=</m:t>
        </m:r>
        <m:d>
          <m:dPr>
            <m:begChr m:val="("/>
            <m:endChr m:val=")"/>
            <m:sepChr m:val=""/>
            <m:grow/>
          </m:dPr>
          <m:e>
            <m:r>
              <m:t>κ</m:t>
            </m:r>
            <m:r>
              <m:rPr>
                <m:sty m:val="p"/>
              </m:rPr>
              <m:t>/</m:t>
            </m:r>
            <m:r>
              <m:t>2</m:t>
            </m:r>
          </m:e>
        </m:d>
        <m:r>
          <m:rPr>
            <m:sty m:val="p"/>
          </m:rPr>
          <m:t>⟨</m:t>
        </m:r>
        <m:r>
          <m:t>ρ</m:t>
        </m:r>
        <m:r>
          <m:rPr>
            <m:sty m:val="p"/>
          </m:rPr>
          <m:t>,</m:t>
        </m:r>
        <m:sSub>
          <m:e>
            <m:r>
              <m:t>L</m:t>
            </m:r>
          </m:e>
          <m:sub>
            <m:r>
              <m:t>U</m:t>
            </m:r>
          </m:sub>
        </m:sSub>
        <m:r>
          <m:t>ρ</m:t>
        </m:r>
        <m:r>
          <m:rPr>
            <m:sty m:val="p"/>
          </m:rPr>
          <m:t>⟩</m:t>
        </m:r>
      </m:oMath>
      <w:r>
        <w:t xml:space="preserve"> </w:t>
      </w:r>
      <w:r>
        <w:t xml:space="preserve">and the update is</w:t>
      </w:r>
      <w:r>
        <w:t xml:space="preserve"> </w:t>
      </w:r>
      <m:oMath>
        <m:r>
          <m:t>ρ</m:t>
        </m:r>
        <m:r>
          <m:rPr>
            <m:sty m:val="p"/>
          </m:rPr>
          <m:t>′</m:t>
        </m:r>
        <m:r>
          <m:rPr>
            <m:sty m:val="p"/>
          </m:rPr>
          <m:t>=</m:t>
        </m:r>
        <m:r>
          <m:t>ρ</m:t>
        </m:r>
        <m:r>
          <m:rPr>
            <m:sty m:val="p"/>
          </m:rPr>
          <m:t>−</m:t>
        </m:r>
        <m:r>
          <m:t>η</m:t>
        </m:r>
        <m:sSub>
          <m:e>
            <m:r>
              <m:t>L</m:t>
            </m:r>
          </m:e>
          <m:sub>
            <m:r>
              <m:t>U</m:t>
            </m:r>
          </m:sub>
        </m:sSub>
        <m:r>
          <m:t>ρ</m:t>
        </m:r>
      </m:oMath>
      <w:r>
        <w:t xml:space="preserve">. The operator is self-adjoint and positive. The inequality</w:t>
      </w:r>
      <w:r>
        <w:t xml:space="preserve"> </w:t>
      </w:r>
      <m:oMath>
        <m:r>
          <m:rPr>
            <m:sty m:val="p"/>
          </m:rPr>
          <m:t>∥</m:t>
        </m:r>
        <m:r>
          <m:t>X</m:t>
        </m:r>
        <m:r>
          <m:rPr>
            <m:sty m:val="p"/>
          </m:rPr>
          <m:t>−</m:t>
        </m:r>
        <m:r>
          <m:t>Y</m:t>
        </m:r>
        <m:sSubSup>
          <m:e>
            <m:r>
              <m:rPr>
                <m:sty m:val="p"/>
              </m:rPr>
              <m:t>∥</m:t>
            </m:r>
          </m:e>
          <m:sub>
            <m:r>
              <m:t>F</m:t>
            </m:r>
          </m:sub>
          <m:sup>
            <m:r>
              <m:t>2</m:t>
            </m:r>
          </m:sup>
        </m:sSubSup>
        <m:r>
          <m:rPr>
            <m:sty m:val="p"/>
          </m:rPr>
          <m:t>≤</m:t>
        </m:r>
        <m:r>
          <m:t>2</m:t>
        </m:r>
        <m:r>
          <m:rPr>
            <m:sty m:val="p"/>
          </m:rPr>
          <m:t>∥</m:t>
        </m:r>
        <m:r>
          <m:t>X</m:t>
        </m:r>
        <m:sSubSup>
          <m:e>
            <m:r>
              <m:rPr>
                <m:sty m:val="p"/>
              </m:rPr>
              <m:t>∥</m:t>
            </m:r>
          </m:e>
          <m:sub>
            <m:r>
              <m:t>F</m:t>
            </m:r>
          </m:sub>
          <m:sup>
            <m:r>
              <m:t>2</m:t>
            </m:r>
          </m:sup>
        </m:sSubSup>
        <m:r>
          <m:rPr>
            <m:sty m:val="p"/>
          </m:rPr>
          <m:t>+</m:t>
        </m:r>
        <m:r>
          <m:t>2</m:t>
        </m:r>
        <m:r>
          <m:rPr>
            <m:sty m:val="p"/>
          </m:rPr>
          <m:t>∥</m:t>
        </m:r>
        <m:r>
          <m:t>Y</m:t>
        </m:r>
        <m:sSubSup>
          <m:e>
            <m:r>
              <m:rPr>
                <m:sty m:val="p"/>
              </m:rPr>
              <m:t>∥</m:t>
            </m:r>
          </m:e>
          <m:sub>
            <m:r>
              <m:t>F</m:t>
            </m:r>
          </m:sub>
          <m:sup>
            <m:r>
              <m:t>2</m:t>
            </m:r>
          </m:sup>
        </m:sSubSup>
      </m:oMath>
      <w:r>
        <w:t xml:space="preserve"> </w:t>
      </w:r>
      <w:r>
        <w:t xml:space="preserve">gives</w:t>
      </w:r>
      <w:r>
        <w:t xml:space="preserve"> </w:t>
      </w:r>
      <m:oMath>
        <m:sSub>
          <m:e>
            <m:r>
              <m:t>λ</m:t>
            </m:r>
          </m:e>
          <m:sub>
            <m:r>
              <m:rPr>
                <m:sty m:val="p"/>
              </m:rPr>
              <m:t>max</m:t>
            </m:r>
          </m:sub>
        </m:sSub>
        <m:d>
          <m:dPr>
            <m:begChr m:val="("/>
            <m:endChr m:val=")"/>
            <m:sepChr m:val=""/>
            <m:grow/>
          </m:dPr>
          <m:e>
            <m:sSub>
              <m:e>
                <m:r>
                  <m:t>L</m:t>
                </m:r>
              </m:e>
              <m:sub>
                <m:r>
                  <m:t>U</m:t>
                </m:r>
              </m:sub>
            </m:sSub>
          </m:e>
        </m:d>
        <m:r>
          <m:rPr>
            <m:sty m:val="p"/>
          </m:rPr>
          <m:t>≤</m:t>
        </m:r>
        <m:r>
          <m:t>2</m:t>
        </m:r>
        <m:sSub>
          <m:e>
            <m:r>
              <m:t>d</m:t>
            </m:r>
          </m:e>
          <m:sub>
            <m:r>
              <m:rPr>
                <m:sty m:val="p"/>
              </m:rPr>
              <m:t>max</m:t>
            </m:r>
          </m:sub>
        </m:sSub>
      </m:oMath>
      <w:r>
        <w:t xml:space="preserve">. Each energy eigencomponent is multiplied by</w:t>
      </w:r>
      <w:r>
        <w:t xml:space="preserve"> </w:t>
      </w:r>
      <m:oMath>
        <m:sSup>
          <m:e>
            <m:d>
              <m:dPr>
                <m:begChr m:val="("/>
                <m:endChr m:val=")"/>
                <m:sepChr m:val=""/>
                <m:grow/>
              </m:dPr>
              <m:e>
                <m:r>
                  <m:t>1</m:t>
                </m:r>
                <m:r>
                  <m:rPr>
                    <m:sty m:val="p"/>
                  </m:rPr>
                  <m:t>−</m:t>
                </m:r>
                <m:r>
                  <m:t>η</m:t>
                </m:r>
                <m:r>
                  <m:t>λ</m:t>
                </m:r>
              </m:e>
            </m:d>
          </m:e>
          <m:sup>
            <m:r>
              <m:t>2</m:t>
            </m:r>
          </m:sup>
        </m:sSup>
        <m:r>
          <m:rPr>
            <m:sty m:val="p"/>
          </m:rPr>
          <m:t>≤</m:t>
        </m:r>
        <m:r>
          <m:t>1</m:t>
        </m:r>
      </m:oMath>
      <w:r>
        <w:t xml:space="preserve">. ∎</w:t>
      </w:r>
    </w:p>
    <w:p>
      <w:pPr>
        <w:pStyle w:val="BodyText"/>
      </w:pPr>
      <w:r>
        <w:t xml:space="preserve">This is gradient relaxation with the energy scale absorbed in the step parameter. For</w:t>
      </w:r>
      <w:r>
        <w:t xml:space="preserve"> </w:t>
      </w:r>
      <m:oMath>
        <m:r>
          <m:t>0</m:t>
        </m:r>
        <m:r>
          <m:rPr>
            <m:sty m:val="p"/>
          </m:rPr>
          <m:t>&lt;</m:t>
        </m:r>
        <m:r>
          <m:t>η</m:t>
        </m:r>
        <m:r>
          <m:rPr>
            <m:sty m:val="p"/>
          </m:rPr>
          <m:t>&lt;</m:t>
        </m:r>
        <m:r>
          <m:t>1</m:t>
        </m:r>
        <m:r>
          <m:rPr>
            <m:sty m:val="p"/>
          </m:rPr>
          <m:t>/</m:t>
        </m:r>
        <m:sSub>
          <m:e>
            <m:r>
              <m:t>d</m:t>
            </m:r>
          </m:e>
          <m:sub>
            <m:r>
              <m:rPr>
                <m:sty m:val="p"/>
              </m:rPr>
              <m:t>max</m:t>
            </m:r>
          </m:sub>
        </m:sSub>
      </m:oMath>
      <w:r>
        <w:t xml:space="preserve">, all positive-eigenvalue components decay. If every grid edge has positive weight and</w:t>
      </w:r>
      <w:r>
        <w:t xml:space="preserve"> </w:t>
      </w:r>
      <m:oMath>
        <m:r>
          <m:t>ϕ</m:t>
        </m:r>
        <m:r>
          <m:rPr>
            <m:sty m:val="p"/>
          </m:rPr>
          <m:t>∉</m:t>
        </m:r>
        <m:r>
          <m:t>π</m:t>
        </m:r>
        <m:r>
          <m:rPr>
            <m:sty m:val="p"/>
            <m:scr m:val="double-struck"/>
          </m:rPr>
          <m:t>Z</m:t>
        </m:r>
      </m:oMath>
      <w:r>
        <w:t xml:space="preserve">, a zero-energy field must be parallel and its base density must commute with both</w:t>
      </w:r>
      <w:r>
        <w:t xml:space="preserve"> </w:t>
      </w:r>
      <m:oMath>
        <m:r>
          <m:t>J</m:t>
        </m:r>
      </m:oMath>
      <w:r>
        <w:t xml:space="preserve"> </w:t>
      </w:r>
      <w:r>
        <w:t xml:space="preserve">and</w:t>
      </w:r>
      <w:r>
        <w:t xml:space="preserve"> </w:t>
      </w:r>
      <m:oMath>
        <m:r>
          <m:t>R</m:t>
        </m:r>
        <m:d>
          <m:dPr>
            <m:begChr m:val="("/>
            <m:endChr m:val=")"/>
            <m:sepChr m:val=""/>
            <m:grow/>
          </m:dPr>
          <m:e>
            <m:r>
              <m:t>ϕ</m:t>
            </m:r>
          </m:e>
        </m:d>
      </m:oMath>
      <w:r>
        <w:t xml:space="preserve">. The first condition makes it diagonal and the second makes its diagonal entries equal. Trace one therefore gives the unique zero-energy field</w:t>
      </w:r>
      <w:r>
        <w:t xml:space="preserve"> </w:t>
      </w:r>
      <m:oMath>
        <m:sSub>
          <m:e>
            <m:r>
              <m:t>ρ</m:t>
            </m:r>
          </m:e>
          <m:sub>
            <m:r>
              <m:t>v</m:t>
            </m:r>
          </m:sub>
        </m:sSub>
        <m:r>
          <m:rPr>
            <m:sty m:val="p"/>
          </m:rPr>
          <m:t>=</m:t>
        </m:r>
        <m:r>
          <m:t>I</m:t>
        </m:r>
        <m:r>
          <m:rPr>
            <m:sty m:val="p"/>
          </m:rPr>
          <m:t>/</m:t>
        </m:r>
        <m:r>
          <m:t>2</m:t>
        </m:r>
      </m:oMath>
      <w:r>
        <w:t xml:space="preserve">. Consequently this unforced model relaxes toward zero energy. Persistent twist stress would need specified driving, constraints or a different dynamics; nonorientability alone does not provide it. Zeroing cycle weights or using exceptional angles changes this conclusion.</w:t>
      </w:r>
    </w:p>
    <w:bookmarkEnd w:id="26"/>
    <w:bookmarkStart w:id="27" w:name="X0d5611c1cc3e9e9857cd265c297c2ebde0e8660"/>
    <w:p>
      <w:pPr>
        <w:pStyle w:val="Heading2"/>
      </w:pPr>
      <w:r>
        <w:t xml:space="preserve">6 Connection to the finite source and physical calculations</w:t>
      </w:r>
    </w:p>
    <w:p>
      <w:pPr>
        <w:pStyle w:val="FirstParagraph"/>
      </w:pPr>
      <w:r>
        <w:t xml:space="preserve">Paper A fixes a conditional source with</w:t>
      </w:r>
      <w:r>
        <w:t xml:space="preserve"> </w:t>
      </w:r>
      <m:oMath>
        <m:r>
          <m:t>L</m:t>
        </m:r>
        <m:r>
          <m:rPr>
            <m:sty m:val="p"/>
          </m:rPr>
          <m:t>=</m:t>
        </m:r>
        <m:r>
          <m:t>500</m:t>
        </m:r>
      </m:oMath>
      <w:r>
        <w:t xml:space="preserve">,</w:t>
      </w:r>
      <w:r>
        <w:t xml:space="preserve"> </w:t>
      </w:r>
      <m:oMath>
        <m:r>
          <m:t>H</m:t>
        </m:r>
        <m:r>
          <m:rPr>
            <m:sty m:val="p"/>
          </m:rPr>
          <m:t>=</m:t>
        </m:r>
        <m:r>
          <m:t>29</m:t>
        </m:r>
      </m:oMath>
      <w:r>
        <w:t xml:space="preserve">,</w:t>
      </w:r>
      <w:r>
        <w:t xml:space="preserve"> </w:t>
      </w:r>
      <m:oMath>
        <m:r>
          <m:t>C</m:t>
        </m:r>
        <m:r>
          <m:rPr>
            <m:sty m:val="p"/>
          </m:rPr>
          <m:t>=</m:t>
        </m:r>
        <m:r>
          <m:t>70</m:t>
        </m:r>
      </m:oMath>
      <w:r>
        <w:t xml:space="preserve"> </w:t>
      </w:r>
      <w:r>
        <w:t xml:space="preserve">and</w:t>
      </w:r>
      <w:r>
        <w:t xml:space="preserve"> </w:t>
      </w:r>
      <m:oMath>
        <m:r>
          <m:t>N</m:t>
        </m:r>
        <m:r>
          <m:rPr>
            <m:sty m:val="p"/>
          </m:rPr>
          <m:t>=</m:t>
        </m:r>
        <m:r>
          <m:t>L</m:t>
        </m:r>
        <m:r>
          <m:t>H</m:t>
        </m:r>
        <m:r>
          <m:t>C</m:t>
        </m:r>
        <m:r>
          <m:rPr>
            <m:sty m:val="p"/>
          </m:rPr>
          <m:t>=</m:t>
        </m:r>
        <m:r>
          <m:t>1</m:t>
        </m:r>
        <m:r>
          <m:rPr>
            <m:sty m:val="p"/>
          </m:rPr>
          <m:t>,</m:t>
        </m:r>
        <m:r>
          <m:t>015</m:t>
        </m:r>
        <m:r>
          <m:rPr>
            <m:sty m:val="p"/>
          </m:rPr>
          <m:t>,</m:t>
        </m:r>
        <m:r>
          <m:t>000</m:t>
        </m:r>
      </m:oMath>
      <w:r>
        <w:t xml:space="preserve"> </w:t>
      </w:r>
      <w:r>
        <w:t xml:space="preserve">[4]. Its count does not determine a topology. One explicit optional assignment uses</w:t>
      </w:r>
      <w:r>
        <w:t xml:space="preserve"> </w:t>
      </w:r>
      <m:oMath>
        <m:r>
          <m:t>m</m:t>
        </m:r>
        <m:r>
          <m:rPr>
            <m:sty m:val="p"/>
          </m:rPr>
          <m:t>=</m:t>
        </m:r>
        <m:r>
          <m:t>C</m:t>
        </m:r>
      </m:oMath>
      <w:r>
        <w:t xml:space="preserve">,</w:t>
      </w:r>
      <w:r>
        <w:t xml:space="preserve"> </w:t>
      </w:r>
      <m:oMath>
        <m:r>
          <m:t>n</m:t>
        </m:r>
        <m:r>
          <m:rPr>
            <m:sty m:val="p"/>
          </m:rPr>
          <m:t>=</m:t>
        </m:r>
        <m:r>
          <m:t>L</m:t>
        </m:r>
      </m:oMath>
      <w:r>
        <w:t xml:space="preserve">, with</w:t>
      </w:r>
      <w:r>
        <w:t xml:space="preserve"> </w:t>
      </w:r>
      <m:oMath>
        <m:r>
          <m:t>H</m:t>
        </m:r>
      </m:oMath>
      <w:r>
        <w:t xml:space="preserve"> </w:t>
      </w:r>
      <w:r>
        <w:t xml:space="preserve">spectator sheets indexed by</w:t>
      </w:r>
      <w:r>
        <w:t xml:space="preserve"> </w:t>
      </w:r>
      <m:oMath>
        <m:r>
          <m:t>h</m:t>
        </m:r>
      </m:oMath>
      <w:r>
        <w:t xml:space="preserve">. Identify</w:t>
      </w:r>
      <w:r>
        <w:t xml:space="preserve"> </w:t>
      </w:r>
      <m:oMath>
        <m:r>
          <m:t>i</m:t>
        </m:r>
        <m:r>
          <m:rPr>
            <m:sty m:val="p"/>
          </m:rPr>
          <m:t>=</m:t>
        </m:r>
        <m:r>
          <m:t>z</m:t>
        </m:r>
      </m:oMath>
      <w:r>
        <w:t xml:space="preserve">,</w:t>
      </w:r>
      <w:r>
        <w:t xml:space="preserve"> </w:t>
      </w:r>
      <m:oMath>
        <m:r>
          <m:t>j</m:t>
        </m:r>
        <m:r>
          <m:rPr>
            <m:sty m:val="p"/>
          </m:rPr>
          <m:t>=</m:t>
        </m:r>
        <m:r>
          <m:rPr>
            <m:sty m:val="p"/>
          </m:rPr>
          <m:t>ℓ</m:t>
        </m:r>
      </m:oMath>
      <w:r>
        <w:t xml:space="preserve"> </w:t>
      </w:r>
      <w:r>
        <w:t xml:space="preserve">and serialize by</w:t>
      </w:r>
      <w:r>
        <w:t xml:space="preserve"> </w:t>
      </w:r>
      <m:oMath>
        <m:sSub>
          <m:e>
            <m:r>
              <m:t>n</m:t>
            </m:r>
          </m:e>
          <m:sub>
            <m:r>
              <m:rPr>
                <m:sty m:val="p"/>
              </m:rPr>
              <m:t>c</m:t>
            </m:r>
            <m:r>
              <m:rPr>
                <m:sty m:val="p"/>
              </m:rPr>
              <m:t>o</m:t>
            </m:r>
            <m:r>
              <m:rPr>
                <m:sty m:val="p"/>
              </m:rPr>
              <m:t>d</m:t>
            </m:r>
            <m:r>
              <m:rPr>
                <m:sty m:val="p"/>
              </m:rPr>
              <m:t>e</m:t>
            </m:r>
          </m:sub>
        </m:sSub>
        <m:r>
          <m:rPr>
            <m:sty m:val="p"/>
          </m:rPr>
          <m:t>=</m:t>
        </m:r>
        <m:r>
          <m:t>1</m:t>
        </m:r>
        <m:r>
          <m:rPr>
            <m:sty m:val="p"/>
          </m:rPr>
          <m:t>+</m:t>
        </m:r>
        <m:r>
          <m:rPr>
            <m:sty m:val="p"/>
          </m:rPr>
          <m:t>ℓ</m:t>
        </m:r>
        <m:r>
          <m:rPr>
            <m:sty m:val="p"/>
          </m:rPr>
          <m:t>+</m:t>
        </m:r>
        <m:r>
          <m:t>L</m:t>
        </m:r>
        <m:d>
          <m:dPr>
            <m:begChr m:val="("/>
            <m:endChr m:val=")"/>
            <m:sepChr m:val=""/>
            <m:grow/>
          </m:dPr>
          <m:e>
            <m:r>
              <m:t>h</m:t>
            </m:r>
            <m:r>
              <m:rPr>
                <m:sty m:val="p"/>
              </m:rPr>
              <m:t>+</m:t>
            </m:r>
            <m:r>
              <m:t>H</m:t>
            </m:r>
            <m:r>
              <m:t>z</m:t>
            </m:r>
          </m:e>
        </m:d>
      </m:oMath>
      <w:r>
        <w:t xml:space="preserve">. There are</w:t>
      </w:r>
      <w:r>
        <w:t xml:space="preserve"> </w:t>
      </w:r>
      <m:oMath>
        <m:r>
          <m:t>N</m:t>
        </m:r>
      </m:oMath>
      <w:r>
        <w:t xml:space="preserve"> </w:t>
      </w:r>
      <w:r>
        <w:t xml:space="preserve">vertices,</w:t>
      </w:r>
      <w:r>
        <w:t xml:space="preserve"> </w:t>
      </w:r>
      <m:oMath>
        <m:r>
          <m:t>2</m:t>
        </m:r>
        <m:r>
          <m:t>N</m:t>
        </m:r>
      </m:oMath>
      <w:r>
        <w:t xml:space="preserve"> </w:t>
      </w:r>
      <w:r>
        <w:t xml:space="preserve">edges and</w:t>
      </w:r>
      <w:r>
        <w:t xml:space="preserve"> </w:t>
      </w:r>
      <m:oMath>
        <m:r>
          <m:t>N</m:t>
        </m:r>
      </m:oMath>
      <w:r>
        <w:t xml:space="preserve"> </w:t>
      </w:r>
      <w:r>
        <w:t xml:space="preserve">faces in this disjoint union. The audit verifies the seam permutation on all 35,000 vertices of one sheet; the same map acts independently on every</w:t>
      </w:r>
      <w:r>
        <w:t xml:space="preserve"> </w:t>
      </w:r>
      <m:oMath>
        <m:r>
          <m:t>h</m:t>
        </m:r>
      </m:oMath>
      <w:r>
        <w:t xml:space="preserve">.</w:t>
      </w:r>
    </w:p>
    <w:p>
      <w:pPr>
        <w:pStyle w:val="BodyText"/>
      </w:pPr>
      <w:r>
        <w:t xml:space="preserve">This assignment realizes the earlier seam rule in the inherited</w:t>
      </w:r>
      <w:r>
        <w:t xml:space="preserve"> </w:t>
      </w:r>
      <w:r>
        <w:rPr>
          <w:rStyle w:val="VerbatimChar"/>
        </w:rPr>
        <w:t xml:space="preserve">phase_bridge.py</w:t>
      </w:r>
      <w:r>
        <w:t xml:space="preserve">: increasing</w:t>
      </w:r>
      <w:r>
        <w:t xml:space="preserve"> </w:t>
      </w:r>
      <m:oMath>
        <m:r>
          <m:t>z</m:t>
        </m:r>
      </m:oMath>
      <w:r>
        <w:t xml:space="preserve"> </w:t>
      </w:r>
      <w:r>
        <w:t xml:space="preserve">through its end reverses</w:t>
      </w:r>
      <w:r>
        <w:t xml:space="preserve"> </w:t>
      </w:r>
      <m:oMath>
        <m:r>
          <m:rPr>
            <m:sty m:val="p"/>
          </m:rPr>
          <m:t>ℓ</m:t>
        </m:r>
      </m:oMath>
      <w:r>
        <w:t xml:space="preserve">. After</w:t>
      </w:r>
      <w:r>
        <w:t xml:space="preserve"> </w:t>
      </w:r>
      <m:oMath>
        <m:r>
          <m:t>C</m:t>
        </m:r>
      </m:oMath>
      <w:r>
        <w:t xml:space="preserve"> </w:t>
      </w:r>
      <w:r>
        <w:t xml:space="preserve">steps,</w:t>
      </w:r>
      <w:r>
        <w:t xml:space="preserve"> </w:t>
      </w:r>
      <m:oMath>
        <m:r>
          <m:rPr>
            <m:sty m:val="p"/>
          </m:rPr>
          <m:t>ℓ</m:t>
        </m:r>
      </m:oMath>
      <w:r>
        <w:t xml:space="preserve"> </w:t>
      </w:r>
      <w:r>
        <w:t xml:space="preserve">reverses; after</w:t>
      </w:r>
      <w:r>
        <w:t xml:space="preserve"> </w:t>
      </w:r>
      <m:oMath>
        <m:r>
          <m:t>2</m:t>
        </m:r>
        <m:r>
          <m:t>C</m:t>
        </m:r>
      </m:oMath>
      <w:r>
        <w:t xml:space="preserve"> </w:t>
      </w:r>
      <w:r>
        <w:t xml:space="preserve">steps it returns. It adds cells and internal transport to that permutation. The 29 sheets are bookkeeping sectors, not a proven connected universe. No adjacency among sheets, compressed 128-dimensional carrier representation, or physical dimension follows from this assignment.</w:t>
      </w:r>
    </w:p>
    <w:p>
      <w:pPr>
        <w:pStyle w:val="BodyText"/>
      </w:pPr>
      <w:r>
        <w:t xml:space="preserve">A necessary interface correction concerns address 1. Paper A excludes it from active arithmetic weighting. A single</w:t>
      </w:r>
      <w:r>
        <w:t xml:space="preserve"> </w:t>
      </w:r>
      <m:oMath>
        <m:r>
          <m:t>z</m:t>
        </m:r>
      </m:oMath>
      <w:r>
        <w:t xml:space="preserve"> </w:t>
      </w:r>
      <w:r>
        <w:t xml:space="preserve">step maps it to code 14,501, so the active subset is not closed under the full geometric step. We retain address 1 as a geometric vertex with an inactive arithmetic role; deleting it and incident cells would change the complex. Our transport update is a separate candidate module and is not asserted to preserve the published arithmetic filter or its active subset. The optional</w:t>
      </w:r>
      <w:r>
        <w:t xml:space="preserve"> </w:t>
      </w:r>
      <m:oMath>
        <m:r>
          <m:t>2</m:t>
        </m:r>
        <m:r>
          <m:t>N</m:t>
        </m:r>
      </m:oMath>
      <w:r>
        <w:t xml:space="preserve">-component realization is not the minimal carrier dimension claimed or required by WRRA.</w:t>
      </w:r>
    </w:p>
    <w:p>
      <w:pPr>
        <w:pStyle w:val="BodyText"/>
      </w:pPr>
      <w:r>
        <w:t xml:space="preserve">The legitimate output interface is an explicit present-state energy and its declared responses, which a later WRRA readout may use. Identifying these with a dark-sector energy density requires a unit and volume map; deriving pressure requires a volume or metric dependence; deriving gravity requires a covariant source and consistency with conservation. The existing cosmological and galactic functions are not replayed with this new energy because that coupling has not been specified. Earlier successful downstream calculations do not validate a missing coupling. Conversely, requiring a new independent numerical prediction is not necessary to assess the internal consistency demonstrated here.</w:t>
      </w:r>
    </w:p>
    <w:bookmarkEnd w:id="27"/>
    <w:bookmarkStart w:id="28" w:name="reproduction-and-controls"/>
    <w:p>
      <w:pPr>
        <w:pStyle w:val="Heading2"/>
      </w:pPr>
      <w:r>
        <w:t xml:space="preserve">7 Reproduction and controls</w:t>
      </w:r>
    </w:p>
    <w:p>
      <w:pPr>
        <w:pStyle w:val="FirstParagraph"/>
      </w:pPr>
      <w:r>
        <w:t xml:space="preserve">Run</w:t>
      </w:r>
      <w:r>
        <w:t xml:space="preserve"> </w:t>
      </w:r>
      <w:r>
        <w:rPr>
          <w:rStyle w:val="VerbatimChar"/>
        </w:rPr>
        <w:t xml:space="preserve">python audit_B.py</w:t>
      </w:r>
      <w:r>
        <w:t xml:space="preserve"> </w:t>
      </w:r>
      <w:r>
        <w:t xml:space="preserve">with NumPy 2.3.5; the released run uses Python 3.12.14. No network, source data download or parameter fitting is performed. Exact integer incidence, rational elimination and elimination modulo two establish the finite combinatorial checks. Trigonometric transport and matrix updates are floating-point checks with tolerances recorded in code.</w:t>
      </w:r>
      <w:r>
        <w:t xml:space="preserve"> </w:t>
      </w:r>
      <w:r>
        <w:rPr>
          <w:rStyle w:val="VerbatimChar"/>
        </w:rPr>
        <w:t xml:space="preserve">evidence/results.json</w:t>
      </w:r>
      <w:r>
        <w:t xml:space="preserve"> </w:t>
      </w:r>
      <w:r>
        <w:t xml:space="preserve">records inputs, outputs, versions and the audit source hash.</w:t>
      </w:r>
    </w:p>
    <w:tbl>
      <w:tblPr>
        <w:tblStyle w:val="Table"/>
        <w:tblW w:type="auto" w:w="0"/>
        <w:tblLayout w:type="fixed"/>
        <w:tblLook w:firstRow="1" w:lastRow="0" w:firstColumn="0" w:lastColumn="0" w:noHBand="0" w:noVBand="0" w:val="0020"/>
        <w:jc w:val="start"/>
        <w:tblBorders>
          <w:top w:val="single" w:sz="4" w:color="D9D9D9"/>
          <w:bottom w:val="single" w:sz="4" w:color="D9D9D9"/>
          <w:left w:val="single" w:sz="4" w:color="D9D9D9"/>
          <w:right w:val="single" w:sz="4" w:color="D9D9D9"/>
          <w:insideH w:val="single" w:sz="4" w:color="D9D9D9"/>
          <w:insideV w:val="single" w:sz="4" w:color="D9D9D9"/>
        </w:tblBorders>
      </w:tblPr>
      <w:tblGrid>
        <w:gridCol w:w="4536"/>
        <w:gridCol w:w="5213"/>
      </w:tblGrid>
      <w:tr>
        <w:trPr>
          <w:tblHeader w:val="true"/>
          <w:cantSplit/>
        </w:trPr>
        <w:tc>
          <w:tcPr>
            <w:tcW w:type="dxa" w:w="4536"/>
            <w:vAlign w:val="center"/>
            <w:shd w:fill="E7EDF2"/>
          </w:tcPr>
          <w:p>
            <w:pPr>
              <w:pStyle w:val="Compact"/>
              <w:keepNext/>
              <w:keepLines/>
              <w:spacing w:before="80" w:after="80"/>
              <w:jc w:val="left"/>
            </w:pPr>
            <w:r>
              <w:rPr>
                <w:b/>
                <w:sz w:val="18"/>
              </w:rPr>
              <w:t xml:space="preserve">Quantity</w:t>
            </w:r>
          </w:p>
        </w:tc>
        <w:tc>
          <w:tcPr>
            <w:tcW w:type="dxa" w:w="5213"/>
            <w:vAlign w:val="center"/>
            <w:shd w:fill="E7EDF2"/>
          </w:tcPr>
          <w:p>
            <w:pPr>
              <w:pStyle w:val="Compact"/>
              <w:keepNext/>
              <w:keepLines/>
              <w:spacing w:before="80" w:after="80"/>
              <w:jc w:val="left"/>
            </w:pPr>
            <w:r>
              <w:rPr>
                <w:b/>
                <w:sz w:val="18"/>
              </w:rPr>
              <w:t xml:space="preserve">Declared result or control</w:t>
            </w:r>
          </w:p>
        </w:tc>
      </w:tr>
      <w:tr>
        <w:trPr>
          <w:cantSplit/>
        </w:trPr>
        <w:tc>
          <w:tcPr>
            <w:tcW w:type="dxa" w:w="4536"/>
            <w:vAlign w:val="center"/>
            <w:shd w:fill="FFFFFF"/>
          </w:tcPr>
          <w:p>
            <w:pPr>
              <w:pStyle w:val="Compact"/>
              <w:keepNext/>
              <w:keepLines/>
              <w:spacing w:before="80" w:after="80"/>
              <w:jc w:val="left"/>
            </w:pPr>
            <w:r>
              <w:rPr>
                <w:b w:val="0"/>
                <w:sz w:val="18"/>
              </w:rPr>
              <w:t xml:space="preserve">Small cellulation</w:t>
            </w:r>
          </w:p>
        </w:tc>
        <w:tc>
          <w:tcPr>
            <w:tcW w:type="dxa" w:w="5213"/>
            <w:vAlign w:val="center"/>
            <w:shd w:fill="FFFFFF"/>
          </w:tcPr>
          <w:p>
            <w:pPr>
              <w:pStyle w:val="Compact"/>
              <w:keepNext/>
              <w:keepLines/>
              <w:spacing w:before="80" w:after="80"/>
              <w:jc w:val="left"/>
            </w:pPr>
            <w:r>
              <w:rPr>
                <w:b w:val="0"/>
                <w:sz w:val="18"/>
              </w:rPr>
              <w:t xml:space="preserve">35 vertices, 70 edges, 35 faces</w:t>
            </w:r>
          </w:p>
        </w:tc>
      </w:tr>
      <w:tr>
        <w:trPr>
          <w:cantSplit/>
        </w:trPr>
        <w:tc>
          <w:tcPr>
            <w:tcW w:type="dxa" w:w="4536"/>
            <w:vAlign w:val="center"/>
            <w:shd w:fill="FFFFFF"/>
          </w:tcPr>
          <w:p>
            <w:pPr>
              <w:pStyle w:val="Compact"/>
              <w:keepNext/>
              <w:keepLines/>
              <w:spacing w:before="80" w:after="80"/>
              <w:jc w:val="left"/>
            </w:pPr>
            <w:r>
              <w:rPr>
                <w:b w:val="0"/>
                <w:sz w:val="18"/>
              </w:rPr>
              <w:t xml:space="preserve">Klein Betti numbers over rational numbers</w:t>
            </w:r>
          </w:p>
        </w:tc>
        <w:tc>
          <w:tcPr>
            <w:tcW w:type="dxa" w:w="5213"/>
            <w:vAlign w:val="center"/>
            <w:shd w:fill="FFFFFF"/>
          </w:tcPr>
          <w:p>
            <w:pPr>
              <w:pStyle w:val="Compact"/>
              <w:keepNext/>
              <w:keepLines/>
              <w:spacing w:before="80" w:after="80"/>
              <w:jc w:val="left"/>
            </w:pPr>
            <w:r>
              <w:rPr>
                <w:b w:val="0"/>
                <w:sz w:val="18"/>
              </w:rPr>
              <w:t xml:space="preserve">1, 1, 0</w:t>
            </w:r>
          </w:p>
        </w:tc>
      </w:tr>
      <w:tr>
        <w:trPr>
          <w:cantSplit/>
        </w:trPr>
        <w:tc>
          <w:tcPr>
            <w:tcW w:type="dxa" w:w="4536"/>
            <w:vAlign w:val="center"/>
            <w:shd w:fill="FFFFFF"/>
          </w:tcPr>
          <w:p>
            <w:pPr>
              <w:pStyle w:val="Compact"/>
              <w:keepNext/>
              <w:keepLines/>
              <w:spacing w:before="80" w:after="80"/>
              <w:jc w:val="left"/>
            </w:pPr>
            <w:r>
              <w:rPr>
                <w:b w:val="0"/>
                <w:sz w:val="18"/>
              </w:rPr>
              <w:t xml:space="preserve">Klein Betti numbers modulo two</w:t>
            </w:r>
          </w:p>
        </w:tc>
        <w:tc>
          <w:tcPr>
            <w:tcW w:type="dxa" w:w="5213"/>
            <w:vAlign w:val="center"/>
            <w:shd w:fill="FFFFFF"/>
          </w:tcPr>
          <w:p>
            <w:pPr>
              <w:pStyle w:val="Compact"/>
              <w:keepNext/>
              <w:keepLines/>
              <w:spacing w:before="80" w:after="80"/>
              <w:jc w:val="left"/>
            </w:pPr>
            <w:r>
              <w:rPr>
                <w:b w:val="0"/>
                <w:sz w:val="18"/>
              </w:rPr>
              <w:t xml:space="preserve">1, 2, 1</w:t>
            </w:r>
          </w:p>
        </w:tc>
      </w:tr>
      <w:tr>
        <w:trPr>
          <w:cantSplit/>
        </w:trPr>
        <w:tc>
          <w:tcPr>
            <w:tcW w:type="dxa" w:w="4536"/>
            <w:vAlign w:val="center"/>
            <w:shd w:fill="FFFFFF"/>
          </w:tcPr>
          <w:p>
            <w:pPr>
              <w:pStyle w:val="Compact"/>
              <w:keepNext/>
              <w:keepLines/>
              <w:spacing w:before="80" w:after="80"/>
              <w:jc w:val="left"/>
            </w:pPr>
            <w:r>
              <w:rPr>
                <w:b w:val="0"/>
                <w:sz w:val="18"/>
              </w:rPr>
              <w:t xml:space="preserve">Torus Betti numbers over rational numbers</w:t>
            </w:r>
          </w:p>
        </w:tc>
        <w:tc>
          <w:tcPr>
            <w:tcW w:type="dxa" w:w="5213"/>
            <w:vAlign w:val="center"/>
            <w:shd w:fill="FFFFFF"/>
          </w:tcPr>
          <w:p>
            <w:pPr>
              <w:pStyle w:val="Compact"/>
              <w:keepNext/>
              <w:keepLines/>
              <w:spacing w:before="80" w:after="80"/>
              <w:jc w:val="left"/>
            </w:pPr>
            <w:r>
              <w:rPr>
                <w:b w:val="0"/>
                <w:sz w:val="18"/>
              </w:rPr>
              <w:t xml:space="preserve">1, 2, 1</w:t>
            </w:r>
          </w:p>
        </w:tc>
      </w:tr>
      <w:tr>
        <w:trPr>
          <w:cantSplit/>
        </w:trPr>
        <w:tc>
          <w:tcPr>
            <w:tcW w:type="dxa" w:w="4536"/>
            <w:vAlign w:val="center"/>
            <w:shd w:fill="FFFFFF"/>
          </w:tcPr>
          <w:p>
            <w:pPr>
              <w:pStyle w:val="Compact"/>
              <w:keepNext/>
              <w:keepLines/>
              <w:spacing w:before="80" w:after="80"/>
              <w:jc w:val="left"/>
            </w:pPr>
            <w:r>
              <w:rPr>
                <w:b w:val="0"/>
                <w:sz w:val="18"/>
              </w:rPr>
              <w:t xml:space="preserve">Reflection mismatch for the test density</w:t>
            </w:r>
          </w:p>
        </w:tc>
        <w:tc>
          <w:tcPr>
            <w:tcW w:type="dxa" w:w="5213"/>
            <w:vAlign w:val="center"/>
            <w:shd w:fill="FFFFFF"/>
          </w:tcPr>
          <w:p>
            <w:pPr>
              <w:pStyle w:val="Compact"/>
              <w:keepNext/>
              <w:keepLines/>
              <w:spacing w:before="80" w:after="80"/>
              <w:jc w:val="left"/>
            </w:pPr>
            <w:r>
              <w:rPr>
                <w:b w:val="0"/>
                <w:sz w:val="18"/>
              </w:rPr>
              <w:t xml:space="preserve">0.5</w:t>
            </w:r>
          </w:p>
        </w:tc>
      </w:tr>
      <w:tr>
        <w:trPr>
          <w:cantSplit/>
        </w:trPr>
        <w:tc>
          <w:tcPr>
            <w:tcW w:type="dxa" w:w="4536"/>
            <w:vAlign w:val="center"/>
            <w:shd w:fill="FFFFFF"/>
          </w:tcPr>
          <w:p>
            <w:pPr>
              <w:pStyle w:val="Compact"/>
              <w:keepNext/>
              <w:keepLines/>
              <w:spacing w:before="80" w:after="80"/>
              <w:jc w:val="left"/>
            </w:pPr>
            <w:r>
              <w:rPr>
                <w:b w:val="0"/>
                <w:sz w:val="18"/>
              </w:rPr>
              <w:t xml:space="preserve">Same density on a flat torus with internal reflection</w:t>
            </w:r>
          </w:p>
        </w:tc>
        <w:tc>
          <w:tcPr>
            <w:tcW w:type="dxa" w:w="5213"/>
            <w:vAlign w:val="center"/>
            <w:shd w:fill="FFFFFF"/>
          </w:tcPr>
          <w:p>
            <w:pPr>
              <w:pStyle w:val="Compact"/>
              <w:keepNext/>
              <w:keepLines/>
              <w:spacing w:before="80" w:after="80"/>
              <w:jc w:val="left"/>
            </w:pPr>
            <w:r>
              <w:rPr>
                <w:b w:val="0"/>
                <w:sz w:val="18"/>
              </w:rPr>
              <w:t xml:space="preserve">0.5</w:t>
            </w:r>
          </w:p>
        </w:tc>
      </w:tr>
      <w:tr>
        <w:trPr>
          <w:cantSplit/>
        </w:trPr>
        <w:tc>
          <w:tcPr>
            <w:tcW w:type="dxa" w:w="4536"/>
            <w:vAlign w:val="center"/>
            <w:shd w:fill="FFFFFF"/>
          </w:tcPr>
          <w:p>
            <w:pPr>
              <w:pStyle w:val="Compact"/>
              <w:keepNext/>
              <w:keepLines/>
              <w:spacing w:before="80" w:after="80"/>
              <w:jc w:val="left"/>
            </w:pPr>
            <w:r>
              <w:rPr>
                <w:b w:val="0"/>
                <w:sz w:val="18"/>
              </w:rPr>
              <w:t xml:space="preserve">Mixed-state mismatch and double-loop mismatch</w:t>
            </w:r>
          </w:p>
        </w:tc>
        <w:tc>
          <w:tcPr>
            <w:tcW w:type="dxa" w:w="5213"/>
            <w:vAlign w:val="center"/>
            <w:shd w:fill="FFFFFF"/>
          </w:tcPr>
          <w:p>
            <w:pPr>
              <w:pStyle w:val="Compact"/>
              <w:keepNext/>
              <w:keepLines/>
              <w:spacing w:before="80" w:after="80"/>
              <w:jc w:val="left"/>
            </w:pPr>
            <w:r>
              <w:rPr>
                <w:b w:val="0"/>
                <w:sz w:val="18"/>
              </w:rPr>
              <w:t xml:space="preserve">0 and 0</w:t>
            </w:r>
          </w:p>
        </w:tc>
      </w:tr>
      <w:tr>
        <w:trPr>
          <w:cantSplit/>
        </w:trPr>
        <w:tc>
          <w:tcPr>
            <w:tcW w:type="dxa" w:w="4536"/>
            <w:vAlign w:val="center"/>
            <w:shd w:fill="FFFFFF"/>
          </w:tcPr>
          <w:p>
            <w:pPr>
              <w:pStyle w:val="Compact"/>
              <w:keepNext w:val="0"/>
              <w:keepLines/>
              <w:spacing w:before="80" w:after="80"/>
              <w:jc w:val="left"/>
            </w:pPr>
            <w:r>
              <w:rPr>
                <w:b w:val="0"/>
                <w:sz w:val="18"/>
              </w:rPr>
              <w:t xml:space="preserve">Largest possible density mismatch</w:t>
            </w:r>
          </w:p>
        </w:tc>
        <w:tc>
          <w:tcPr>
            <w:tcW w:type="dxa" w:w="5213"/>
            <w:vAlign w:val="center"/>
            <w:shd w:fill="FFFFFF"/>
          </w:tcPr>
          <w:p>
            <w:pPr>
              <w:pStyle w:val="Compact"/>
              <w:keepNext w:val="0"/>
              <w:keepLines/>
              <w:spacing w:before="80" w:after="80"/>
              <w:jc w:val="left"/>
            </w:pPr>
            <w:r>
              <w:rPr>
                <w:b w:val="0"/>
                <w:sz w:val="18"/>
              </w:rPr>
              <w:t xml:space="preserve">2</w:t>
            </w:r>
          </w:p>
        </w:tc>
      </w:tr>
    </w:tbl>
    <w:p>
      <w:pPr>
        <w:pStyle w:val="BodyText"/>
      </w:pPr>
      <w:r>
        <w:t xml:space="preserve">In the released run, maximum face-identity error is</w:t>
      </w:r>
      <w:r>
        <w:t xml:space="preserve"> </w:t>
      </w:r>
      <m:oMath>
        <m:r>
          <m:t>6.41</m:t>
        </m:r>
        <m:r>
          <m:rPr>
            <m:sty m:val="p"/>
          </m:rPr>
          <m:t>×</m:t>
        </m:r>
        <m:sSup>
          <m:e>
            <m:r>
              <m:t>10</m:t>
            </m:r>
          </m:e>
          <m:sup>
            <m:r>
              <m:rPr>
                <m:sty m:val="p"/>
              </m:rPr>
              <m:t>−</m:t>
            </m:r>
            <m:r>
              <m:t>18</m:t>
            </m:r>
          </m:sup>
        </m:sSup>
      </m:oMath>
      <w:r>
        <w:t xml:space="preserve">, covariant telescoping error</w:t>
      </w:r>
      <w:r>
        <w:t xml:space="preserve"> </w:t>
      </w:r>
      <m:oMath>
        <m:r>
          <m:t>3.33</m:t>
        </m:r>
        <m:r>
          <m:rPr>
            <m:sty m:val="p"/>
          </m:rPr>
          <m:t>×</m:t>
        </m:r>
        <m:sSup>
          <m:e>
            <m:r>
              <m:t>10</m:t>
            </m:r>
          </m:e>
          <m:sup>
            <m:r>
              <m:rPr>
                <m:sty m:val="p"/>
              </m:rPr>
              <m:t>−</m:t>
            </m:r>
            <m:r>
              <m:t>16</m:t>
            </m:r>
          </m:sup>
        </m:sSup>
      </m:oMath>
      <w:r>
        <w:t xml:space="preserve">, energy frame-change error</w:t>
      </w:r>
      <w:r>
        <w:t xml:space="preserve"> </w:t>
      </w:r>
      <m:oMath>
        <m:r>
          <m:t>3.56</m:t>
        </m:r>
        <m:r>
          <m:rPr>
            <m:sty m:val="p"/>
          </m:rPr>
          <m:t>×</m:t>
        </m:r>
        <m:sSup>
          <m:e>
            <m:r>
              <m:t>10</m:t>
            </m:r>
          </m:e>
          <m:sup>
            <m:r>
              <m:rPr>
                <m:sty m:val="p"/>
              </m:rPr>
              <m:t>−</m:t>
            </m:r>
            <m:r>
              <m:t>15</m:t>
            </m:r>
          </m:sup>
        </m:sSup>
      </m:oMath>
      <w:r>
        <w:t xml:space="preserve">, and update covariance error</w:t>
      </w:r>
      <w:r>
        <w:t xml:space="preserve"> </w:t>
      </w:r>
      <m:oMath>
        <m:r>
          <m:t>2.23</m:t>
        </m:r>
        <m:r>
          <m:rPr>
            <m:sty m:val="p"/>
          </m:rPr>
          <m:t>×</m:t>
        </m:r>
        <m:sSup>
          <m:e>
            <m:r>
              <m:t>10</m:t>
            </m:r>
          </m:e>
          <m:sup>
            <m:r>
              <m:rPr>
                <m:sty m:val="p"/>
              </m:rPr>
              <m:t>−</m:t>
            </m:r>
            <m:r>
              <m:t>16</m:t>
            </m:r>
          </m:sup>
        </m:sSup>
      </m:oMath>
      <w:r>
        <w:t xml:space="preserve"> </w:t>
      </w:r>
      <w:r>
        <w:t xml:space="preserve">or smaller. The coupling derivative differs from its central finite difference by</w:t>
      </w:r>
      <w:r>
        <w:t xml:space="preserve"> </w:t>
      </w:r>
      <m:oMath>
        <m:r>
          <m:t>1.60</m:t>
        </m:r>
        <m:r>
          <m:rPr>
            <m:sty m:val="p"/>
          </m:rPr>
          <m:t>×</m:t>
        </m:r>
        <m:sSup>
          <m:e>
            <m:r>
              <m:t>10</m:t>
            </m:r>
          </m:e>
          <m:sup>
            <m:r>
              <m:rPr>
                <m:sty m:val="p"/>
              </m:rPr>
              <m:t>−</m:t>
            </m:r>
            <m:r>
              <m:t>10</m:t>
            </m:r>
          </m:sup>
        </m:sSup>
      </m:oMath>
      <w:r>
        <w:t xml:space="preserve"> </w:t>
      </w:r>
      <w:r>
        <w:t xml:space="preserve">or less. After 1,000 steps with</w:t>
      </w:r>
      <w:r>
        <w:t xml:space="preserve"> </w:t>
      </w:r>
      <m:oMath>
        <m:r>
          <m:t>η</m:t>
        </m:r>
        <m:r>
          <m:rPr>
            <m:sty m:val="p"/>
          </m:rPr>
          <m:t>=</m:t>
        </m:r>
        <m:r>
          <m:t>0.1750046189721454</m:t>
        </m:r>
      </m:oMath>
      <w:r>
        <w:t xml:space="preserve">, energy decreases from 24.5580160949 to</w:t>
      </w:r>
      <w:r>
        <w:t xml:space="preserve"> </w:t>
      </w:r>
      <m:oMath>
        <m:r>
          <m:t>4.07490</m:t>
        </m:r>
        <m:r>
          <m:rPr>
            <m:sty m:val="p"/>
          </m:rPr>
          <m:t>×</m:t>
        </m:r>
        <m:sSup>
          <m:e>
            <m:r>
              <m:t>10</m:t>
            </m:r>
          </m:e>
          <m:sup>
            <m:r>
              <m:rPr>
                <m:sty m:val="p"/>
              </m:rPr>
              <m:t>−</m:t>
            </m:r>
            <m:r>
              <m:t>10</m:t>
            </m:r>
          </m:sup>
        </m:sSup>
      </m:oMath>
      <w:r>
        <w:t xml:space="preserve"> </w:t>
      </w:r>
      <w:r>
        <w:t xml:space="preserve">model units; trace error stays below</w:t>
      </w:r>
      <w:r>
        <w:t xml:space="preserve"> </w:t>
      </w:r>
      <m:oMath>
        <m:r>
          <m:t>3.96</m:t>
        </m:r>
        <m:r>
          <m:rPr>
            <m:sty m:val="p"/>
          </m:rPr>
          <m:t>×</m:t>
        </m:r>
        <m:sSup>
          <m:e>
            <m:r>
              <m:t>10</m:t>
            </m:r>
          </m:e>
          <m:sup>
            <m:r>
              <m:rPr>
                <m:sty m:val="p"/>
              </m:rPr>
              <m:t>−</m:t>
            </m:r>
            <m:r>
              <m:t>14</m:t>
            </m:r>
          </m:sup>
        </m:sSup>
      </m:oMath>
      <w:r>
        <w:t xml:space="preserve"> </w:t>
      </w:r>
      <w:r>
        <w:t xml:space="preserve">and the minimum eigenvalue over updated states is 0.1402661853. These are generated model calculations, not observations.</w:t>
      </w:r>
    </w:p>
    <w:p>
      <w:pPr>
        <w:pStyle w:val="BodyText"/>
      </w:pPr>
      <w:r>
        <w:t xml:space="preserve">The additional audit checks face flatness, covariant telescoping, local-frame invariance of loop response, energy and update, a finite-difference coupling derivative, positivity and trace through 1,000 updates, energy monotonicity, and full-sheet seam inversion and return. The torus with noncommuting holonomies is a deliberately failing flatness control.</w:t>
      </w:r>
      <w:r>
        <w:t xml:space="preserve"> </w:t>
      </w:r>
      <w:r>
        <w:rPr>
          <w:rStyle w:val="VerbatimChar"/>
        </w:rPr>
        <w:t xml:space="preserve">evidence/results.json</w:t>
      </w:r>
      <w:r>
        <w:t xml:space="preserve"> </w:t>
      </w:r>
      <w:r>
        <w:t xml:space="preserve">supplies all measured numerical errors rather than treating tolerance success as an exact proof.</w:t>
      </w:r>
    </w:p>
    <w:bookmarkEnd w:id="28"/>
    <w:bookmarkStart w:id="29" w:name="failure-criteria-and-conclusion"/>
    <w:p>
      <w:pPr>
        <w:pStyle w:val="Heading2"/>
      </w:pPr>
      <w:r>
        <w:t xml:space="preserve">8 Failure criteria and conclusion</w:t>
      </w:r>
    </w:p>
    <w:p>
      <w:pPr>
        <w:pStyle w:val="FirstParagraph"/>
      </w:pPr>
      <w:r>
        <w:t xml:space="preserve">The construction fails if an edge has an unpaired boundary in the declared cellulation, a face boundary does not close, the incidence composition is nonzero, or the finite homology disagrees with the stated quotient. The chosen flat connection fails if face products or its generator relation fail. A readout fails if simultaneous frame changes alter it; the proposed dynamics fails if allowed steps violate positivity, normalization or monotonicity. A claim of compulsory persistent stress is already refuted within this model by the mixed state and the relaxation result. A future physical coupling must expose its units, stress definition and conservation conditions before astronomical agreement can test that coupling.</w:t>
      </w:r>
    </w:p>
    <w:p>
      <w:pPr>
        <w:pStyle w:val="BodyText"/>
      </w:pPr>
      <w:r>
        <w:t xml:space="preserve">The revised B establishes a concrete closure–transport–state-response module. It retains the WRRA program of explaining physical outputs through a shared present state while assigning each statement its actual mathematical or physical responsibility. Geometry, internal transport, initial state, update and gravitational interpretation are separately specified. This separation makes their connection reproducible and makes the remaining physical questions precise.</w:t>
      </w:r>
    </w:p>
    <w:bookmarkEnd w:id="29"/>
    <w:bookmarkStart w:id="30" w:name="references"/>
    <w:p>
      <w:pPr>
        <w:pStyle w:val="Heading2"/>
      </w:pPr>
      <w:r>
        <w:t xml:space="preserve">References</w:t>
      </w:r>
    </w:p>
    <w:p>
      <w:pPr>
        <w:pStyle w:val="FirstParagraph"/>
      </w:pPr>
      <w:r>
        <w:t xml:space="preserve">[1] Choi, W.</w:t>
      </w:r>
      <w:r>
        <w:t xml:space="preserve"> </w:t>
      </w:r>
      <w:r>
        <w:rPr>
          <w:iCs/>
          <w:i/>
        </w:rPr>
        <w:t xml:space="preserve">Finite but Boundaryless</w:t>
      </w:r>
      <w:r>
        <w:t xml:space="preserve">, version 1.0 (2026). https://github.com/Wonsik-Choi-janefather/wrra-finite-boundaryless-twist-cosmology. Original executive B is preserved in the accompanying</w:t>
      </w:r>
      <w:r>
        <w:t xml:space="preserve"> </w:t>
      </w:r>
      <w:r>
        <w:rPr>
          <w:rStyle w:val="VerbatimChar"/>
        </w:rPr>
        <w:t xml:space="preserve">sources</w:t>
      </w:r>
      <w:r>
        <w:t xml:space="preserve"> </w:t>
      </w:r>
      <w:r>
        <w:t xml:space="preserve">directory.</w:t>
      </w:r>
    </w:p>
    <w:p>
      <w:pPr>
        <w:pStyle w:val="BodyText"/>
      </w:pPr>
      <w:r>
        <w:t xml:space="preserve">[2] Evans, J.</w:t>
      </w:r>
      <w:r>
        <w:t xml:space="preserve"> </w:t>
      </w:r>
      <w:r>
        <w:rPr>
          <w:iCs/>
          <w:i/>
        </w:rPr>
        <w:t xml:space="preserve">Fundamental group of a mapping torus</w:t>
      </w:r>
      <w:r>
        <w:t xml:space="preserve">, lecture 5.03. https://jde27.uk/tg/vkt03.html. Consulted 8 October 2026. Used for the standard quotient and group presentation.</w:t>
      </w:r>
    </w:p>
    <w:p>
      <w:pPr>
        <w:pStyle w:val="BodyText"/>
      </w:pPr>
      <w:r>
        <w:t xml:space="preserve">[3] Singer, A. and Wu, H.-T.</w:t>
      </w:r>
      <w:r>
        <w:t xml:space="preserve"> </w:t>
      </w:r>
      <w:r>
        <w:rPr>
          <w:iCs/>
          <w:i/>
        </w:rPr>
        <w:t xml:space="preserve">Vector Diffusion Maps and the Connection Laplacian</w:t>
      </w:r>
      <w:r>
        <w:t xml:space="preserve">. Communications on Pure and Applied Mathematics 65 (2012), 1067–1144. https://doi.org/10.1002/cpa.21395. Background on orthogonal transport and connection Laplacians; no theorem about WRRA is attributed to this work.</w:t>
      </w:r>
    </w:p>
    <w:p>
      <w:pPr>
        <w:pStyle w:val="BodyText"/>
      </w:pPr>
      <w:r>
        <w:t xml:space="preserve">[4] Choi, W. and Choi, J.</w:t>
      </w:r>
      <w:r>
        <w:t xml:space="preserve"> </w:t>
      </w:r>
      <w:r>
        <w:rPr>
          <w:iCs/>
          <w:i/>
        </w:rPr>
        <w:t xml:space="preserve">Constructing and testing the WRRA model: from a finite set of numbers to physical quantities</w:t>
      </w:r>
      <w:r>
        <w:t xml:space="preserve">, executive paper A, version 1.0 (2026). https://doi.org/10.5281/zenodo.23235447.</w:t>
      </w:r>
    </w:p>
    <w:p>
      <w:pPr>
        <w:pStyle w:val="BodyText"/>
      </w:pPr>
      <w:r>
        <w:t xml:space="preserve">[5] Choi, W. and Choi, J.</w:t>
      </w:r>
      <w:r>
        <w:t xml:space="preserve"> </w:t>
      </w:r>
      <w:r>
        <w:rPr>
          <w:iCs/>
          <w:i/>
        </w:rPr>
        <w:t xml:space="preserve">Minimal Computing Cosmology 3.0</w:t>
      </w:r>
      <w:r>
        <w:t xml:space="preserve"> </w:t>
      </w:r>
      <w:r>
        <w:t xml:space="preserve">(2026). https://doi.org/10.5281/zenodo.23202732. Inherited seam implementation is included as provenance, not as this revision’s new dynamical law.</w:t>
      </w:r>
    </w:p>
    <w:bookmarkEnd w:id="30"/>
    <w:bookmarkEnd w:id="31"/>
    <w:sectPr>
      <w:footerReference w:type="default" r:id="rId9"/>
      <w:pgSz w:w="11909" w:h="16834"/>
      <w:pgMar w:top="1037" w:bottom="1037"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4" w:lineRule="auto"/>
    </w:pPr>
    <w:rPr>
      <w:rFonts w:ascii="Liberation Serif" w:hAnsi="Liberation Serif" w:eastAsia="Noto Sans CJK KR"/>
      <w:color w:val="000000"/>
      <w:sz w:val="21"/>
    </w:rPr>
  </w:style>
  <w:style w:styleId="BodyText" w:type="paragraph">
    <w:name w:val="Body Text"/>
    <w:basedOn w:val="Normal"/>
    <w:link w:val="BodyTextChar"/>
    <w:pPr>
      <w:spacing w:after="100" w:before="180" w:line="264" w:lineRule="auto"/>
    </w:pPr>
    <w:qFormat/>
    <w:rPr>
      <w:rFonts w:ascii="Liberation Serif" w:hAnsi="Liberation Serif" w:eastAsia="Noto Sans CJK KR"/>
      <w:color w:val="000000"/>
      <w:sz w:val="21"/>
    </w:rPr>
  </w:style>
  <w:style w:customStyle="1" w:styleId="FirstParagraph" w:type="paragraph">
    <w:name w:val="First Paragraph"/>
    <w:basedOn w:val="BodyText"/>
    <w:next w:val="BodyText"/>
    <w:qFormat/>
    <w:pPr>
      <w:spacing w:after="100" w:line="264" w:lineRule="auto"/>
    </w:pPr>
    <w:rPr>
      <w:rFonts w:ascii="Liberation Serif" w:hAnsi="Liberation Serif" w:eastAsia="Noto Sans CJK KR"/>
      <w:color w:val="000000"/>
      <w:sz w:val="21"/>
    </w:rPr>
  </w:style>
  <w:style w:customStyle="1" w:styleId="Compact" w:type="paragraph">
    <w:name w:val="Compact"/>
    <w:basedOn w:val="BodyText"/>
    <w:qFormat/>
    <w:pPr>
      <w:spacing w:after="100" w:before="36" w:line="264" w:lineRule="auto"/>
    </w:pPr>
    <w:rPr>
      <w:rFonts w:ascii="Liberation Serif" w:hAnsi="Liberation Serif" w:eastAsia="Noto Sans CJK KR"/>
      <w:color w:val="000000"/>
      <w:sz w:val="21"/>
    </w:rPr>
  </w:style>
  <w:style w:styleId="Title" w:type="paragraph">
    <w:name w:val="Title"/>
    <w:basedOn w:val="Normal"/>
    <w:next w:val="BodyText"/>
    <w:qFormat/>
    <w:pPr>
      <w:keepNext/>
      <w:keepLines/>
      <w:spacing w:after="100" w:before="480" w:line="264" w:lineRule="auto"/>
      <w:jc w:val="center"/>
    </w:pPr>
    <w:rPr>
      <w:rFonts w:asciiTheme="majorHAnsi" w:cstheme="majorBidi" w:eastAsiaTheme="majorEastAsia" w:hAnsiTheme="majorHAnsi" w:ascii="Liberation Serif" w:hAnsi="Liberation Serif" w:eastAsia="Noto Sans CJK KR"/>
      <w:b/>
      <w:bCs/>
      <w:color w:val="000000"/>
      <w:sz w:val="36"/>
      <w:szCs w:val="36"/>
    </w:rPr>
  </w:style>
  <w:style w:styleId="Subtitle" w:type="paragraph">
    <w:name w:val="Subtitle"/>
    <w:basedOn w:val="Title"/>
    <w:next w:val="BodyText"/>
    <w:qFormat/>
    <w:pPr>
      <w:keepNext/>
      <w:keepLines/>
      <w:spacing w:after="100" w:before="240" w:line="264" w:lineRule="auto"/>
      <w:jc w:val="center"/>
    </w:pPr>
    <w:rPr>
      <w:rFonts w:ascii="Liberation Serif" w:hAnsi="Liberation Serif" w:eastAsia="Noto Sans CJK KR"/>
      <w:color w:val="000000"/>
      <w:sz w:val="21"/>
      <w:szCs w:val="30"/>
    </w:rPr>
  </w:style>
  <w:style w:customStyle="1" w:styleId="Author" w:type="paragraph">
    <w:name w:val="Author"/>
    <w:next w:val="BodyText"/>
    <w:qFormat/>
    <w:pPr>
      <w:keepNext/>
      <w:keepLines/>
      <w:spacing w:after="100" w:line="264" w:lineRule="auto"/>
      <w:jc w:val="center"/>
    </w:pPr>
    <w:rPr>
      <w:rFonts w:ascii="Liberation Serif" w:hAnsi="Liberation Serif" w:eastAsia="Noto Sans CJK KR"/>
      <w:color w:val="000000"/>
      <w:sz w:val="21"/>
    </w:rPr>
  </w:style>
  <w:style w:styleId="Date" w:type="paragraph">
    <w:name w:val="Date"/>
    <w:next w:val="BodyText"/>
    <w:qFormat/>
    <w:pPr>
      <w:keepNext/>
      <w:keepLines/>
      <w:spacing w:after="100" w:line="264" w:lineRule="auto"/>
      <w:jc w:val="center"/>
    </w:pPr>
    <w:rPr>
      <w:rFonts w:ascii="Liberation Serif" w:hAnsi="Liberation Serif" w:eastAsia="Noto Sans CJK KR"/>
      <w:color w:val="000000"/>
      <w:sz w:val="21"/>
    </w:rPr>
  </w:style>
  <w:style w:customStyle="1" w:styleId="AbstractTitle" w:type="paragraph">
    <w:name w:val="Abstract Title"/>
    <w:basedOn w:val="Normal"/>
    <w:next w:val="Abstract"/>
    <w:qFormat/>
    <w:pPr>
      <w:keepNext/>
      <w:keepLines/>
      <w:jc w:val="center"/>
      <w:spacing w:after="100" w:before="300" w:line="264" w:lineRule="auto"/>
    </w:pPr>
    <w:rPr>
      <w:color w:val="000000"/>
      <w:sz w:val="21"/>
      <w:szCs w:val="20"/>
      <w:rFonts w:ascii="Liberation Serif" w:hAnsi="Liberation Serif" w:eastAsia="Noto Sans CJK KR"/>
      <w:b/>
    </w:rPr>
  </w:style>
  <w:style w:customStyle="1" w:styleId="Abstract" w:type="paragraph">
    <w:name w:val="Abstract"/>
    <w:basedOn w:val="Normal"/>
    <w:next w:val="BodyText"/>
    <w:qFormat/>
    <w:pPr>
      <w:keepNext/>
      <w:keepLines/>
      <w:spacing w:after="100" w:before="100" w:line="264" w:lineRule="auto"/>
    </w:pPr>
    <w:rPr>
      <w:rFonts w:ascii="Liberation Serif" w:hAnsi="Liberation Serif" w:eastAsia="Noto Sans CJK KR"/>
      <w:color w:val="000000"/>
      <w:sz w:val="21"/>
      <w:szCs w:val="20"/>
    </w:rPr>
  </w:style>
  <w:style w:styleId="Bibliography" w:type="paragraph">
    <w:name w:val="Bibliography"/>
    <w:basedOn w:val="Normal"/>
    <w:next w:val="Bibliography"/>
    <w:qFormat/>
    <w:pPr>
      <w:spacing w:after="100" w:line="264" w:lineRule="auto"/>
    </w:pPr>
    <w:rPr>
      <w:rFonts w:ascii="Liberation Serif" w:hAnsi="Liberation Serif" w:eastAsia="Noto Sans CJK KR"/>
      <w:color w:val="000000"/>
      <w:sz w:val="21"/>
    </w:rPr>
  </w:style>
  <w:style w:styleId="Heading1" w:type="paragraph">
    <w:name w:val="Heading 1"/>
    <w:basedOn w:val="Normal"/>
    <w:next w:val="BodyText"/>
    <w:uiPriority w:val="9"/>
    <w:qFormat/>
    <w:pPr>
      <w:keepNext/>
      <w:keepLines/>
      <w:spacing w:after="100" w:before="480" w:line="264" w:lineRule="auto"/>
      <w:outlineLvl w:val="0"/>
    </w:pPr>
    <w:rPr>
      <w:rFonts w:asciiTheme="majorHAnsi" w:cstheme="majorBidi" w:eastAsiaTheme="majorEastAsia" w:hAnsiTheme="majorHAnsi" w:ascii="Liberation Serif" w:hAnsi="Liberation Serif" w:eastAsia="Noto Sans CJK KR"/>
      <w:b/>
      <w:bCs/>
      <w:color w:val="000000"/>
      <w:sz w:val="30"/>
      <w:szCs w:val="32"/>
    </w:rPr>
  </w:style>
  <w:style w:styleId="Heading2" w:type="paragraph">
    <w:name w:val="Heading 2"/>
    <w:basedOn w:val="Normal"/>
    <w:next w:val="BodyText"/>
    <w:uiPriority w:val="9"/>
    <w:unhideWhenUsed/>
    <w:qFormat/>
    <w:pPr>
      <w:keepNext/>
      <w:keepLines/>
      <w:spacing w:after="100" w:before="200" w:line="264" w:lineRule="auto"/>
      <w:outlineLvl w:val="1"/>
    </w:pPr>
    <w:rPr>
      <w:rFonts w:asciiTheme="majorHAnsi" w:cstheme="majorBidi" w:eastAsiaTheme="majorEastAsia" w:hAnsiTheme="majorHAnsi" w:ascii="Liberation Serif" w:hAnsi="Liberation Serif" w:eastAsia="Noto Sans CJK KR"/>
      <w:b/>
      <w:bCs/>
      <w:color w:val="000000"/>
      <w:sz w:val="24"/>
      <w:szCs w:val="28"/>
    </w:rPr>
  </w:style>
  <w:style w:styleId="Heading3" w:type="paragraph">
    <w:name w:val="Heading 3"/>
    <w:basedOn w:val="Normal"/>
    <w:next w:val="BodyText"/>
    <w:uiPriority w:val="9"/>
    <w:unhideWhenUsed/>
    <w:qFormat/>
    <w:pPr>
      <w:keepNext/>
      <w:keepLines/>
      <w:spacing w:after="100" w:before="200" w:line="264" w:lineRule="auto"/>
      <w:outlineLvl w:val="2"/>
    </w:pPr>
    <w:rPr>
      <w:rFonts w:asciiTheme="majorHAnsi" w:cstheme="majorBidi" w:eastAsiaTheme="majorEastAsia" w:hAnsiTheme="majorHAnsi" w:ascii="Liberation Serif" w:hAnsi="Liberation Serif" w:eastAsia="Noto Sans CJK KR"/>
      <w:b/>
      <w:bCs/>
      <w:color w:val="000000"/>
      <w:sz w:val="22"/>
      <w:szCs w:val="24"/>
    </w:rPr>
  </w:style>
  <w:style w:styleId="Heading4" w:type="paragraph">
    <w:name w:val="Heading 4"/>
    <w:basedOn w:val="Normal"/>
    <w:next w:val="BodyText"/>
    <w:uiPriority w:val="9"/>
    <w:unhideWhenUsed/>
    <w:qFormat/>
    <w:pPr>
      <w:keepNext/>
      <w:keepLines/>
      <w:spacing w:after="100" w:before="200" w:line="264" w:lineRule="auto"/>
      <w:outlineLvl w:val="3"/>
    </w:pPr>
    <w:rPr>
      <w:rFonts w:asciiTheme="majorHAnsi" w:cstheme="majorBidi" w:eastAsiaTheme="majorEastAsia" w:hAnsiTheme="majorHAnsi" w:ascii="Liberation Serif" w:hAnsi="Liberation Serif" w:eastAsia="Noto Sans CJK KR"/>
      <w:i/>
      <w:bCs/>
      <w:color w:val="000000"/>
      <w:sz w:val="21"/>
      <w:szCs w:val="24"/>
    </w:rPr>
  </w:style>
  <w:style w:styleId="Heading5" w:type="paragraph">
    <w:name w:val="Heading 5"/>
    <w:basedOn w:val="Normal"/>
    <w:next w:val="BodyText"/>
    <w:uiPriority w:val="9"/>
    <w:unhideWhenUsed/>
    <w:qFormat/>
    <w:pPr>
      <w:keepNext/>
      <w:keepLines/>
      <w:spacing w:after="100" w:before="200" w:line="264" w:lineRule="auto"/>
      <w:outlineLvl w:val="4"/>
    </w:pPr>
    <w:rPr>
      <w:rFonts w:asciiTheme="majorHAnsi" w:cstheme="majorBidi" w:eastAsiaTheme="majorEastAsia" w:hAnsiTheme="majorHAnsi" w:ascii="Liberation Serif" w:hAnsi="Liberation Serif" w:eastAsia="Noto Sans CJK KR"/>
      <w:iCs/>
      <w:color w:val="000000"/>
      <w:sz w:val="21"/>
      <w:szCs w:val="24"/>
    </w:rPr>
  </w:style>
  <w:style w:styleId="Heading6" w:type="paragraph">
    <w:name w:val="Heading 6"/>
    <w:basedOn w:val="Normal"/>
    <w:next w:val="BodyText"/>
    <w:uiPriority w:val="9"/>
    <w:unhideWhenUsed/>
    <w:qFormat/>
    <w:pPr>
      <w:keepNext/>
      <w:keepLines/>
      <w:spacing w:after="100" w:before="200" w:line="264" w:lineRule="auto"/>
      <w:outlineLvl w:val="5"/>
    </w:pPr>
    <w:rPr>
      <w:rFonts w:asciiTheme="majorHAnsi" w:cstheme="majorBidi" w:eastAsiaTheme="majorEastAsia" w:hAnsiTheme="majorHAnsi" w:ascii="Liberation Serif" w:hAnsi="Liberation Serif" w:eastAsia="Noto Sans CJK KR"/>
      <w:color w:val="000000"/>
      <w:sz w:val="21"/>
      <w:szCs w:val="24"/>
    </w:rPr>
  </w:style>
  <w:style w:styleId="Heading7" w:type="paragraph">
    <w:name w:val="Heading 7"/>
    <w:basedOn w:val="Normal"/>
    <w:next w:val="BodyText"/>
    <w:uiPriority w:val="9"/>
    <w:unhideWhenUsed/>
    <w:qFormat/>
    <w:pPr>
      <w:keepNext/>
      <w:keepLines/>
      <w:spacing w:after="100" w:before="200" w:line="264" w:lineRule="auto"/>
      <w:outlineLvl w:val="6"/>
    </w:pPr>
    <w:rPr>
      <w:rFonts w:asciiTheme="majorHAnsi" w:cstheme="majorBidi" w:eastAsiaTheme="majorEastAsia" w:hAnsiTheme="majorHAnsi" w:ascii="Liberation Serif" w:hAnsi="Liberation Serif" w:eastAsia="Noto Sans CJK KR"/>
      <w:color w:val="000000"/>
      <w:sz w:val="21"/>
      <w:szCs w:val="24"/>
    </w:rPr>
  </w:style>
  <w:style w:styleId="Heading8" w:type="paragraph">
    <w:name w:val="Heading 8"/>
    <w:basedOn w:val="Normal"/>
    <w:next w:val="BodyText"/>
    <w:uiPriority w:val="9"/>
    <w:unhideWhenUsed/>
    <w:qFormat/>
    <w:pPr>
      <w:keepNext/>
      <w:keepLines/>
      <w:spacing w:after="100" w:before="200" w:line="264" w:lineRule="auto"/>
      <w:outlineLvl w:val="7"/>
    </w:pPr>
    <w:rPr>
      <w:rFonts w:asciiTheme="majorHAnsi" w:cstheme="majorBidi" w:eastAsiaTheme="majorEastAsia" w:hAnsiTheme="majorHAnsi" w:ascii="Liberation Serif" w:hAnsi="Liberation Serif" w:eastAsia="Noto Sans CJK KR"/>
      <w:color w:val="000000"/>
      <w:sz w:val="21"/>
      <w:szCs w:val="24"/>
    </w:rPr>
  </w:style>
  <w:style w:styleId="Heading9" w:type="paragraph">
    <w:name w:val="Heading 9"/>
    <w:basedOn w:val="Normal"/>
    <w:next w:val="BodyText"/>
    <w:uiPriority w:val="9"/>
    <w:unhideWhenUsed/>
    <w:qFormat/>
    <w:pPr>
      <w:keepNext/>
      <w:keepLines/>
      <w:spacing w:after="100" w:before="200" w:line="264" w:lineRule="auto"/>
      <w:outlineLvl w:val="8"/>
    </w:pPr>
    <w:rPr>
      <w:rFonts w:asciiTheme="majorHAnsi" w:cstheme="majorBidi" w:eastAsiaTheme="majorEastAsia" w:hAnsiTheme="majorHAnsi" w:ascii="Liberation Serif" w:hAnsi="Liberation Serif" w:eastAsia="Noto Sans CJK KR"/>
      <w:color w:val="000000"/>
      <w:sz w:val="21"/>
      <w:szCs w:val="24"/>
    </w:rPr>
  </w:style>
  <w:style w:styleId="BlockText" w:type="paragraph">
    <w:name w:val="Block Text"/>
    <w:basedOn w:val="BodyText"/>
    <w:next w:val="BodyText"/>
    <w:uiPriority w:val="9"/>
    <w:unhideWhenUsed/>
    <w:qFormat/>
    <w:pPr>
      <w:spacing w:after="100" w:before="100" w:line="264" w:lineRule="auto"/>
      <w:ind w:firstLine="0" w:left="480" w:right="480"/>
    </w:pPr>
    <w:rPr>
      <w:rFonts w:ascii="Liberation Serif" w:hAnsi="Liberation Serif" w:eastAsia="Noto Sans CJK KR"/>
      <w:color w:val="000000"/>
      <w:sz w:val="21"/>
    </w:rPr>
  </w:style>
  <w:style w:styleId="FootnoteText" w:type="paragraph">
    <w:name w:val="Footnote Text"/>
    <w:basedOn w:val="Normal"/>
    <w:next w:val="FootnoteText"/>
    <w:uiPriority w:val="9"/>
    <w:unhideWhenUsed/>
    <w:qFormat/>
    <w:pPr>
      <w:spacing w:after="100" w:line="264" w:lineRule="auto"/>
    </w:pPr>
    <w:rPr>
      <w:rFonts w:ascii="Liberation Serif" w:hAnsi="Liberation Serif" w:eastAsia="Noto Sans CJK KR"/>
      <w:color w:val="000000"/>
      <w:sz w:val="21"/>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100" w:line="264" w:lineRule="auto"/>
    </w:pPr>
    <w:rPr>
      <w:rFonts w:ascii="Liberation Serif" w:hAnsi="Liberation Serif" w:eastAsia="Noto Sans CJK KR"/>
      <w:b/>
      <w:color w:val="000000"/>
      <w:sz w:val="21"/>
    </w:rPr>
  </w:style>
  <w:style w:customStyle="1" w:styleId="Definition" w:type="paragraph">
    <w:name w:val="Definition"/>
    <w:basedOn w:val="Normal"/>
    <w:pPr>
      <w:spacing w:after="100" w:line="264" w:lineRule="auto"/>
    </w:pPr>
    <w:rPr>
      <w:rFonts w:ascii="Liberation Serif" w:hAnsi="Liberation Serif" w:eastAsia="Noto Sans CJK KR"/>
      <w:color w:val="000000"/>
      <w:sz w:val="21"/>
    </w:rPr>
  </w:style>
  <w:style w:styleId="Caption" w:type="paragraph">
    <w:name w:val="Caption"/>
    <w:basedOn w:val="Normal"/>
    <w:link w:val="BodyTextChar"/>
    <w:pPr>
      <w:spacing w:after="100" w:before="0" w:line="264" w:lineRule="auto"/>
    </w:pPr>
    <w:rPr>
      <w:rFonts w:ascii="Liberation Serif" w:hAnsi="Liberation Serif" w:eastAsia="Noto Sans CJK KR"/>
      <w:i/>
      <w:color w:val="000000"/>
      <w:sz w:val="21"/>
    </w:rPr>
  </w:style>
  <w:style w:customStyle="1" w:styleId="TableCaption" w:type="paragraph">
    <w:name w:val="Table Caption"/>
    <w:basedOn w:val="Caption"/>
    <w:pPr>
      <w:keepNext/>
      <w:spacing w:after="100" w:line="264" w:lineRule="auto"/>
    </w:pPr>
    <w:rPr>
      <w:rFonts w:ascii="Liberation Serif" w:hAnsi="Liberation Serif" w:eastAsia="Noto Sans CJK KR"/>
      <w:color w:val="000000"/>
      <w:sz w:val="21"/>
    </w:rPr>
  </w:style>
  <w:style w:customStyle="1" w:styleId="ImageCaption" w:type="paragraph">
    <w:name w:val="Image Caption"/>
    <w:basedOn w:val="Caption"/>
    <w:pPr>
      <w:spacing w:after="100" w:line="264" w:lineRule="auto"/>
    </w:pPr>
    <w:rPr>
      <w:rFonts w:ascii="Liberation Serif" w:hAnsi="Liberation Serif" w:eastAsia="Noto Sans CJK KR"/>
      <w:color w:val="000000"/>
      <w:sz w:val="21"/>
    </w:rPr>
  </w:style>
  <w:style w:customStyle="1" w:styleId="Figure" w:type="paragraph">
    <w:name w:val="Figure"/>
    <w:basedOn w:val="Normal"/>
    <w:pPr>
      <w:spacing w:after="100" w:line="264" w:lineRule="auto"/>
    </w:pPr>
    <w:rPr>
      <w:rFonts w:ascii="Liberation Serif" w:hAnsi="Liberation Serif" w:eastAsia="Noto Sans CJK KR"/>
      <w:color w:val="000000"/>
      <w:sz w:val="21"/>
    </w:rPr>
  </w:style>
  <w:style w:customStyle="1" w:styleId="CaptionedFigure" w:type="paragraph">
    <w:name w:val="Captioned Figure"/>
    <w:basedOn w:val="Figure"/>
    <w:pPr>
      <w:keepNext/>
      <w:spacing w:after="100" w:line="264" w:lineRule="auto"/>
    </w:pPr>
    <w:rPr>
      <w:rFonts w:ascii="Liberation Serif" w:hAnsi="Liberation Serif" w:eastAsia="Noto Sans CJK KR"/>
      <w:color w:val="00000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64" w:lineRule="auto" w:after="100"/>
      <w:outlineLvl w:val="9"/>
    </w:pPr>
    <w:rPr>
      <w:rFonts w:asciiTheme="majorHAnsi" w:cstheme="majorBidi" w:eastAsiaTheme="majorEastAsia" w:hAnsiTheme="majorHAnsi" w:ascii="Liberation Serif" w:hAnsi="Liberation Serif" w:eastAsia="Noto Sans CJK KR"/>
      <w:b w:val="0"/>
      <w:bCs w:val="0"/>
      <w:color w:val="000000"/>
      <w:sz w:val="21"/>
    </w:rPr>
  </w:style>
  <w:style w:type="paragraph" w:customStyle="1" w:styleId="SourceCode">
    <w:name w:val="Source Code"/>
    <w:basedOn w:val="Normal"/>
    <w:link w:val="VerbatimChar"/>
    <w:pPr>
      <w:wordWrap w:val="off"/>
      <w:spacing w:after="100" w:line="264" w:lineRule="auto"/>
    </w:pPr>
    <w:rPr>
      <w:rFonts w:ascii="Liberation Serif" w:hAnsi="Liberation Serif" w:eastAsia="Noto Sans CJK KR"/>
      <w:color w:val="000000"/>
      <w:sz w:val="21"/>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Closed connections and state changes after a loop in WRRA</dc:title>
  <dc:creator>Wonsik Choi; Jeongin Choi</dc:creator>
  <cp:keywords/>
  <dcterms:created xsi:type="dcterms:W3CDTF">2026-10-08T09:56:53Z</dcterms:created>
  <dcterms:modified xsi:type="dcterms:W3CDTF">2026-10-08T09:56:53Z</dcterms:modified>
</cp:coreProperties>
</file>

<file path=docProps/custom.xml><?xml version="1.0" encoding="utf-8"?>
<Properties xmlns="http://schemas.openxmlformats.org/officeDocument/2006/custom-properties" xmlns:vt="http://schemas.openxmlformats.org/officeDocument/2006/docPropsVTypes"/>
</file>