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wrra의-닫힌-연결-구조와-이동-후-상태-변화"/>
    <w:p>
      <w:pPr>
        <w:pStyle w:val="Title"/>
      </w:pPr>
      <w:r>
        <w:t xml:space="preserve">WRRA의 닫힌 연결 구조와 이동 후 상태 변화</w:t>
      </w:r>
    </w:p>
    <w:p>
      <w:pPr>
        <w:pStyle w:val="FirstParagraph"/>
      </w:pPr>
      <w:r>
        <w:t xml:space="preserve">Wonsik Choi · Jeongin Choi</w:t>
      </w:r>
      <w:r>
        <w:br/>
      </w:r>
      <w:r>
        <w:t xml:space="preserve">Independent Research, Seoul, Republic of Korea</w:t>
      </w:r>
      <w:r>
        <w:br/>
      </w:r>
      <w:r>
        <w:t xml:space="preserve">분야별 요약논문 B · 개정판 1.0 · 2026년 10월 8일</w:t>
      </w:r>
      <w:r>
        <w:br/>
      </w:r>
      <w:r>
        <w:t xml:space="preserve">연락처 janefather@gmail.com · Wonsik Choi ORCID 0009-0001-4263-9772</w:t>
      </w:r>
    </w:p>
    <w:bookmarkStart w:id="20" w:name="다른-분야의-독자를-위한-안내"/>
    <w:p>
      <w:pPr>
        <w:pStyle w:val="Heading2"/>
      </w:pPr>
      <w:r>
        <w:t xml:space="preserve">다른 분야의 독자를 위한 안내</w:t>
      </w:r>
    </w:p>
    <w:p>
      <w:pPr>
        <w:pStyle w:val="FirstParagraph"/>
      </w:pPr>
      <w:r>
        <w:t xml:space="preserve">이 논문은 WRRA의 한 질문을 실제 계산으로 바꾼다. 끝나는 가장자리가 없는 구조에서도 한 바퀴 돌아온 내부 상태는 출발할 때와 달라질 수 있을까? 그러한 구조를 만들고 상태 변화를 계산하면서, 무엇이 연결 규칙에 달려 있고 무엇이 현재 상태에 달려 있는지 구분한다.</w:t>
      </w:r>
    </w:p>
    <w:p>
      <w:pPr>
        <w:pStyle w:val="BodyText"/>
      </w:pPr>
      <w:r>
        <w:t xml:space="preserve">격자의 마주 보는 변들을 연결한다고 생각하자. 한 쌍의 변은 점들의 순서를 뒤집어 연결한다. 어느 연결부를 지나도 길이 끝나지 않는다. 각 점에는 내부 상태를 나타내는 작은 행렬을 둔다. 그 행렬을 이웃 점으로 옮기는 규칙은 격자 모양과 별도로 지정한다. 모양만으로 모든 내부 반응이 결정되지는 않기 때문에 이 구분이 필요하다.</w:t>
      </w:r>
    </w:p>
    <w:p>
      <w:pPr>
        <w:pStyle w:val="BodyText"/>
      </w:pPr>
      <w:r>
        <w:t xml:space="preserve">’홀로노미’는 한 바퀴 이동하면서 누적된 전체 변환이다. 여기서 ’잔여’는 같은 출발점에서 비교한 이동 전후 상태의 차이다. ’게이지 변환’은 동일한 상태와 이동 규칙을 다른 국소 좌표로 적는 것이다. ’밀도행렬’은 양의 준정부호이고 대각합이 1인 행렬로, 정규화된 상태 정보를 담는다. ’공통운반자’는 WRRA의 변환과 판독이 작용하는 상태 공간이다. 본문의 두 채널 행렬은 내부 이동을 위한 구체적 후보 모듈이며, 실제 물리 공간이 2차원이라는 뜻은 아니다.</w:t>
      </w:r>
    </w:p>
    <w:p>
      <w:pPr>
        <w:pStyle w:val="BodyText"/>
      </w:pPr>
      <w:r>
        <w:t xml:space="preserve">결과는 명확한 조건 아래 성립한다. 경계가 없는 셀 구조, 일관된 내부 이동, 좌표에 의존하지 않는 상태 차이, 그리고 상태의 유효성을 유지하면서 정해진 에너지를 줄이는 갱신 규칙을 얻는다. 한 바퀴 뒤의 차이는 0이 아닐 수도, 0일 수도 있다. 두 바퀴를 돌면 차이가 사라질 수 있다. 보통의 토러스도 적절한 내부 규칙 아래 같은 차이를 낼 수 있다. 이 대조 계산은 제안한 효과가 실제로 무엇에 의존하는지 드러낸다. 이 에너지를 시공간 응력과 중력에 연결하는 일은 별도의 구성 규칙을 요구한다.</w:t>
      </w:r>
    </w:p>
    <w:bookmarkEnd w:id="20"/>
    <w:bookmarkStart w:id="21" w:name="초록"/>
    <w:p>
      <w:pPr>
        <w:pStyle w:val="Heading2"/>
      </w:pPr>
      <w:r>
        <w:t xml:space="preserve">초록</w:t>
      </w:r>
    </w:p>
    <w:p>
      <w:pPr>
        <w:pStyle w:val="FirstParagraph"/>
      </w:pPr>
      <w:r>
        <w:t xml:space="preserve">WRRA의 닫힘·이동·잔여 연결을 실행 가능한 유한 모형으로 구성한다. 방향을 뒤집는 연결부를 가진 직사각형 셀 분할은 클라인병을 실현하며, 명시적으로 선택한 평탄한 직교 내부 접속을 지지한다. 변을 따른 이동은 실수 두 채널 밀도행렬에 켤레변환으로 작용한다. 기준점이 있는 폐곡선의 상태 차이와 양의 공변 차이 에너지가 게이지 변환에 불변임을 증명하고, 연결 가중치에 대한 반응 및 양성을 보존하는 에너지 감소 갱신을 제시한다. 유리수와 유한체를 이용한 정확한 접속 행렬 계산은 클라인 구조와 토러스를 구별한다. 수치 대조 계산은 유효한 클라인 접속, 같은 폐곡선 반응을 내는 평탄한 토러스 접속, 평탄성 조건을 위반하는 토러스 접속을 구분한다. 혼합 상태의 반응은 0이며, 반사를 반복하면 한 바퀴 뒤의 상태 변화가 되돌아온다. 회전각이 예외값이 아니고 모든 변의 가중치가 양수이면 한 연결 시트에서 영에너지 밀도장도 혼합 상태로 유일하다. 따라서 이 구성은 검증 가능한 상태 수준의 연결을 제공하며, 위상만으로 반드시 지속적인 응력이 생긴다는 결론을 배제한다. 논문 A의 유한 소스 개수는 선택적인 다중 시트 구현의 표지가 되지만, 이 위상·내부 차원·중력장 방정식을 유도하지는 않는다.</w:t>
      </w:r>
    </w:p>
    <w:bookmarkEnd w:id="21"/>
    <w:bookmarkStart w:id="22" w:name="입력과-wrra의-구성"/>
    <w:p>
      <w:pPr>
        <w:pStyle w:val="Heading2"/>
      </w:pPr>
      <w:r>
        <w:t xml:space="preserve">1 입력과 WRRA의 구성</w:t>
      </w:r>
    </w:p>
    <w:p>
      <w:pPr>
        <w:pStyle w:val="FirstParagraph"/>
      </w:pPr>
      <w:r>
        <w:t xml:space="preserve">선행 연구는 전역 닫힘, 분산된 접속, 홀로노미, 현재 상태가 소유하는 잔여와 중력적 해석을 제안했다 [1]. 기존 요약논문 B는 그 연결을 개략적으로 표현했다. 이번 개정은 셀 구조, 변의 이동 행렬, 상태, 판독량과 갱신을 구체화한다. 표준 사상 토러스와 접속 라플라시안의 아이디어 [2,3]를 사용하며, 기여는 WRRA에 맞춘 결합·명시적 연결·실행 가능한 대조 검증에 있다. 클라인병 자체에 관한 새로운 정리를 주장하지 않는다.</w:t>
      </w:r>
    </w:p>
    <w:p>
      <w:pPr>
        <w:pStyle w:val="BodyText"/>
      </w:pPr>
      <w:r>
        <w:rPr>
          <w:bCs/>
          <w:b/>
        </w:rPr>
        <w:t xml:space="preserve">입력.</w:t>
      </w:r>
      <w:r>
        <w:t xml:space="preserve"> </w:t>
      </w:r>
      <w:r>
        <w:t xml:space="preserve">정수</w:t>
      </w:r>
      <w:r>
        <w:t xml:space="preserve"> </w:t>
      </w:r>
      <m:oMath>
        <m:r>
          <m:t>m</m:t>
        </m:r>
        <m:r>
          <m:rPr>
            <m:sty m:val="p"/>
          </m:rPr>
          <m:t>,</m:t>
        </m:r>
        <m:r>
          <m:t>n</m:t>
        </m:r>
        <m:r>
          <m:rPr>
            <m:sty m:val="p"/>
          </m:rPr>
          <m:t>≥</m:t>
        </m:r>
        <m:r>
          <m:t>3</m:t>
        </m:r>
      </m:oMath>
      <w:r>
        <w:t xml:space="preserve">, 내부 회전각</w:t>
      </w:r>
      <w:r>
        <w:t xml:space="preserve"> </w:t>
      </w:r>
      <m:oMath>
        <m:r>
          <m:t>ϕ</m:t>
        </m:r>
      </m:oMath>
      <w:r>
        <w:t xml:space="preserve">, 양의 변 가중치</w:t>
      </w:r>
      <w:r>
        <w:t xml:space="preserve"> </w:t>
      </w:r>
      <m:oMath>
        <m:sSub>
          <m:e>
            <m:r>
              <m:t>c</m:t>
            </m:r>
          </m:e>
          <m:sub>
            <m:r>
              <m:t>e</m:t>
            </m:r>
          </m:sub>
        </m:sSub>
      </m:oMath>
      <w:r>
        <w:t xml:space="preserve">, 척도</w:t>
      </w:r>
      <w:r>
        <w:t xml:space="preserve"> </w:t>
      </w:r>
      <m:oMath>
        <m:r>
          <m:t>κ</m:t>
        </m:r>
        <m:r>
          <m:rPr>
            <m:sty m:val="p"/>
          </m:rPr>
          <m:t>&gt;</m:t>
        </m:r>
        <m:r>
          <m:t>0</m:t>
        </m:r>
      </m:oMath>
      <w:r>
        <w:t xml:space="preserve">, 현재 상태</w:t>
      </w:r>
      <w:r>
        <w:t xml:space="preserve"> </w:t>
      </w:r>
      <m:oMath>
        <m:sSub>
          <m:e>
            <m:r>
              <m:t>ρ</m:t>
            </m:r>
          </m:e>
          <m:sub>
            <m:r>
              <m:t>v</m:t>
            </m:r>
          </m:sub>
        </m:sSub>
      </m:oMath>
      <w:r>
        <w:t xml:space="preserve">를 선택한다. 검증에서는</w:t>
      </w:r>
      <w:r>
        <w:t xml:space="preserve"> </w:t>
      </w:r>
      <m:oMath>
        <m:r>
          <m:t>m</m:t>
        </m:r>
        <m:r>
          <m:rPr>
            <m:sty m:val="p"/>
          </m:rPr>
          <m:t>=</m:t>
        </m:r>
        <m:r>
          <m:t>5</m:t>
        </m:r>
      </m:oMath>
      <w:r>
        <w:t xml:space="preserve">,</w:t>
      </w:r>
      <w:r>
        <w:t xml:space="preserve"> </w:t>
      </w:r>
      <m:oMath>
        <m:r>
          <m:t>n</m:t>
        </m:r>
        <m:r>
          <m:rPr>
            <m:sty m:val="p"/>
          </m:rPr>
          <m:t>=</m:t>
        </m:r>
        <m:r>
          <m:t>7</m:t>
        </m:r>
      </m:oMath>
      <w:r>
        <w:t xml:space="preserve">,</w:t>
      </w:r>
      <w:r>
        <w:t xml:space="preserve"> </w:t>
      </w:r>
      <m:oMath>
        <m:r>
          <m:t>ϕ</m:t>
        </m:r>
        <m:r>
          <m:rPr>
            <m:sty m:val="p"/>
          </m:rPr>
          <m:t>=</m:t>
        </m:r>
        <m:r>
          <m:t>0.7</m:t>
        </m:r>
      </m:oMath>
      <w:r>
        <w:t xml:space="preserve"> </w:t>
      </w:r>
      <w:r>
        <w:t xml:space="preserve">라디안, 모델 단위의</w:t>
      </w:r>
      <w:r>
        <w:t xml:space="preserve"> </w:t>
      </w:r>
      <m:oMath>
        <m:r>
          <m:t>κ</m:t>
        </m:r>
        <m:r>
          <m:rPr>
            <m:sty m:val="p"/>
          </m:rPr>
          <m:t>=</m:t>
        </m:r>
        <m:r>
          <m:t>1</m:t>
        </m:r>
      </m:oMath>
      <w:r>
        <w:t xml:space="preserve">, 공개된 난수 생성 규칙으로 만든 상태와 가중치를 사용한다. 이는 구성 선택이며 천문 관측에 적합한 값이 아니다.</w:t>
      </w:r>
    </w:p>
    <w:p>
      <w:pPr>
        <w:pStyle w:val="BodyText"/>
      </w:pPr>
      <w:r>
        <w:rPr>
          <w:bCs/>
          <w:b/>
        </w:rPr>
        <w:t xml:space="preserve">변환.</w:t>
      </w:r>
      <w:r>
        <w:t xml:space="preserve"> </w:t>
      </w:r>
      <w:r>
        <w:t xml:space="preserve">격자를 연결하고 내부 이동을 지정한 뒤, 상태를 옮겨 같은 위치에서 비교하며 변별 공변 차이를 합산하고 같은 상태를 갱신한다.</w:t>
      </w:r>
      <w:r>
        <w:t xml:space="preserve"> </w:t>
      </w:r>
      <w:r>
        <w:rPr>
          <w:bCs/>
          <w:b/>
        </w:rPr>
        <w:t xml:space="preserve">산출값</w:t>
      </w:r>
      <w:r>
        <w:t xml:space="preserve">은 셀 접속 관계, 홀로노미, 폐곡선 상태 차이, 에너지, 가중치 반응과 완화 과정이다.</w:t>
      </w:r>
      <w:r>
        <w:t xml:space="preserve"> </w:t>
      </w:r>
      <w:r>
        <w:rPr>
          <w:bCs/>
          <w:b/>
        </w:rPr>
        <w:t xml:space="preserve">반증조건</w:t>
      </w:r>
      <w:r>
        <w:t xml:space="preserve">은 8절에 제시한다. 이후 검증된 보정값을 물리량 변환 규칙에 넣을 수 있으며, 그것이 수학적 구성의 지위를 바꾸지는 않는다. 본 논문은 그러한 적합을 수행하지 않는다.</w:t>
      </w:r>
    </w:p>
    <w:bookmarkEnd w:id="22"/>
    <w:bookmarkStart w:id="23" w:name="끝나는-가장자리-없이-격자를-연결하는-방법"/>
    <w:p>
      <w:pPr>
        <w:pStyle w:val="Heading2"/>
      </w:pPr>
      <w:r>
        <w:t xml:space="preserve">2 끝나는 가장자리 없이 격자를 연결하는 방법</w:t>
      </w:r>
    </w:p>
    <w:p>
      <w:pPr>
        <w:pStyle w:val="FirstParagraph"/>
      </w:pPr>
      <m:oMath>
        <m:sSup>
          <m:e>
            <m:r>
              <m:t>S</m:t>
            </m:r>
          </m:e>
          <m:sup>
            <m:r>
              <m:t>1</m:t>
            </m:r>
          </m:sup>
        </m:sSup>
        <m:r>
          <m:rPr>
            <m:sty m:val="p"/>
          </m:rPr>
          <m:t>=</m:t>
        </m:r>
        <m:r>
          <m:rPr>
            <m:sty m:val="p"/>
            <m:scr m:val="double-struck"/>
          </m:rPr>
          <m:t>R</m:t>
        </m:r>
        <m:r>
          <m:rPr>
            <m:sty m:val="p"/>
          </m:rPr>
          <m:t>/</m:t>
        </m:r>
        <m:r>
          <m:rPr>
            <m:sty m:val="p"/>
            <m:scr m:val="double-struck"/>
          </m:rPr>
          <m:t>Z</m:t>
        </m:r>
      </m:oMath>
      <w:r>
        <w:t xml:space="preserve">로 놓고 다음을 정의한다.</w:t>
      </w:r>
    </w:p>
    <w:p>
      <w:pPr>
        <w:pStyle w:val="BodyText"/>
      </w:pPr>
      <m:oMathPara>
        <m:oMathParaPr>
          <m:jc m:val="center"/>
        </m:oMathParaPr>
        <m:oMath>
          <m:r>
            <m:t>K</m:t>
          </m:r>
          <m:r>
            <m:rPr>
              <m:sty m:val="p"/>
            </m:rPr>
            <m:t>=</m:t>
          </m:r>
          <m:d>
            <m:dPr>
              <m:begChr m:val="("/>
              <m:endChr m:val=")"/>
              <m:sepChr m:val=""/>
              <m:grow/>
            </m:dPr>
            <m:e>
              <m:d>
                <m:dPr>
                  <m:begChr m:val="["/>
                  <m:endChr m:val="]"/>
                  <m:sepChr m:val=""/>
                  <m:grow/>
                </m:dPr>
                <m:e>
                  <m:r>
                    <m:t>0</m:t>
                  </m:r>
                  <m:r>
                    <m:rPr>
                      <m:sty m:val="p"/>
                    </m:rPr>
                    <m:t>,</m:t>
                  </m:r>
                  <m:r>
                    <m:t>1</m:t>
                  </m:r>
                </m:e>
              </m:d>
              <m:r>
                <m:rPr>
                  <m:sty m:val="p"/>
                </m:rPr>
                <m:t>×</m:t>
              </m:r>
              <m:sSup>
                <m:e>
                  <m:r>
                    <m:t>S</m:t>
                  </m:r>
                </m:e>
                <m:sup>
                  <m:r>
                    <m:t>1</m:t>
                  </m:r>
                </m:sup>
              </m:sSup>
            </m:e>
          </m:d>
          <m:r>
            <m:rPr>
              <m:sty m:val="p"/>
            </m:rPr>
            <m:t>/</m:t>
          </m:r>
          <m:d>
            <m:dPr>
              <m:begChr m:val="("/>
              <m:endChr m:val=")"/>
              <m:sepChr m:val=""/>
              <m:grow/>
            </m:dPr>
            <m:e>
              <m:d>
                <m:dPr>
                  <m:begChr m:val="("/>
                  <m:endChr m:val=")"/>
                  <m:sepChr m:val=""/>
                  <m:grow/>
                </m:dPr>
                <m:e>
                  <m:r>
                    <m:t>1</m:t>
                  </m:r>
                  <m:r>
                    <m:rPr>
                      <m:sty m:val="p"/>
                    </m:rPr>
                    <m:t>,</m:t>
                  </m:r>
                  <m:r>
                    <m:t>y</m:t>
                  </m:r>
                </m:e>
              </m:d>
              <m:r>
                <m:rPr>
                  <m:sty m:val="p"/>
                </m:rPr>
                <m:t>∼</m:t>
              </m:r>
              <m:d>
                <m:dPr>
                  <m:begChr m:val="("/>
                  <m:endChr m:val=")"/>
                  <m:sepChr m:val=""/>
                  <m:grow/>
                </m:dPr>
                <m:e>
                  <m:r>
                    <m:t>0</m:t>
                  </m:r>
                  <m:r>
                    <m:rPr>
                      <m:sty m:val="p"/>
                    </m:rPr>
                    <m:t>,</m:t>
                  </m:r>
                  <m:r>
                    <m:rPr>
                      <m:sty m:val="p"/>
                    </m:rPr>
                    <m:t>−</m:t>
                  </m:r>
                  <m:r>
                    <m:t>y</m:t>
                  </m:r>
                </m:e>
              </m:d>
            </m:e>
          </m:d>
          <m:r>
            <m:rPr>
              <m:sty m:val="p"/>
            </m:rPr>
            <m:t>.</m:t>
          </m:r>
        </m:oMath>
      </m:oMathPara>
    </w:p>
    <w:p>
      <w:pPr>
        <w:pStyle w:val="FirstParagraph"/>
      </w:pPr>
      <w:r>
        <w:t xml:space="preserve">반사의 사상 토러스인 이 공간은 클라인병이다 [2].</w:t>
      </w:r>
      <w:r>
        <w:t xml:space="preserve"> </w:t>
      </w:r>
      <m:oMath>
        <m:r>
          <m:t>y</m:t>
        </m:r>
      </m:oMath>
      <w:r>
        <w:t xml:space="preserve">를 바꾸지 않고 연결하면 토러스가 된다. 콤팩트성은 적합한 계량에서 지름이 유한함을 보장하며, 점의 개수가 유한하다는 뜻은 아니다. 유한 셀 분할은 셀의 개수가 유한하지만 그 기하학적 실현에는 여전히 연속적인 점들이 있다. 뒤의 행렬 모형도 성분의 개수가 유한하고 상태값은 연속적이다. 이를 우주의 가능한 상태가 유한 개라는 주장과 동일시하지 않는다.</w:t>
      </w:r>
    </w:p>
    <w:p>
      <w:pPr>
        <w:pStyle w:val="BodyText"/>
      </w:pPr>
      <w:r>
        <w:t xml:space="preserve">꼭짓점은</w:t>
      </w:r>
      <w:r>
        <w:t xml:space="preserve"> </w:t>
      </w:r>
      <m:oMath>
        <m:d>
          <m:dPr>
            <m:begChr m:val="("/>
            <m:endChr m:val=")"/>
            <m:sepChr m:val=""/>
            <m:grow/>
          </m:dPr>
          <m:e>
            <m:r>
              <m:t>i</m:t>
            </m:r>
            <m:r>
              <m:rPr>
                <m:sty m:val="p"/>
              </m:rPr>
              <m:t>,</m:t>
            </m:r>
            <m:r>
              <m:t>j</m:t>
            </m:r>
          </m:e>
        </m:d>
      </m:oMath>
      <w:r>
        <w:t xml:space="preserve">이며</w:t>
      </w:r>
      <w:r>
        <w:t xml:space="preserve"> </w:t>
      </w:r>
      <m:oMath>
        <m:r>
          <m:t>0</m:t>
        </m:r>
        <m:r>
          <m:rPr>
            <m:sty m:val="p"/>
          </m:rPr>
          <m:t>≤</m:t>
        </m:r>
        <m:r>
          <m:t>i</m:t>
        </m:r>
        <m:r>
          <m:rPr>
            <m:sty m:val="p"/>
          </m:rPr>
          <m:t>&lt;</m:t>
        </m:r>
        <m:r>
          <m:t>m</m:t>
        </m:r>
      </m:oMath>
      <w:r>
        <w:t xml:space="preserve">,</w:t>
      </w:r>
      <w:r>
        <w:t xml:space="preserve"> </w:t>
      </w:r>
      <m:oMath>
        <m:r>
          <m:t>j</m:t>
        </m:r>
        <m:r>
          <m:rPr>
            <m:sty m:val="p"/>
          </m:rPr>
          <m:t>∈</m:t>
        </m:r>
        <m:sSub>
          <m:e>
            <m:r>
              <m:rPr>
                <m:sty m:val="p"/>
                <m:scr m:val="double-struck"/>
              </m:rPr>
              <m:t>Z</m:t>
            </m:r>
          </m:e>
          <m:sub>
            <m:r>
              <m:t>n</m:t>
            </m:r>
          </m:sub>
        </m:sSub>
      </m:oMath>
      <w:r>
        <w:t xml:space="preserve">이다. 방향이 있는 변을 다음과 같이 정의한다.</w:t>
      </w:r>
    </w:p>
    <w:p>
      <w:pPr>
        <w:pStyle w:val="BodyText"/>
      </w:pPr>
      <m:oMathPara>
        <m:oMathParaPr>
          <m:jc m:val="center"/>
        </m:oMathParaPr>
        <m:oMath>
          <m:sSub>
            <m:e>
              <m:r>
                <m:t>a</m:t>
              </m:r>
            </m:e>
            <m:sub>
              <m:r>
                <m:t>i</m:t>
              </m:r>
              <m:r>
                <m:t>j</m:t>
              </m:r>
            </m:sub>
          </m:sSub>
          <m:r>
            <m:rPr>
              <m:sty m:val="p"/>
            </m:rPr>
            <m:t>:</m:t>
          </m:r>
          <m:d>
            <m:dPr>
              <m:begChr m:val="("/>
              <m:endChr m:val=")"/>
              <m:sepChr m:val=""/>
              <m:grow/>
            </m:dPr>
            <m:e>
              <m:r>
                <m:t>i</m:t>
              </m:r>
              <m:r>
                <m:rPr>
                  <m:sty m:val="p"/>
                </m:rPr>
                <m:t>,</m:t>
              </m:r>
              <m:r>
                <m:t>j</m:t>
              </m:r>
            </m:e>
          </m:d>
          <m:r>
            <m:rPr>
              <m:sty m:val="p"/>
            </m:rPr>
            <m:t>→</m:t>
          </m:r>
          <m:d>
            <m:dPr>
              <m:begChr m:val="{"/>
              <m:endChr m:val=""/>
              <m:sepChr m:val=""/>
              <m:grow/>
            </m:dPr>
            <m:e>
              <m:m>
                <m:mPr>
                  <m:baseJc m:val="center"/>
                  <m:plcHide m:val="on"/>
                  <m:mcs>
                    <m:mc>
                      <m:mcPr>
                        <m:mcJc m:val="left"/>
                        <m:count m:val="1"/>
                      </m:mcPr>
                    </m:mc>
                    <m:mc>
                      <m:mcPr>
                        <m:mcJc m:val="left"/>
                        <m:count m:val="1"/>
                      </m:mcPr>
                    </m:mc>
                  </m:mcs>
                </m:mPr>
                <m:mr>
                  <m:e>
                    <m:d>
                      <m:dPr>
                        <m:begChr m:val="("/>
                        <m:endChr m:val=")"/>
                        <m:sepChr m:val=""/>
                        <m:grow/>
                      </m:dPr>
                      <m:e>
                        <m:r>
                          <m:t>i</m:t>
                        </m:r>
                        <m:r>
                          <m:rPr>
                            <m:sty m:val="p"/>
                          </m:rPr>
                          <m:t>+</m:t>
                        </m:r>
                        <m:r>
                          <m:t>1</m:t>
                        </m:r>
                        <m:r>
                          <m:rPr>
                            <m:sty m:val="p"/>
                          </m:rPr>
                          <m:t>,</m:t>
                        </m:r>
                        <m:r>
                          <m:t>j</m:t>
                        </m:r>
                      </m:e>
                    </m:d>
                    <m:r>
                      <m:rPr>
                        <m:sty m:val="p"/>
                      </m:rPr>
                      <m:t>,</m:t>
                    </m:r>
                  </m:e>
                  <m:e>
                    <m:r>
                      <m:t>i</m:t>
                    </m:r>
                    <m:r>
                      <m:rPr>
                        <m:sty m:val="p"/>
                      </m:rPr>
                      <m:t>&lt;</m:t>
                    </m:r>
                    <m:r>
                      <m:t>m</m:t>
                    </m:r>
                    <m:r>
                      <m:rPr>
                        <m:sty m:val="p"/>
                      </m:rPr>
                      <m:t>−</m:t>
                    </m:r>
                    <m:r>
                      <m:t>1</m:t>
                    </m:r>
                    <m:r>
                      <m:rPr>
                        <m:sty m:val="p"/>
                      </m:rPr>
                      <m:t>,</m:t>
                    </m:r>
                  </m:e>
                </m:mr>
                <m:mr>
                  <m:e>
                    <m:d>
                      <m:dPr>
                        <m:begChr m:val="("/>
                        <m:endChr m:val=")"/>
                        <m:sepChr m:val=""/>
                        <m:grow/>
                      </m:dPr>
                      <m:e>
                        <m:r>
                          <m:t>0</m:t>
                        </m:r>
                        <m:r>
                          <m:rPr>
                            <m:sty m:val="p"/>
                          </m:rPr>
                          <m:t>,</m:t>
                        </m:r>
                        <m:r>
                          <m:rPr>
                            <m:sty m:val="p"/>
                          </m:rPr>
                          <m:t>−</m:t>
                        </m:r>
                        <m:r>
                          <m:t>j</m:t>
                        </m:r>
                      </m:e>
                    </m:d>
                    <m:r>
                      <m:rPr>
                        <m:sty m:val="p"/>
                      </m:rPr>
                      <m:t>,</m:t>
                    </m:r>
                  </m:e>
                  <m:e>
                    <m:r>
                      <m:t>i</m:t>
                    </m:r>
                    <m:r>
                      <m:rPr>
                        <m:sty m:val="p"/>
                      </m:rPr>
                      <m:t>=</m:t>
                    </m:r>
                    <m:r>
                      <m:t>m</m:t>
                    </m:r>
                    <m:r>
                      <m:rPr>
                        <m:sty m:val="p"/>
                      </m:rPr>
                      <m:t>−</m:t>
                    </m:r>
                    <m:r>
                      <m:t>1</m:t>
                    </m:r>
                    <m:r>
                      <m:rPr>
                        <m:sty m:val="p"/>
                      </m:rPr>
                      <m:t>,</m:t>
                    </m:r>
                  </m:e>
                </m:mr>
              </m:m>
            </m:e>
          </m:d>
          <m:r>
            <m:t>  </m:t>
          </m:r>
          <m:sSub>
            <m:e>
              <m:r>
                <m:t>b</m:t>
              </m:r>
            </m:e>
            <m:sub>
              <m:r>
                <m:t>i</m:t>
              </m:r>
              <m:r>
                <m:t>j</m:t>
              </m:r>
            </m:sub>
          </m:sSub>
          <m:r>
            <m:rPr>
              <m:sty m:val="p"/>
            </m:rPr>
            <m:t>:</m:t>
          </m:r>
          <m:d>
            <m:dPr>
              <m:begChr m:val="("/>
              <m:endChr m:val=")"/>
              <m:sepChr m:val=""/>
              <m:grow/>
            </m:dPr>
            <m:e>
              <m:r>
                <m:t>i</m:t>
              </m:r>
              <m:r>
                <m:rPr>
                  <m:sty m:val="p"/>
                </m:rPr>
                <m:t>,</m:t>
              </m:r>
              <m:r>
                <m:t>j</m:t>
              </m:r>
            </m:e>
          </m:d>
          <m:r>
            <m:rPr>
              <m:sty m:val="p"/>
            </m:rPr>
            <m:t>→</m:t>
          </m:r>
          <m:d>
            <m:dPr>
              <m:begChr m:val="("/>
              <m:endChr m:val=")"/>
              <m:sepChr m:val=""/>
              <m:grow/>
            </m:dPr>
            <m:e>
              <m:r>
                <m:t>i</m:t>
              </m:r>
              <m:r>
                <m:rPr>
                  <m:sty m:val="p"/>
                </m:rPr>
                <m:t>,</m:t>
              </m:r>
              <m:r>
                <m:t>j</m:t>
              </m:r>
              <m:r>
                <m:rPr>
                  <m:sty m:val="p"/>
                </m:rPr>
                <m:t>+</m:t>
              </m:r>
              <m:r>
                <m:t>1</m:t>
              </m:r>
            </m:e>
          </m:d>
          <m:r>
            <m:rPr>
              <m:sty m:val="p"/>
            </m:rPr>
            <m:t>.</m:t>
          </m:r>
        </m:oMath>
      </m:oMathPara>
    </w:p>
    <w:p>
      <w:pPr>
        <w:pStyle w:val="FirstParagraph"/>
      </w:pPr>
      <m:oMath>
        <m:r>
          <m:t>i</m:t>
        </m:r>
        <m:r>
          <m:rPr>
            <m:sty m:val="p"/>
          </m:rPr>
          <m:t>&lt;</m:t>
        </m:r>
        <m:r>
          <m:t>m</m:t>
        </m:r>
        <m:r>
          <m:rPr>
            <m:sty m:val="p"/>
          </m:rPr>
          <m:t>−</m:t>
        </m:r>
        <m:r>
          <m:t>1</m:t>
        </m:r>
      </m:oMath>
      <w:r>
        <w:t xml:space="preserve">일 때 면의 방향 있는 경계는</w:t>
      </w:r>
      <w:r>
        <w:t xml:space="preserve"> </w:t>
      </w:r>
      <m:oMath>
        <m:sSub>
          <m:e>
            <m:r>
              <m:t>a</m:t>
            </m:r>
          </m:e>
          <m:sub>
            <m:r>
              <m:t>i</m:t>
            </m:r>
            <m:r>
              <m:t>j</m:t>
            </m:r>
          </m:sub>
        </m:sSub>
        <m:r>
          <m:rPr>
            <m:sty m:val="p"/>
          </m:rPr>
          <m:t>+</m:t>
        </m:r>
        <m:sSub>
          <m:e>
            <m:r>
              <m:t>b</m:t>
            </m:r>
          </m:e>
          <m:sub>
            <m:r>
              <m:t>i</m:t>
            </m:r>
            <m:r>
              <m:rPr>
                <m:sty m:val="p"/>
              </m:rPr>
              <m:t>+</m:t>
            </m:r>
            <m:r>
              <m:t>1</m:t>
            </m:r>
            <m:r>
              <m:rPr>
                <m:sty m:val="p"/>
              </m:rPr>
              <m:t>,</m:t>
            </m:r>
            <m:r>
              <m:t>j</m:t>
            </m:r>
          </m:sub>
        </m:sSub>
        <m:r>
          <m:rPr>
            <m:sty m:val="p"/>
          </m:rPr>
          <m:t>−</m:t>
        </m:r>
        <m:sSub>
          <m:e>
            <m:r>
              <m:t>a</m:t>
            </m:r>
          </m:e>
          <m:sub>
            <m:r>
              <m:t>i</m:t>
            </m:r>
            <m:r>
              <m:rPr>
                <m:sty m:val="p"/>
              </m:rPr>
              <m:t>,</m:t>
            </m:r>
            <m:r>
              <m:t>j</m:t>
            </m:r>
            <m:r>
              <m:rPr>
                <m:sty m:val="p"/>
              </m:rPr>
              <m:t>+</m:t>
            </m:r>
            <m:r>
              <m:t>1</m:t>
            </m:r>
          </m:sub>
        </m:sSub>
        <m:r>
          <m:rPr>
            <m:sty m:val="p"/>
          </m:rPr>
          <m:t>−</m:t>
        </m:r>
        <m:sSub>
          <m:e>
            <m:r>
              <m:t>b</m:t>
            </m:r>
          </m:e>
          <m:sub>
            <m:r>
              <m:t>i</m:t>
            </m:r>
            <m:r>
              <m:t>j</m:t>
            </m:r>
          </m:sub>
        </m:sSub>
      </m:oMath>
      <w:r>
        <w:t xml:space="preserve">이다. 뒤집힌 연결부에서는</w:t>
      </w:r>
      <w:r>
        <w:t xml:space="preserve"> </w:t>
      </w:r>
      <m:oMath>
        <m:sSub>
          <m:e>
            <m:r>
              <m:t>a</m:t>
            </m:r>
          </m:e>
          <m:sub>
            <m:r>
              <m:t>m</m:t>
            </m:r>
            <m:r>
              <m:rPr>
                <m:sty m:val="p"/>
              </m:rPr>
              <m:t>−</m:t>
            </m:r>
            <m:r>
              <m:t>1</m:t>
            </m:r>
            <m:r>
              <m:rPr>
                <m:sty m:val="p"/>
              </m:rPr>
              <m:t>,</m:t>
            </m:r>
            <m:r>
              <m:t>j</m:t>
            </m:r>
          </m:sub>
        </m:sSub>
        <m:r>
          <m:rPr>
            <m:sty m:val="p"/>
          </m:rPr>
          <m:t>−</m:t>
        </m:r>
        <m:sSub>
          <m:e>
            <m:r>
              <m:t>b</m:t>
            </m:r>
          </m:e>
          <m:sub>
            <m:r>
              <m:t>0</m:t>
            </m:r>
            <m:r>
              <m:rPr>
                <m:sty m:val="p"/>
              </m:rPr>
              <m:t>,</m:t>
            </m:r>
            <m:r>
              <m:rPr>
                <m:sty m:val="p"/>
              </m:rPr>
              <m:t>−</m:t>
            </m:r>
            <m:r>
              <m:t>j</m:t>
            </m:r>
            <m:r>
              <m:rPr>
                <m:sty m:val="p"/>
              </m:rPr>
              <m:t>−</m:t>
            </m:r>
            <m:r>
              <m:t>1</m:t>
            </m:r>
          </m:sub>
        </m:sSub>
        <m:r>
          <m:rPr>
            <m:sty m:val="p"/>
          </m:rPr>
          <m:t>−</m:t>
        </m:r>
        <m:sSub>
          <m:e>
            <m:r>
              <m:t>a</m:t>
            </m:r>
          </m:e>
          <m:sub>
            <m:r>
              <m:t>m</m:t>
            </m:r>
            <m:r>
              <m:rPr>
                <m:sty m:val="p"/>
              </m:rPr>
              <m:t>−</m:t>
            </m:r>
            <m:r>
              <m:t>1</m:t>
            </m:r>
            <m:r>
              <m:rPr>
                <m:sty m:val="p"/>
              </m:rPr>
              <m:t>,</m:t>
            </m:r>
            <m:r>
              <m:t>j</m:t>
            </m:r>
            <m:r>
              <m:rPr>
                <m:sty m:val="p"/>
              </m:rPr>
              <m:t>+</m:t>
            </m:r>
            <m:r>
              <m:t>1</m:t>
            </m:r>
          </m:sub>
        </m:sSub>
        <m:r>
          <m:rPr>
            <m:sty m:val="p"/>
          </m:rPr>
          <m:t>−</m:t>
        </m:r>
        <m:sSub>
          <m:e>
            <m:r>
              <m:t>b</m:t>
            </m:r>
          </m:e>
          <m:sub>
            <m:r>
              <m:t>m</m:t>
            </m:r>
            <m:r>
              <m:rPr>
                <m:sty m:val="p"/>
              </m:rPr>
              <m:t>−</m:t>
            </m:r>
            <m:r>
              <m:t>1</m:t>
            </m:r>
            <m:r>
              <m:rPr>
                <m:sty m:val="p"/>
              </m:rPr>
              <m:t>,</m:t>
            </m:r>
            <m:r>
              <m:t>j</m:t>
            </m:r>
          </m:sub>
        </m:sSub>
      </m:oMath>
      <w:r>
        <w:t xml:space="preserve">이다. 모서리의 면을 포함하여 모든</w:t>
      </w:r>
      <w:r>
        <w:t xml:space="preserve"> </w:t>
      </w:r>
      <m:oMath>
        <m:r>
          <m:t>j</m:t>
        </m:r>
      </m:oMath>
      <w:r>
        <w:t xml:space="preserve"> </w:t>
      </w:r>
      <w:r>
        <w:t xml:space="preserve">첨자는</w:t>
      </w:r>
      <w:r>
        <w:t xml:space="preserve"> </w:t>
      </w:r>
      <m:oMath>
        <m:r>
          <m:t>n</m:t>
        </m:r>
      </m:oMath>
      <w:r>
        <w:t xml:space="preserve">을 법으로 계산한다.</w:t>
      </w:r>
    </w:p>
    <w:p>
      <w:pPr>
        <w:pStyle w:val="BodyText"/>
      </w:pPr>
      <w:r>
        <w:rPr>
          <w:bCs/>
          <w:b/>
        </w:rPr>
        <w:t xml:space="preserve">명제 1.</w:t>
      </w:r>
      <w:r>
        <w:t xml:space="preserve"> </w:t>
      </w:r>
      <w:r>
        <w:t xml:space="preserve">이 몫공간의 셀 분할은 연결된 경계 없는 곡면이며, 꼭짓점·변·면의 수는</w:t>
      </w:r>
      <w:r>
        <w:t xml:space="preserve"> </w:t>
      </w:r>
      <m:oMath>
        <m:r>
          <m:t>V</m:t>
        </m:r>
        <m:r>
          <m:rPr>
            <m:sty m:val="p"/>
          </m:rPr>
          <m:t>=</m:t>
        </m:r>
        <m:r>
          <m:t>m</m:t>
        </m:r>
        <m:r>
          <m:t>n</m:t>
        </m:r>
      </m:oMath>
      <w:r>
        <w:t xml:space="preserve">,</w:t>
      </w:r>
      <w:r>
        <w:t xml:space="preserve"> </w:t>
      </w:r>
      <m:oMath>
        <m:r>
          <m:t>E</m:t>
        </m:r>
        <m:r>
          <m:rPr>
            <m:sty m:val="p"/>
          </m:rPr>
          <m:t>=</m:t>
        </m:r>
        <m:r>
          <m:t>2</m:t>
        </m:r>
        <m:r>
          <m:t>m</m:t>
        </m:r>
        <m:r>
          <m:t>n</m:t>
        </m:r>
      </m:oMath>
      <w:r>
        <w:t xml:space="preserve">,</w:t>
      </w:r>
      <w:r>
        <w:t xml:space="preserve"> </w:t>
      </w:r>
      <m:oMath>
        <m:r>
          <m:t>F</m:t>
        </m:r>
        <m:r>
          <m:rPr>
            <m:sty m:val="p"/>
          </m:rPr>
          <m:t>=</m:t>
        </m:r>
        <m:r>
          <m:t>m</m:t>
        </m:r>
        <m:r>
          <m:t>n</m:t>
        </m:r>
      </m:oMath>
      <w:r>
        <w:t xml:space="preserve">이고 오일러 특성은 0이다. 유리수 계수의 베티 수는</w:t>
      </w:r>
      <w:r>
        <w:t xml:space="preserve"> </w:t>
      </w:r>
      <m:oMath>
        <m:d>
          <m:dPr>
            <m:begChr m:val="("/>
            <m:endChr m:val=")"/>
            <m:sepChr m:val=""/>
            <m:grow/>
          </m:dPr>
          <m:e>
            <m:r>
              <m:t>1</m:t>
            </m:r>
            <m:r>
              <m:rPr>
                <m:sty m:val="p"/>
              </m:rPr>
              <m:t>,</m:t>
            </m:r>
            <m:r>
              <m:t>1</m:t>
            </m:r>
            <m:r>
              <m:rPr>
                <m:sty m:val="p"/>
              </m:rPr>
              <m:t>,</m:t>
            </m:r>
            <m:r>
              <m:t>0</m:t>
            </m:r>
          </m:e>
        </m:d>
      </m:oMath>
      <w:r>
        <w:t xml:space="preserve">,</w:t>
      </w:r>
      <w:r>
        <w:t xml:space="preserve"> </w:t>
      </w:r>
      <m:oMath>
        <m:sSub>
          <m:e>
            <m:r>
              <m:rPr>
                <m:sty m:val="p"/>
                <m:scr m:val="double-struck"/>
              </m:rPr>
              <m:t>F</m:t>
            </m:r>
          </m:e>
          <m:sub>
            <m:r>
              <m:t>2</m:t>
            </m:r>
          </m:sub>
        </m:sSub>
      </m:oMath>
      <w:r>
        <w:t xml:space="preserve"> </w:t>
      </w:r>
      <w:r>
        <w:t xml:space="preserve">계수에서는</w:t>
      </w:r>
      <w:r>
        <w:t xml:space="preserve"> </w:t>
      </w:r>
      <m:oMath>
        <m:d>
          <m:dPr>
            <m:begChr m:val="("/>
            <m:endChr m:val=")"/>
            <m:sepChr m:val=""/>
            <m:grow/>
          </m:dPr>
          <m:e>
            <m:r>
              <m:t>1</m:t>
            </m:r>
            <m:r>
              <m:rPr>
                <m:sty m:val="p"/>
              </m:rPr>
              <m:t>,</m:t>
            </m:r>
            <m:r>
              <m:t>2</m:t>
            </m:r>
            <m:r>
              <m:rPr>
                <m:sty m:val="p"/>
              </m:rPr>
              <m:t>,</m:t>
            </m:r>
            <m:r>
              <m:t>1</m:t>
            </m:r>
          </m:e>
        </m:d>
      </m:oMath>
      <w:r>
        <w:t xml:space="preserve">이다.</w:t>
      </w:r>
    </w:p>
    <w:p>
      <w:pPr>
        <w:pStyle w:val="BodyText"/>
      </w:pPr>
      <w:r>
        <w:rPr>
          <w:bCs/>
          <w:b/>
        </w:rPr>
        <w:t xml:space="preserve">증명.</w:t>
      </w:r>
      <w:r>
        <w:t xml:space="preserve"> </w:t>
      </w:r>
      <w:r>
        <w:t xml:space="preserve">원 방향은 이미 연결되어 있고, 원기둥에 남은 두 경계 원을 위상동형사상으로 붙인다. 내부와 연결부의 점 모두 원판 모양의 근방을 가지므로 끝나는 경계가 없다. 격자는 연결되어 있다. 각 변은 두 면에 접하며, 제시한 방향 경계는</w:t>
      </w:r>
      <w:r>
        <w:t xml:space="preserve"> </w:t>
      </w:r>
      <m:oMath>
        <m:sSub>
          <m:e>
            <m:r>
              <m:rPr>
                <m:sty m:val="p"/>
              </m:rPr>
              <m:t>∂</m:t>
            </m:r>
          </m:e>
          <m:sub>
            <m:r>
              <m:t>1</m:t>
            </m:r>
          </m:sub>
        </m:sSub>
        <m:sSub>
          <m:e>
            <m:r>
              <m:rPr>
                <m:sty m:val="p"/>
              </m:rPr>
              <m:t>∂</m:t>
            </m:r>
          </m:e>
          <m:sub>
            <m:r>
              <m:t>2</m:t>
            </m:r>
          </m:sub>
        </m:sSub>
        <m:r>
          <m:rPr>
            <m:sty m:val="p"/>
          </m:rPr>
          <m:t>=</m:t>
        </m:r>
        <m:r>
          <m:t>0</m:t>
        </m:r>
      </m:oMath>
      <w:r>
        <w:t xml:space="preserve">을 만족한다. 일관된 방향을 뒤집힌 연결부를 지나 옮기면 반대 방향으로 돌아오므로 비가향 곡면이다. 더 구체적으로 유리수 2차 순환의 면 계수는 내부 변의 상쇄 때문에 모두 같아야 한다. 뒤집힌 연결부는 그 계수가 자기 음수와 같을 것을 요구하므로 0이다.</w:t>
      </w:r>
      <w:r>
        <w:t xml:space="preserve"> </w:t>
      </w:r>
      <m:oMath>
        <m:sSub>
          <m:e>
            <m:r>
              <m:rPr>
                <m:sty m:val="p"/>
                <m:scr m:val="double-struck"/>
              </m:rPr>
              <m:t>F</m:t>
            </m:r>
          </m:e>
          <m:sub>
            <m:r>
              <m:t>2</m:t>
            </m:r>
          </m:sub>
        </m:sSub>
      </m:oMath>
      <w:r>
        <w:t xml:space="preserve">에서는 모든 면에 같은 계수를 주는 1차원의 2차 순환 공간을 얻는다. 연결성에서</w:t>
      </w:r>
      <w:r>
        <w:t xml:space="preserve"> </w:t>
      </w:r>
      <m:oMath>
        <m:sSub>
          <m:e>
            <m:r>
              <m:t>b</m:t>
            </m:r>
          </m:e>
          <m:sub>
            <m:r>
              <m:t>0</m:t>
            </m:r>
          </m:sub>
        </m:sSub>
        <m:r>
          <m:rPr>
            <m:sty m:val="p"/>
          </m:rPr>
          <m:t>=</m:t>
        </m:r>
        <m:r>
          <m:t>1</m:t>
        </m:r>
      </m:oMath>
      <w:r>
        <w:t xml:space="preserve">이며, 오일러 관계로 나머지 베티 수를 구한다. 보통의 토러스 연결은 유리수 베티 수</w:t>
      </w:r>
      <w:r>
        <w:t xml:space="preserve"> </w:t>
      </w:r>
      <m:oMath>
        <m:d>
          <m:dPr>
            <m:begChr m:val="("/>
            <m:endChr m:val=")"/>
            <m:sepChr m:val=""/>
            <m:grow/>
          </m:dPr>
          <m:e>
            <m:r>
              <m:t>1</m:t>
            </m:r>
            <m:r>
              <m:rPr>
                <m:sty m:val="p"/>
              </m:rPr>
              <m:t>,</m:t>
            </m:r>
            <m:r>
              <m:t>2</m:t>
            </m:r>
            <m:r>
              <m:rPr>
                <m:sty m:val="p"/>
              </m:rPr>
              <m:t>,</m:t>
            </m:r>
            <m:r>
              <m:t>1</m:t>
            </m:r>
          </m:e>
        </m:d>
      </m:oMath>
      <w:r>
        <w:t xml:space="preserve">을 준다. ∎</w:t>
      </w:r>
    </w:p>
    <w:p>
      <w:pPr>
        <w:pStyle w:val="BodyText"/>
      </w:pPr>
      <w:r>
        <w:t xml:space="preserve">베티 수는 연결 성분과 독립적인 순환 구조를 세는 위상적 수량이다. 위 결과는 지정된 상태 공간의 기하학적 성질이며, 관측된 3차원 공간의 위상을 추론한 것이 아니다. 그림에서 보이는 연결선은 기본 영역을 고르는 방식이며 물리적인 벽이 아니다.</w:t>
      </w:r>
    </w:p>
    <w:bookmarkEnd w:id="23"/>
    <w:bookmarkStart w:id="24" w:name="격자-위에서-내부-상태를-옮기는-방법"/>
    <w:p>
      <w:pPr>
        <w:pStyle w:val="Heading2"/>
      </w:pPr>
      <w:r>
        <w:t xml:space="preserve">3 격자 위에서 내부 상태를 옮기는 방법</w:t>
      </w:r>
    </w:p>
    <w:p>
      <w:pPr>
        <w:pStyle w:val="FirstParagraph"/>
      </w:pPr>
      <w:r>
        <w:t xml:space="preserve">방향 변</w:t>
      </w:r>
      <w:r>
        <w:t xml:space="preserve"> </w:t>
      </w:r>
      <m:oMath>
        <m:r>
          <m:t>e</m:t>
        </m:r>
        <m:r>
          <m:rPr>
            <m:sty m:val="p"/>
          </m:rPr>
          <m:t>:</m:t>
        </m:r>
        <m:r>
          <m:t>u</m:t>
        </m:r>
        <m:r>
          <m:rPr>
            <m:sty m:val="p"/>
          </m:rPr>
          <m:t>→</m:t>
        </m:r>
        <m:r>
          <m:t>v</m:t>
        </m:r>
      </m:oMath>
      <w:r>
        <w:t xml:space="preserve">의</w:t>
      </w:r>
      <w:r>
        <w:t xml:space="preserve"> </w:t>
      </w:r>
      <m:oMath>
        <m:sSub>
          <m:e>
            <m:r>
              <m:t>U</m:t>
            </m:r>
          </m:e>
          <m:sub>
            <m:r>
              <m:t>e</m:t>
            </m:r>
          </m:sub>
        </m:sSub>
      </m:oMath>
      <w:r>
        <w:t xml:space="preserve">는</w:t>
      </w:r>
      <w:r>
        <w:t xml:space="preserve"> </w:t>
      </w:r>
      <m:oMath>
        <m:r>
          <m:t>u</m:t>
        </m:r>
      </m:oMath>
      <w:r>
        <w:t xml:space="preserve">의 내부 공간을</w:t>
      </w:r>
      <w:r>
        <w:t xml:space="preserve"> </w:t>
      </w:r>
      <m:oMath>
        <m:r>
          <m:t>v</m:t>
        </m:r>
      </m:oMath>
      <w:r>
        <w:t xml:space="preserve">의 내부 공간으로 옮긴다. 다음을 정의한다.</w:t>
      </w:r>
    </w:p>
    <w:p>
      <w:pPr>
        <w:pStyle w:val="BodyText"/>
      </w:pPr>
      <m:oMathPara>
        <m:oMathParaPr>
          <m:jc m:val="center"/>
        </m:oMathParaPr>
        <m:oMath>
          <m:r>
            <m:t>J</m:t>
          </m:r>
          <m:r>
            <m:rPr>
              <m:sty m:val="p"/>
            </m:rPr>
            <m:t>=</m:t>
          </m:r>
          <m:d>
            <m:dPr>
              <m:begChr m:val="("/>
              <m:endChr m:val=")"/>
              <m:sepChr m:val=""/>
              <m:grow/>
            </m:dPr>
            <m:e>
              <m:m>
                <m:mPr>
                  <m:baseJc m:val="center"/>
                  <m:plcHide m:val="on"/>
                  <m:mcs>
                    <m:mc>
                      <m:mcPr>
                        <m:mcJc m:val="center"/>
                        <m:count m:val="1"/>
                      </m:mcPr>
                    </m:mc>
                    <m:mc>
                      <m:mcPr>
                        <m:mcJc m:val="center"/>
                        <m:count m:val="1"/>
                      </m:mcPr>
                    </m:mc>
                  </m:mcs>
                </m:mPr>
                <m:mr>
                  <m:e>
                    <m:r>
                      <m:t>1</m:t>
                    </m:r>
                  </m:e>
                  <m:e>
                    <m:r>
                      <m:t>0</m:t>
                    </m:r>
                  </m:e>
                </m:mr>
                <m:mr>
                  <m:e>
                    <m:r>
                      <m:t>0</m:t>
                    </m:r>
                  </m:e>
                  <m:e>
                    <m:r>
                      <m:rPr>
                        <m:sty m:val="p"/>
                      </m:rPr>
                      <m:t>−</m:t>
                    </m:r>
                    <m:r>
                      <m:t>1</m:t>
                    </m:r>
                  </m:e>
                </m:mr>
              </m:m>
            </m:e>
          </m:d>
          <m:r>
            <m:rPr>
              <m:sty m:val="p"/>
            </m:rPr>
            <m:t>,</m:t>
          </m:r>
          <m:r>
            <m:t> </m:t>
          </m:r>
          <m:r>
            <m:t>R</m:t>
          </m:r>
          <m:d>
            <m:dPr>
              <m:begChr m:val="("/>
              <m:endChr m:val=")"/>
              <m:sepChr m:val=""/>
              <m:grow/>
            </m:dPr>
            <m:e>
              <m:r>
                <m:t>t</m:t>
              </m:r>
            </m:e>
          </m:d>
          <m:r>
            <m:rPr>
              <m:sty m:val="p"/>
            </m:rPr>
            <m:t>=</m:t>
          </m:r>
          <m:d>
            <m:dPr>
              <m:begChr m:val="("/>
              <m:endChr m:val=")"/>
              <m:sepChr m:val=""/>
              <m:grow/>
            </m:dPr>
            <m:e>
              <m:m>
                <m:mPr>
                  <m:baseJc m:val="center"/>
                  <m:plcHide m:val="on"/>
                  <m:mcs>
                    <m:mc>
                      <m:mcPr>
                        <m:mcJc m:val="center"/>
                        <m:count m:val="1"/>
                      </m:mcPr>
                    </m:mc>
                    <m:mc>
                      <m:mcPr>
                        <m:mcJc m:val="center"/>
                        <m:count m:val="1"/>
                      </m:mcPr>
                    </m:mc>
                  </m:mcs>
                </m:mPr>
                <m:mr>
                  <m:e>
                    <m:r>
                      <m:rPr>
                        <m:sty m:val="p"/>
                      </m:rPr>
                      <m:t>cos</m:t>
                    </m:r>
                    <m:r>
                      <m:t>t</m:t>
                    </m:r>
                  </m:e>
                  <m:e>
                    <m:r>
                      <m:rPr>
                        <m:sty m:val="p"/>
                      </m:rPr>
                      <m:t>−</m:t>
                    </m:r>
                    <m:r>
                      <m:rPr>
                        <m:sty m:val="p"/>
                      </m:rPr>
                      <m:t>sin</m:t>
                    </m:r>
                    <m:r>
                      <m:t>t</m:t>
                    </m:r>
                  </m:e>
                </m:mr>
                <m:mr>
                  <m:e>
                    <m:r>
                      <m:rPr>
                        <m:sty m:val="p"/>
                      </m:rPr>
                      <m:t>sin</m:t>
                    </m:r>
                    <m:r>
                      <m:t>t</m:t>
                    </m:r>
                  </m:e>
                  <m:e>
                    <m:r>
                      <m:rPr>
                        <m:sty m:val="p"/>
                      </m:rPr>
                      <m:t>cos</m:t>
                    </m:r>
                    <m:r>
                      <m:t>t</m:t>
                    </m:r>
                  </m:e>
                </m:mr>
              </m:m>
            </m:e>
          </m:d>
          <m:r>
            <m:rPr>
              <m:sty m:val="p"/>
            </m:rPr>
            <m:t>,</m:t>
          </m:r>
          <m:r>
            <m:t> </m:t>
          </m:r>
          <m:r>
            <m:t>Q</m:t>
          </m:r>
          <m:r>
            <m:rPr>
              <m:sty m:val="p"/>
            </m:rPr>
            <m:t>=</m:t>
          </m:r>
          <m:r>
            <m:t>R</m:t>
          </m:r>
          <m:d>
            <m:dPr>
              <m:begChr m:val="("/>
              <m:endChr m:val=")"/>
              <m:sepChr m:val=""/>
              <m:grow/>
            </m:dPr>
            <m:e>
              <m:r>
                <m:t>ϕ</m:t>
              </m:r>
              <m:r>
                <m:rPr>
                  <m:sty m:val="p"/>
                </m:rPr>
                <m:t>/</m:t>
              </m:r>
              <m:r>
                <m:t>n</m:t>
              </m:r>
            </m:e>
          </m:d>
          <m:r>
            <m:rPr>
              <m:sty m:val="p"/>
            </m:rPr>
            <m:t>.</m:t>
          </m:r>
        </m:oMath>
      </m:oMathPara>
    </w:p>
    <w:p>
      <w:pPr>
        <w:pStyle w:val="FirstParagraph"/>
      </w:pPr>
      <w:r>
        <w:t xml:space="preserve">세로 변에는</w:t>
      </w:r>
      <w:r>
        <w:t xml:space="preserve"> </w:t>
      </w:r>
      <m:oMath>
        <m:sSub>
          <m:e>
            <m:r>
              <m:t>U</m:t>
            </m:r>
          </m:e>
          <m:sub>
            <m:r>
              <m:t>b</m:t>
            </m:r>
          </m:sub>
        </m:sSub>
        <m:r>
          <m:rPr>
            <m:sty m:val="p"/>
          </m:rPr>
          <m:t>=</m:t>
        </m:r>
        <m:r>
          <m:t>Q</m:t>
        </m:r>
      </m:oMath>
      <w:r>
        <w:t xml:space="preserve">, 보통의 가로 변에는</w:t>
      </w:r>
      <w:r>
        <w:t xml:space="preserve"> </w:t>
      </w:r>
      <m:oMath>
        <m:sSub>
          <m:e>
            <m:r>
              <m:t>U</m:t>
            </m:r>
          </m:e>
          <m:sub>
            <m:r>
              <m:t>a</m:t>
            </m:r>
          </m:sub>
        </m:sSub>
        <m:r>
          <m:rPr>
            <m:sty m:val="p"/>
          </m:rPr>
          <m:t>=</m:t>
        </m:r>
        <m:r>
          <m:t>I</m:t>
        </m:r>
      </m:oMath>
      <w:r>
        <w:t xml:space="preserve">, 뒤집힌 연결부에는</w:t>
      </w:r>
      <w:r>
        <w:t xml:space="preserve"> </w:t>
      </w:r>
      <m:oMath>
        <m:sSub>
          <m:e>
            <m:r>
              <m:t>U</m:t>
            </m:r>
          </m:e>
          <m:sub>
            <m:r>
              <m:t>a</m:t>
            </m:r>
          </m:sub>
        </m:sSub>
        <m:r>
          <m:rPr>
            <m:sty m:val="p"/>
          </m:rPr>
          <m:t>=</m:t>
        </m:r>
        <m:r>
          <m:t>J</m:t>
        </m:r>
      </m:oMath>
      <w:r>
        <w:t xml:space="preserve">를 둔다. 역방향 이동은</w:t>
      </w:r>
      <w:r>
        <w:t xml:space="preserve"> </w:t>
      </w:r>
      <m:oMath>
        <m:sSubSup>
          <m:e>
            <m:r>
              <m:t>U</m:t>
            </m:r>
          </m:e>
          <m:sub>
            <m:r>
              <m:t>e</m:t>
            </m:r>
          </m:sub>
          <m:sup>
            <m:r>
              <m:rPr>
                <m:sty m:val="p"/>
              </m:rPr>
              <m:t>−</m:t>
            </m:r>
            <m:r>
              <m:t>1</m:t>
            </m:r>
          </m:sup>
        </m:sSubSup>
        <m:r>
          <m:rPr>
            <m:sty m:val="p"/>
          </m:rPr>
          <m:t>=</m:t>
        </m:r>
        <m:sSubSup>
          <m:e>
            <m:r>
              <m:t>U</m:t>
            </m:r>
          </m:e>
          <m:sub>
            <m:r>
              <m:t>e</m:t>
            </m:r>
          </m:sub>
          <m:sup>
            <m:r>
              <m:t>T</m:t>
            </m:r>
          </m:sup>
        </m:sSubSup>
      </m:oMath>
      <w:r>
        <w:t xml:space="preserve">이다. 이는 접속을 갖춘 2차원 직교 내부 다발이다. 접다발이나 레비치비타 접속과 동일시하지 않는다. 특히</w:t>
      </w:r>
      <w:r>
        <w:t xml:space="preserve"> </w:t>
      </w:r>
      <m:oMath>
        <m:r>
          <m:t>ϕ</m:t>
        </m:r>
      </m:oMath>
      <w:r>
        <w:t xml:space="preserve">는 별도의 내부 입력이며, 공간을 붙이는 규칙만으로 정해지지 않는다.</w:t>
      </w:r>
    </w:p>
    <w:p>
      <w:pPr>
        <w:pStyle w:val="BodyText"/>
      </w:pPr>
      <w:r>
        <w:rPr>
          <w:bCs/>
          <w:b/>
        </w:rPr>
        <w:t xml:space="preserve">명제 2.</w:t>
      </w:r>
      <w:r>
        <w:t xml:space="preserve"> </w:t>
      </w:r>
      <w:r>
        <w:t xml:space="preserve">모든 면을 둘러싼 이동은 항등변환이다.</w:t>
      </w:r>
      <w:r>
        <w:t xml:space="preserve"> </w:t>
      </w:r>
      <m:oMath>
        <m:r>
          <m:t>j</m:t>
        </m:r>
        <m:r>
          <m:rPr>
            <m:sty m:val="p"/>
          </m:rPr>
          <m:t>=</m:t>
        </m:r>
        <m:r>
          <m:t>0</m:t>
        </m:r>
      </m:oMath>
      <w:r>
        <w:t xml:space="preserve">의 가로 폐곡선은 홀로노미</w:t>
      </w:r>
      <w:r>
        <w:t xml:space="preserve"> </w:t>
      </w:r>
      <m:oMath>
        <m:r>
          <m:t>A</m:t>
        </m:r>
        <m:r>
          <m:rPr>
            <m:sty m:val="p"/>
          </m:rPr>
          <m:t>=</m:t>
        </m:r>
        <m:r>
          <m:t>J</m:t>
        </m:r>
      </m:oMath>
      <w:r>
        <w:t xml:space="preserve">, 세로 폐곡선은</w:t>
      </w:r>
      <w:r>
        <w:t xml:space="preserve"> </w:t>
      </w:r>
      <m:oMath>
        <m:r>
          <m:t>B</m:t>
        </m:r>
        <m:r>
          <m:rPr>
            <m:sty m:val="p"/>
          </m:rPr>
          <m:t>=</m:t>
        </m:r>
        <m:r>
          <m:t>R</m:t>
        </m:r>
        <m:d>
          <m:dPr>
            <m:begChr m:val="("/>
            <m:endChr m:val=")"/>
            <m:sepChr m:val=""/>
            <m:grow/>
          </m:dPr>
          <m:e>
            <m:r>
              <m:t>ϕ</m:t>
            </m:r>
          </m:e>
        </m:d>
      </m:oMath>
      <w:r>
        <w:t xml:space="preserve">를 가지며</w:t>
      </w:r>
      <w:r>
        <w:t xml:space="preserve"> </w:t>
      </w:r>
      <m:oMath>
        <m:r>
          <m:t>A</m:t>
        </m:r>
        <m:r>
          <m:t>B</m:t>
        </m:r>
        <m:sSup>
          <m:e>
            <m:r>
              <m:t>A</m:t>
            </m:r>
          </m:e>
          <m:sup>
            <m:r>
              <m:rPr>
                <m:sty m:val="p"/>
              </m:rPr>
              <m:t>−</m:t>
            </m:r>
            <m:r>
              <m:t>1</m:t>
            </m:r>
          </m:sup>
        </m:sSup>
        <m:r>
          <m:rPr>
            <m:sty m:val="p"/>
          </m:rPr>
          <m:t>=</m:t>
        </m:r>
        <m:sSup>
          <m:e>
            <m:r>
              <m:t>B</m:t>
            </m:r>
          </m:e>
          <m:sup>
            <m:r>
              <m:rPr>
                <m:sty m:val="p"/>
              </m:rPr>
              <m:t>−</m:t>
            </m:r>
            <m:r>
              <m:t>1</m:t>
            </m:r>
          </m:sup>
        </m:sSup>
      </m:oMath>
      <w:r>
        <w:t xml:space="preserve">이다.</w:t>
      </w:r>
    </w:p>
    <w:p>
      <w:pPr>
        <w:pStyle w:val="BodyText"/>
      </w:pPr>
      <w:r>
        <w:rPr>
          <w:bCs/>
          <w:b/>
        </w:rPr>
        <w:t xml:space="preserve">증명.</w:t>
      </w:r>
      <w:r>
        <w:t xml:space="preserve"> </w:t>
      </w:r>
      <w:r>
        <w:t xml:space="preserve">열벡터에 작용하는 변환은 마지막 이동이 왼쪽에 오도록 곱한다. 내부 면은</w:t>
      </w:r>
      <w:r>
        <w:t xml:space="preserve"> </w:t>
      </w:r>
      <m:oMath>
        <m:sSup>
          <m:e>
            <m:r>
              <m:t>Q</m:t>
            </m:r>
          </m:e>
          <m:sup>
            <m:r>
              <m:rPr>
                <m:sty m:val="p"/>
              </m:rPr>
              <m:t>−</m:t>
            </m:r>
            <m:r>
              <m:t>1</m:t>
            </m:r>
          </m:sup>
        </m:sSup>
        <m:r>
          <m:t>Q</m:t>
        </m:r>
        <m:r>
          <m:rPr>
            <m:sty m:val="p"/>
          </m:rPr>
          <m:t>=</m:t>
        </m:r>
        <m:r>
          <m:t>I</m:t>
        </m:r>
      </m:oMath>
      <w:r>
        <w:t xml:space="preserve">이다. 연결부 면은</w:t>
      </w:r>
      <w:r>
        <w:t xml:space="preserve"> </w:t>
      </w:r>
      <m:oMath>
        <m:sSup>
          <m:e>
            <m:r>
              <m:t>Q</m:t>
            </m:r>
          </m:e>
          <m:sup>
            <m:r>
              <m:rPr>
                <m:sty m:val="p"/>
              </m:rPr>
              <m:t>−</m:t>
            </m:r>
            <m:r>
              <m:t>1</m:t>
            </m:r>
          </m:sup>
        </m:sSup>
        <m:r>
          <m:t>J</m:t>
        </m:r>
        <m:sSup>
          <m:e>
            <m:r>
              <m:t>Q</m:t>
            </m:r>
          </m:e>
          <m:sup>
            <m:r>
              <m:rPr>
                <m:sty m:val="p"/>
              </m:rPr>
              <m:t>−</m:t>
            </m:r>
            <m:r>
              <m:t>1</m:t>
            </m:r>
          </m:sup>
        </m:sSup>
        <m:r>
          <m:t>J</m:t>
        </m:r>
        <m:r>
          <m:rPr>
            <m:sty m:val="p"/>
          </m:rPr>
          <m:t>=</m:t>
        </m:r>
        <m:r>
          <m:t>I</m:t>
        </m:r>
      </m:oMath>
      <w:r>
        <w:t xml:space="preserve">이며, 이는</w:t>
      </w:r>
      <w:r>
        <w:t xml:space="preserve"> </w:t>
      </w:r>
      <m:oMath>
        <m:r>
          <m:t>J</m:t>
        </m:r>
        <m:r>
          <m:t>R</m:t>
        </m:r>
        <m:d>
          <m:dPr>
            <m:begChr m:val="("/>
            <m:endChr m:val=")"/>
            <m:sepChr m:val=""/>
            <m:grow/>
          </m:dPr>
          <m:e>
            <m:r>
              <m:t>t</m:t>
            </m:r>
          </m:e>
        </m:d>
        <m:r>
          <m:t>J</m:t>
        </m:r>
        <m:r>
          <m:rPr>
            <m:sty m:val="p"/>
          </m:rPr>
          <m:t>=</m:t>
        </m:r>
        <m:r>
          <m:t>R</m:t>
        </m:r>
        <m:d>
          <m:dPr>
            <m:begChr m:val="("/>
            <m:endChr m:val=")"/>
            <m:sepChr m:val=""/>
            <m:grow/>
          </m:dPr>
          <m:e>
            <m:r>
              <m:rPr>
                <m:sty m:val="p"/>
              </m:rPr>
              <m:t>−</m:t>
            </m:r>
            <m:r>
              <m:t>t</m:t>
            </m:r>
          </m:e>
        </m:d>
      </m:oMath>
      <w:r>
        <w:t xml:space="preserve">에서 따른다. 지정된 가로 폐곡선은 반사로 고정되는 줄</w:t>
      </w:r>
      <w:r>
        <w:t xml:space="preserve"> </w:t>
      </w:r>
      <m:oMath>
        <m:r>
          <m:t>j</m:t>
        </m:r>
        <m:r>
          <m:rPr>
            <m:sty m:val="p"/>
          </m:rPr>
          <m:t>=</m:t>
        </m:r>
        <m:r>
          <m:t>0</m:t>
        </m:r>
      </m:oMath>
      <w:r>
        <w:t xml:space="preserve">에서 연결부를 한 번 지나므로</w:t>
      </w:r>
      <w:r>
        <w:t xml:space="preserve"> </w:t>
      </w:r>
      <m:oMath>
        <m:r>
          <m:t>J</m:t>
        </m:r>
      </m:oMath>
      <w:r>
        <w:t xml:space="preserve">를 준다. 세로 폐곡선은</w:t>
      </w:r>
      <w:r>
        <w:t xml:space="preserve"> </w:t>
      </w:r>
      <m:oMath>
        <m:sSup>
          <m:e>
            <m:r>
              <m:t>Q</m:t>
            </m:r>
          </m:e>
          <m:sup>
            <m:r>
              <m:t>n</m:t>
            </m:r>
          </m:sup>
        </m:sSup>
      </m:oMath>
      <w:r>
        <w:t xml:space="preserve">을 준다. 제시한 군 관계는 직접 계산되며 사상 토러스의 관계 [2]와 일치한다. ∎</w:t>
      </w:r>
    </w:p>
    <w:p>
      <w:pPr>
        <w:pStyle w:val="BodyText"/>
      </w:pPr>
      <w:r>
        <w:t xml:space="preserve">전역 홀로노미가 비자명해도 접속은 국소적으로 평탄하다. 보통의 가로 변 이동을 항등행렬로 표시하면 계산이 편리하다. 국소 좌표를 바꾸면 동일한 이동이 여러 변에 분산되어 표현된다. 여기서 평탄하다는 것은 물리적 시공간 곡률의 유무를 주장하는 말이 아니다.</w:t>
      </w:r>
    </w:p>
    <w:p>
      <w:pPr>
        <w:pStyle w:val="BodyText"/>
      </w:pPr>
      <w:r>
        <w:t xml:space="preserve">유한 공통운반자의 한 구현은</w:t>
      </w:r>
      <w:r>
        <w:t xml:space="preserve"> </w:t>
      </w:r>
      <m:oMath>
        <m:r>
          <m:rPr>
            <m:sty m:val="p"/>
            <m:scr m:val="script"/>
          </m:rPr>
          <m:t>H</m:t>
        </m:r>
        <m:r>
          <m:rPr>
            <m:sty m:val="p"/>
          </m:rPr>
          <m:t>=</m:t>
        </m:r>
        <m:sSub>
          <m:e>
            <m:r>
              <m:rPr>
                <m:sty m:val="p"/>
              </m:rPr>
              <m:t>⨁</m:t>
            </m:r>
          </m:e>
          <m:sub>
            <m:r>
              <m:t>v</m:t>
            </m:r>
            <m:r>
              <m:rPr>
                <m:sty m:val="p"/>
              </m:rPr>
              <m:t>∈</m:t>
            </m:r>
            <m:r>
              <m:t>V</m:t>
            </m:r>
          </m:sub>
        </m:sSub>
        <m:sSup>
          <m:e>
            <m:r>
              <m:rPr>
                <m:sty m:val="p"/>
                <m:scr m:val="double-struck"/>
              </m:rPr>
              <m:t>R</m:t>
            </m:r>
          </m:e>
          <m:sup>
            <m:r>
              <m:t>2</m:t>
            </m:r>
          </m:sup>
        </m:sSup>
      </m:oMath>
      <w:r>
        <w:t xml:space="preserve">이다. 국소 상태는</w:t>
      </w:r>
      <w:r>
        <w:t xml:space="preserve"> </w:t>
      </w:r>
      <m:oMath>
        <m:sSub>
          <m:e>
            <m:r>
              <m:t>ρ</m:t>
            </m:r>
          </m:e>
          <m:sub>
            <m:r>
              <m:t>v</m:t>
            </m:r>
          </m:sub>
        </m:sSub>
        <m:r>
          <m:rPr>
            <m:sty m:val="p"/>
          </m:rPr>
          <m:t>=</m:t>
        </m:r>
        <m:sSubSup>
          <m:e>
            <m:r>
              <m:t>ρ</m:t>
            </m:r>
          </m:e>
          <m:sub>
            <m:r>
              <m:t>v</m:t>
            </m:r>
          </m:sub>
          <m:sup>
            <m:r>
              <m:t>T</m:t>
            </m:r>
          </m:sup>
        </m:sSubSup>
        <m:r>
          <m:rPr>
            <m:sty m:val="p"/>
          </m:rPr>
          <m:t>≽</m:t>
        </m:r>
        <m:r>
          <m:t>0</m:t>
        </m:r>
      </m:oMath>
      <w:r>
        <w:t xml:space="preserve">,</w:t>
      </w:r>
      <w:r>
        <w:t xml:space="preserve"> </w:t>
      </w:r>
      <m:oMath>
        <m:r>
          <m:rPr>
            <m:sty m:val="p"/>
          </m:rPr>
          <m:t>tr</m:t>
        </m:r>
        <m:sSub>
          <m:e>
            <m:r>
              <m:t>ρ</m:t>
            </m:r>
          </m:e>
          <m:sub>
            <m:r>
              <m:t>v</m:t>
            </m:r>
          </m:sub>
        </m:sSub>
        <m:r>
          <m:rPr>
            <m:sty m:val="p"/>
          </m:rPr>
          <m:t>=</m:t>
        </m:r>
        <m:r>
          <m:t>1</m:t>
        </m:r>
      </m:oMath>
      <w:r>
        <w:t xml:space="preserve">을 만족한다. 전체 정규화를 명시하기 위해</w:t>
      </w:r>
      <w:r>
        <w:t xml:space="preserve"> </w:t>
      </w:r>
      <m:oMath>
        <m:r>
          <m:t>σ</m:t>
        </m:r>
        <m:r>
          <m:rPr>
            <m:sty m:val="p"/>
          </m:rPr>
          <m:t>=</m:t>
        </m:r>
        <m:sSup>
          <m:e>
            <m:d>
              <m:dPr>
                <m:begChr m:val="|"/>
                <m:endChr m:val="|"/>
                <m:sepChr m:val=""/>
                <m:grow/>
              </m:dPr>
              <m:e>
                <m:r>
                  <m:t>V</m:t>
                </m:r>
              </m:e>
            </m:d>
          </m:e>
          <m:sup>
            <m:r>
              <m:rPr>
                <m:sty m:val="p"/>
              </m:rPr>
              <m:t>−</m:t>
            </m:r>
            <m:r>
              <m:t>1</m:t>
            </m:r>
          </m:sup>
        </m:sSup>
        <m:sSub>
          <m:e>
            <m:r>
              <m:rPr>
                <m:sty m:val="p"/>
              </m:rPr>
              <m:t>⨁</m:t>
            </m:r>
          </m:e>
          <m:sub>
            <m:r>
              <m:t>v</m:t>
            </m:r>
          </m:sub>
        </m:sSub>
        <m:sSub>
          <m:e>
            <m:r>
              <m:t>ρ</m:t>
            </m:r>
          </m:e>
          <m:sub>
            <m:r>
              <m:t>v</m:t>
            </m:r>
          </m:sub>
        </m:sSub>
      </m:oMath>
      <w:r>
        <w:t xml:space="preserve">를 선택하면</w:t>
      </w:r>
      <w:r>
        <w:t xml:space="preserve"> </w:t>
      </w:r>
      <m:oMath>
        <m:r>
          <m:rPr>
            <m:sty m:val="p"/>
            <m:scr m:val="script"/>
          </m:rPr>
          <m:t>H</m:t>
        </m:r>
      </m:oMath>
      <w:r>
        <w:t xml:space="preserve"> </w:t>
      </w:r>
      <w:r>
        <w:t xml:space="preserve">위에서 양의 준정부호이고 대각합이 1인 상태가 된다. 국소 행렬은 조건부 블록이다. 균일한 블록 비중은 선언한 장부 선택이며 논문 A의 비균일 산술 측도와는 다르다. 직교 켤레변환</w:t>
      </w:r>
      <w:r>
        <w:t xml:space="preserve"> </w:t>
      </w:r>
      <m:oMath>
        <m:sSub>
          <m:e>
            <m:r>
              <m:rPr>
                <m:sty m:val="p"/>
                <m:scr m:val="script"/>
              </m:rPr>
              <m:t>U</m:t>
            </m:r>
          </m:e>
          <m:sub>
            <m:r>
              <m:t>e</m:t>
            </m:r>
          </m:sub>
        </m:sSub>
        <m:d>
          <m:dPr>
            <m:begChr m:val="("/>
            <m:endChr m:val=")"/>
            <m:sepChr m:val=""/>
            <m:grow/>
          </m:dPr>
          <m:e>
            <m:r>
              <m:t>X</m:t>
            </m:r>
          </m:e>
        </m:d>
        <m:r>
          <m:rPr>
            <m:sty m:val="p"/>
          </m:rPr>
          <m:t>=</m:t>
        </m:r>
        <m:sSub>
          <m:e>
            <m:r>
              <m:t>U</m:t>
            </m:r>
          </m:e>
          <m:sub>
            <m:r>
              <m:t>e</m:t>
            </m:r>
          </m:sub>
        </m:sSub>
        <m:r>
          <m:t>X</m:t>
        </m:r>
        <m:sSubSup>
          <m:e>
            <m:r>
              <m:t>U</m:t>
            </m:r>
          </m:e>
          <m:sub>
            <m:r>
              <m:t>e</m:t>
            </m:r>
          </m:sub>
          <m:sup>
            <m:r>
              <m:t>T</m:t>
            </m:r>
          </m:sup>
        </m:sSubSup>
      </m:oMath>
      <w:r>
        <w:t xml:space="preserve">로 이를 옮긴다. 선형 코체인 공간에는 대칭행렬 공간</w:t>
      </w:r>
      <w:r>
        <w:t xml:space="preserve"> </w:t>
      </w:r>
      <m:oMath>
        <m:r>
          <m:rPr>
            <m:sty m:val="p"/>
          </m:rPr>
          <m:t>Sym</m:t>
        </m:r>
        <m:d>
          <m:dPr>
            <m:begChr m:val="("/>
            <m:endChr m:val=")"/>
            <m:sepChr m:val=""/>
            <m:grow/>
          </m:dPr>
          <m:e>
            <m:r>
              <m:t>2</m:t>
            </m:r>
          </m:e>
        </m:d>
      </m:oMath>
      <w:r>
        <w:t xml:space="preserve">를 사용한다. 정규화된 양의 상태 집합은 대각합 1인 아핀 초평면의 볼록 부분집합이며 벡터 공간이 아니다.</w:t>
      </w:r>
      <w:r>
        <w:t xml:space="preserve"> </w:t>
      </w:r>
      <m:oMath>
        <m:sSub>
          <m:e>
            <m:d>
              <m:dPr>
                <m:begChr m:val="("/>
                <m:endChr m:val=")"/>
                <m:sepChr m:val=""/>
                <m:grow/>
              </m:dPr>
              <m:e>
                <m:sSubSup>
                  <m:e>
                    <m:r>
                      <m:t>d</m:t>
                    </m:r>
                  </m:e>
                  <m:sub>
                    <m:r>
                      <m:t>U</m:t>
                    </m:r>
                  </m:sub>
                  <m:sup>
                    <m:r>
                      <m:t>0</m:t>
                    </m:r>
                  </m:sup>
                </m:sSubSup>
                <m:r>
                  <m:t>ρ</m:t>
                </m:r>
              </m:e>
            </m:d>
          </m:e>
          <m:sub>
            <m:r>
              <m:t>e</m:t>
            </m:r>
          </m:sub>
        </m:sSub>
        <m:r>
          <m:rPr>
            <m:sty m:val="p"/>
          </m:rPr>
          <m:t>=</m:t>
        </m:r>
        <m:sSub>
          <m:e>
            <m:r>
              <m:t>ρ</m:t>
            </m:r>
          </m:e>
          <m:sub>
            <m:r>
              <m:t>v</m:t>
            </m:r>
          </m:sub>
        </m:sSub>
        <m:r>
          <m:rPr>
            <m:sty m:val="p"/>
          </m:rPr>
          <m:t>−</m:t>
        </m:r>
        <m:sSub>
          <m:e>
            <m:r>
              <m:rPr>
                <m:sty m:val="p"/>
                <m:scr m:val="script"/>
              </m:rPr>
              <m:t>U</m:t>
            </m:r>
          </m:e>
          <m:sub>
            <m:r>
              <m:t>e</m:t>
            </m:r>
          </m:sub>
        </m:sSub>
        <m:d>
          <m:dPr>
            <m:begChr m:val="("/>
            <m:endChr m:val=")"/>
            <m:sepChr m:val=""/>
            <m:grow/>
          </m:dPr>
          <m:e>
            <m:sSub>
              <m:e>
                <m:r>
                  <m:t>ρ</m:t>
                </m:r>
              </m:e>
              <m:sub>
                <m:r>
                  <m:t>u</m:t>
                </m:r>
              </m:sub>
            </m:sSub>
          </m:e>
        </m:d>
      </m:oMath>
      <w:r>
        <w:t xml:space="preserve">로 두고, 면 경계의 각 차이를 같은 기준 꼭짓점으로 옮겨 합하면 항들이 상쇄되어 방향 선택에 따라</w:t>
      </w:r>
      <w:r>
        <w:t xml:space="preserve"> </w:t>
      </w:r>
      <m:oMath>
        <m:r>
          <m:t>ρ</m:t>
        </m:r>
        <m:r>
          <m:rPr>
            <m:sty m:val="p"/>
          </m:rPr>
          <m:t>−</m:t>
        </m:r>
        <m:sSub>
          <m:e>
            <m:r>
              <m:rPr>
                <m:sty m:val="p"/>
                <m:scr m:val="script"/>
              </m:rPr>
              <m:t>U</m:t>
            </m:r>
          </m:e>
          <m:sub>
            <m:r>
              <m:rPr>
                <m:sty m:val="p"/>
              </m:rPr>
              <m:t>∂</m:t>
            </m:r>
            <m:r>
              <m:t>f</m:t>
            </m:r>
          </m:sub>
        </m:sSub>
        <m:d>
          <m:dPr>
            <m:begChr m:val="("/>
            <m:endChr m:val=")"/>
            <m:sepChr m:val=""/>
            <m:grow/>
          </m:dPr>
          <m:e>
            <m:r>
              <m:t>ρ</m:t>
            </m:r>
          </m:e>
        </m:d>
        <m:r>
          <m:rPr>
            <m:sty m:val="p"/>
          </m:rPr>
          <m:t>=</m:t>
        </m:r>
        <m:r>
          <m:t>0</m:t>
        </m:r>
      </m:oMath>
      <w:r>
        <w:t xml:space="preserve">을 얻는다. 이 공변적인 경계의 경계 검사도 코드에서 직접 합산한다.</w:t>
      </w:r>
    </w:p>
    <w:bookmarkEnd w:id="24"/>
    <w:bookmarkStart w:id="25" w:name="한-바퀴-뒤에-남는-차이"/>
    <w:p>
      <w:pPr>
        <w:pStyle w:val="Heading2"/>
      </w:pPr>
      <w:r>
        <w:t xml:space="preserve">4 한 바퀴 뒤에 남는 차이</w:t>
      </w:r>
    </w:p>
    <w:p>
      <w:pPr>
        <w:pStyle w:val="FirstParagraph"/>
      </w:pPr>
      <m:oMath>
        <m:r>
          <m:t>v</m:t>
        </m:r>
      </m:oMath>
      <w:r>
        <w:t xml:space="preserve">를 기준점으로 하는 지정된 폐곡선</w:t>
      </w:r>
      <w:r>
        <w:t xml:space="preserve"> </w:t>
      </w:r>
      <m:oMath>
        <m:r>
          <m:t>γ</m:t>
        </m:r>
      </m:oMath>
      <w:r>
        <w:t xml:space="preserve">와 그 홀로노미</w:t>
      </w:r>
      <w:r>
        <w:t xml:space="preserve"> </w:t>
      </w:r>
      <m:oMath>
        <m:sSub>
          <m:e>
            <m:r>
              <m:t>W</m:t>
            </m:r>
          </m:e>
          <m:sub>
            <m:r>
              <m:t>γ</m:t>
            </m:r>
          </m:sub>
        </m:sSub>
      </m:oMath>
      <w:r>
        <w:t xml:space="preserve">에 대해 다음을 정의한다.</w:t>
      </w:r>
    </w:p>
    <w:p>
      <w:pPr>
        <w:pStyle w:val="BodyText"/>
      </w:pPr>
      <m:oMathPara>
        <m:oMathParaPr>
          <m:jc m:val="center"/>
        </m:oMathParaPr>
        <m:oMath>
          <m:sSub>
            <m:e>
              <m:r>
                <m:t>D</m:t>
              </m:r>
            </m:e>
            <m:sub>
              <m:r>
                <m:t>γ</m:t>
              </m:r>
            </m:sub>
          </m:sSub>
          <m:d>
            <m:dPr>
              <m:begChr m:val="("/>
              <m:endChr m:val=")"/>
              <m:sepChr m:val=""/>
              <m:grow/>
            </m:dPr>
            <m:e>
              <m:sSub>
                <m:e>
                  <m:r>
                    <m:t>ρ</m:t>
                  </m:r>
                </m:e>
                <m:sub>
                  <m:r>
                    <m:t>v</m:t>
                  </m:r>
                </m:sub>
              </m:sSub>
            </m:e>
          </m:d>
          <m:r>
            <m:rPr>
              <m:sty m:val="p"/>
            </m:rPr>
            <m:t>=</m:t>
          </m:r>
          <m:r>
            <m:rPr>
              <m:sty m:val="p"/>
            </m:rPr>
            <m:t>∥</m:t>
          </m:r>
          <m:sSub>
            <m:e>
              <m:r>
                <m:t>W</m:t>
              </m:r>
            </m:e>
            <m:sub>
              <m:r>
                <m:t>γ</m:t>
              </m:r>
            </m:sub>
          </m:sSub>
          <m:sSub>
            <m:e>
              <m:r>
                <m:t>ρ</m:t>
              </m:r>
            </m:e>
            <m:sub>
              <m:r>
                <m:t>v</m:t>
              </m:r>
            </m:sub>
          </m:sSub>
          <m:sSubSup>
            <m:e>
              <m:r>
                <m:t>W</m:t>
              </m:r>
            </m:e>
            <m:sub>
              <m:r>
                <m:t>γ</m:t>
              </m:r>
            </m:sub>
            <m:sup>
              <m:r>
                <m:t>T</m:t>
              </m:r>
            </m:sup>
          </m:sSubSup>
          <m:r>
            <m:rPr>
              <m:sty m:val="p"/>
            </m:rPr>
            <m:t>−</m:t>
          </m:r>
          <m:sSub>
            <m:e>
              <m:r>
                <m:t>ρ</m:t>
              </m:r>
            </m:e>
            <m:sub>
              <m:r>
                <m:t>v</m:t>
              </m:r>
            </m:sub>
          </m:sSub>
          <m:sSubSup>
            <m:e>
              <m:r>
                <m:rPr>
                  <m:sty m:val="p"/>
                </m:rPr>
                <m:t>∥</m:t>
              </m:r>
            </m:e>
            <m:sub>
              <m:r>
                <m:t>F</m:t>
              </m:r>
            </m:sub>
            <m:sup>
              <m:r>
                <m:t>2</m:t>
              </m:r>
            </m:sup>
          </m:sSubSup>
          <m:r>
            <m:rPr>
              <m:sty m:val="p"/>
            </m:rPr>
            <m:t>.</m:t>
          </m:r>
        </m:oMath>
      </m:oMathPara>
    </w:p>
    <w:p>
      <w:pPr>
        <w:pStyle w:val="FirstParagraph"/>
      </w:pPr>
      <w:r>
        <w:rPr>
          <w:bCs/>
          <w:b/>
        </w:rPr>
        <w:t xml:space="preserve">명제 3.</w:t>
      </w:r>
      <w:r>
        <w:t xml:space="preserve"> </w:t>
      </w:r>
      <w:r>
        <w:t xml:space="preserve">독립적인 직교 좌표변환</w:t>
      </w:r>
      <w:r>
        <w:t xml:space="preserve"> </w:t>
      </w:r>
      <m:oMath>
        <m:sSub>
          <m:e>
            <m:r>
              <m:t>G</m:t>
            </m:r>
          </m:e>
          <m:sub>
            <m:r>
              <m:t>v</m:t>
            </m:r>
          </m:sub>
        </m:sSub>
      </m:oMath>
      <w:r>
        <w:t xml:space="preserve"> </w:t>
      </w:r>
      <w:r>
        <w:t xml:space="preserve">아래</w:t>
      </w:r>
      <w:r>
        <w:t xml:space="preserve"> </w:t>
      </w:r>
      <m:oMath>
        <m:r>
          <m:t>ρ</m:t>
        </m:r>
        <m:sSub>
          <m:e>
            <m:r>
              <m:rPr>
                <m:sty m:val="p"/>
              </m:rPr>
              <m:t>′</m:t>
            </m:r>
          </m:e>
          <m:sub>
            <m:r>
              <m:t>v</m:t>
            </m:r>
          </m:sub>
        </m:sSub>
        <m:r>
          <m:rPr>
            <m:sty m:val="p"/>
          </m:rPr>
          <m:t>=</m:t>
        </m:r>
        <m:sSub>
          <m:e>
            <m:r>
              <m:t>G</m:t>
            </m:r>
          </m:e>
          <m:sub>
            <m:r>
              <m:t>v</m:t>
            </m:r>
          </m:sub>
        </m:sSub>
        <m:sSub>
          <m:e>
            <m:r>
              <m:t>ρ</m:t>
            </m:r>
          </m:e>
          <m:sub>
            <m:r>
              <m:t>v</m:t>
            </m:r>
          </m:sub>
        </m:sSub>
        <m:sSubSup>
          <m:e>
            <m:r>
              <m:t>G</m:t>
            </m:r>
          </m:e>
          <m:sub>
            <m:r>
              <m:t>v</m:t>
            </m:r>
          </m:sub>
          <m:sup>
            <m:r>
              <m:t>T</m:t>
            </m:r>
          </m:sup>
        </m:sSubSup>
      </m:oMath>
      <w:r>
        <w:t xml:space="preserve">,</w:t>
      </w:r>
      <w:r>
        <w:t xml:space="preserve"> </w:t>
      </w:r>
      <m:oMath>
        <m:r>
          <m:t>U</m:t>
        </m:r>
        <m:sSub>
          <m:e>
            <m:r>
              <m:rPr>
                <m:sty m:val="p"/>
              </m:rPr>
              <m:t>′</m:t>
            </m:r>
          </m:e>
          <m:sub>
            <m:r>
              <m:t>e</m:t>
            </m:r>
          </m:sub>
        </m:sSub>
        <m:r>
          <m:rPr>
            <m:sty m:val="p"/>
          </m:rPr>
          <m:t>=</m:t>
        </m:r>
        <m:sSub>
          <m:e>
            <m:r>
              <m:t>G</m:t>
            </m:r>
          </m:e>
          <m:sub>
            <m:r>
              <m:t>v</m:t>
            </m:r>
          </m:sub>
        </m:sSub>
        <m:sSub>
          <m:e>
            <m:r>
              <m:t>U</m:t>
            </m:r>
          </m:e>
          <m:sub>
            <m:r>
              <m:t>e</m:t>
            </m:r>
          </m:sub>
        </m:sSub>
        <m:sSubSup>
          <m:e>
            <m:r>
              <m:t>G</m:t>
            </m:r>
          </m:e>
          <m:sub>
            <m:r>
              <m:t>u</m:t>
            </m:r>
          </m:sub>
          <m:sup>
            <m:r>
              <m:t>T</m:t>
            </m:r>
          </m:sup>
        </m:sSubSup>
      </m:oMath>
      <w:r>
        <w:t xml:space="preserve">로 바꾸면</w:t>
      </w:r>
      <w:r>
        <w:t xml:space="preserve"> </w:t>
      </w:r>
      <m:oMath>
        <m:sSub>
          <m:e>
            <m:r>
              <m:t>D</m:t>
            </m:r>
          </m:e>
          <m:sub>
            <m:r>
              <m:t>γ</m:t>
            </m:r>
          </m:sub>
        </m:sSub>
      </m:oMath>
      <w:r>
        <w:t xml:space="preserve">는 변하지 않는다. 또한</w:t>
      </w:r>
      <w:r>
        <w:t xml:space="preserve"> </w:t>
      </w:r>
      <m:oMath>
        <m:r>
          <m:t>0</m:t>
        </m:r>
        <m:r>
          <m:rPr>
            <m:sty m:val="p"/>
          </m:rPr>
          <m:t>≤</m:t>
        </m:r>
        <m:sSub>
          <m:e>
            <m:r>
              <m:t>D</m:t>
            </m:r>
          </m:e>
          <m:sub>
            <m:r>
              <m:t>γ</m:t>
            </m:r>
          </m:sub>
        </m:sSub>
        <m:r>
          <m:rPr>
            <m:sty m:val="p"/>
          </m:rPr>
          <m:t>≤</m:t>
        </m:r>
        <m:r>
          <m:t>2</m:t>
        </m:r>
      </m:oMath>
      <w:r>
        <w:t xml:space="preserve">이며, 상태가</w:t>
      </w:r>
      <w:r>
        <w:t xml:space="preserve"> </w:t>
      </w:r>
      <m:oMath>
        <m:sSub>
          <m:e>
            <m:r>
              <m:t>W</m:t>
            </m:r>
          </m:e>
          <m:sub>
            <m:r>
              <m:t>γ</m:t>
            </m:r>
          </m:sub>
        </m:sSub>
      </m:oMath>
      <w:r>
        <w:t xml:space="preserve">와 교환할 때 그리고 그때에만 0이다.</w:t>
      </w:r>
    </w:p>
    <w:p>
      <w:pPr>
        <w:pStyle w:val="BodyText"/>
      </w:pPr>
      <w:r>
        <w:rPr>
          <w:bCs/>
          <w:b/>
        </w:rPr>
        <w:t xml:space="preserve">증명.</w:t>
      </w:r>
      <w:r>
        <w:t xml:space="preserve"> </w:t>
      </w:r>
      <w:r>
        <w:t xml:space="preserve">폐곡선 곱에서 중간 좌표들이 상쇄되어</w:t>
      </w:r>
      <w:r>
        <w:t xml:space="preserve"> </w:t>
      </w:r>
      <m:oMath>
        <m:r>
          <m:t>W</m:t>
        </m:r>
        <m:sSub>
          <m:e>
            <m:r>
              <m:rPr>
                <m:sty m:val="p"/>
              </m:rPr>
              <m:t>′</m:t>
            </m:r>
          </m:e>
          <m:sub>
            <m:r>
              <m:t>γ</m:t>
            </m:r>
          </m:sub>
        </m:sSub>
        <m:r>
          <m:rPr>
            <m:sty m:val="p"/>
          </m:rPr>
          <m:t>=</m:t>
        </m:r>
        <m:sSub>
          <m:e>
            <m:r>
              <m:t>G</m:t>
            </m:r>
          </m:e>
          <m:sub>
            <m:r>
              <m:t>v</m:t>
            </m:r>
          </m:sub>
        </m:sSub>
        <m:sSub>
          <m:e>
            <m:r>
              <m:t>W</m:t>
            </m:r>
          </m:e>
          <m:sub>
            <m:r>
              <m:t>γ</m:t>
            </m:r>
          </m:sub>
        </m:sSub>
        <m:sSubSup>
          <m:e>
            <m:r>
              <m:t>G</m:t>
            </m:r>
          </m:e>
          <m:sub>
            <m:r>
              <m:t>v</m:t>
            </m:r>
          </m:sub>
          <m:sup>
            <m:r>
              <m:t>T</m:t>
            </m:r>
          </m:sup>
        </m:sSubSup>
      </m:oMath>
      <w:r>
        <w:t xml:space="preserve">만 남는다. 상태 차이는</w:t>
      </w:r>
      <w:r>
        <w:t xml:space="preserve"> </w:t>
      </w:r>
      <m:oMath>
        <m:sSub>
          <m:e>
            <m:r>
              <m:t>G</m:t>
            </m:r>
          </m:e>
          <m:sub>
            <m:r>
              <m:t>v</m:t>
            </m:r>
          </m:sub>
        </m:sSub>
      </m:oMath>
      <w:r>
        <w:t xml:space="preserve">에 의한 켤레변환을 받으므로 프로베니우스 노름이 보존된다. 비교하는 두 행렬은 양의 상태이고 대각합이 1이므로 각각의 노름 제곱은 1 이하이며 상호 곱의 대각합은 음수가 아니다. 따라서 거리 제곱은 2 이하이다. 차이가 0이라는 것은 켤레변환으로 상태가 변하지 않는다는 뜻이며 교환 조건과 동치이다. ∎</w:t>
      </w:r>
    </w:p>
    <w:p>
      <w:pPr>
        <w:pStyle w:val="BodyText"/>
      </w:pPr>
      <w:r>
        <w:t xml:space="preserve">이 값은 좌표를 바꾸어도 같은 상태와 지정 폐곡선의 판독량이다. 위상만으로 결정되는 수는 아니다. 물리적 상태나 경로를 바꾸면 값도 달라질 수 있다.</w:t>
      </w:r>
      <w:r>
        <w:t xml:space="preserve"> </w:t>
      </w:r>
      <m:oMath>
        <m:r>
          <m:t>ρ</m:t>
        </m:r>
        <m:r>
          <m:rPr>
            <m:sty m:val="p"/>
          </m:rPr>
          <m:t>=</m:t>
        </m:r>
        <m:d>
          <m:dPr>
            <m:begChr m:val="("/>
            <m:endChr m:val=")"/>
            <m:sepChr m:val=""/>
            <m:grow/>
          </m:dPr>
          <m:e>
            <m:m>
              <m:mPr>
                <m:baseJc m:val="center"/>
                <m:plcHide m:val="on"/>
                <m:mcs>
                  <m:mc>
                    <m:mcPr>
                      <m:mcJc m:val="center"/>
                      <m:count m:val="1"/>
                    </m:mcPr>
                  </m:mc>
                  <m:mc>
                    <m:mcPr>
                      <m:mcJc m:val="center"/>
                      <m:count m:val="1"/>
                    </m:mcPr>
                  </m:mc>
                </m:mcs>
              </m:mPr>
              <m:mr>
                <m:e>
                  <m:r>
                    <m:t>a</m:t>
                  </m:r>
                </m:e>
                <m:e>
                  <m:r>
                    <m:t>q</m:t>
                  </m:r>
                </m:e>
              </m:mr>
              <m:mr>
                <m:e>
                  <m:r>
                    <m:t>q</m:t>
                  </m:r>
                </m:e>
                <m:e>
                  <m:r>
                    <m:t>1</m:t>
                  </m:r>
                  <m:r>
                    <m:rPr>
                      <m:sty m:val="p"/>
                    </m:rPr>
                    <m:t>−</m:t>
                  </m:r>
                  <m:r>
                    <m:t>a</m:t>
                  </m:r>
                </m:e>
              </m:mr>
            </m:m>
          </m:e>
        </m:d>
      </m:oMath>
      <w:r>
        <w:t xml:space="preserve">이면 반사에 대해</w:t>
      </w:r>
      <w:r>
        <w:t xml:space="preserve"> </w:t>
      </w:r>
      <m:oMath>
        <m:sSub>
          <m:e>
            <m:r>
              <m:t>D</m:t>
            </m:r>
          </m:e>
          <m:sub>
            <m:r>
              <m:t>A</m:t>
            </m:r>
          </m:sub>
        </m:sSub>
        <m:r>
          <m:rPr>
            <m:sty m:val="p"/>
          </m:rPr>
          <m:t>=</m:t>
        </m:r>
        <m:r>
          <m:t>8</m:t>
        </m:r>
        <m:sSup>
          <m:e>
            <m:r>
              <m:t>q</m:t>
            </m:r>
          </m:e>
          <m:sup>
            <m:r>
              <m:t>2</m:t>
            </m:r>
          </m:sup>
        </m:sSup>
      </m:oMath>
      <w:r>
        <w:t xml:space="preserve">이다.</w:t>
      </w:r>
      <w:r>
        <w:t xml:space="preserve"> </w:t>
      </w:r>
      <m:oMath>
        <m:r>
          <m:t>q</m:t>
        </m:r>
        <m:r>
          <m:rPr>
            <m:sty m:val="p"/>
          </m:rPr>
          <m:t>=</m:t>
        </m:r>
        <m:r>
          <m:t>1</m:t>
        </m:r>
        <m:r>
          <m:rPr>
            <m:sty m:val="p"/>
          </m:rPr>
          <m:t>/</m:t>
        </m:r>
        <m:r>
          <m:t>4</m:t>
        </m:r>
      </m:oMath>
      <w:r>
        <w:t xml:space="preserve">,</w:t>
      </w:r>
      <w:r>
        <w:t xml:space="preserve"> </w:t>
      </w:r>
      <m:oMath>
        <m:r>
          <m:t>a</m:t>
        </m:r>
        <m:r>
          <m:rPr>
            <m:sty m:val="p"/>
          </m:rPr>
          <m:t>=</m:t>
        </m:r>
        <m:r>
          <m:t>1</m:t>
        </m:r>
        <m:r>
          <m:rPr>
            <m:sty m:val="p"/>
          </m:rPr>
          <m:t>/</m:t>
        </m:r>
        <m:r>
          <m:t>2</m:t>
        </m:r>
      </m:oMath>
      <w:r>
        <w:t xml:space="preserve">에서는</w:t>
      </w:r>
      <w:r>
        <w:t xml:space="preserve"> </w:t>
      </w:r>
      <m:oMath>
        <m:sSub>
          <m:e>
            <m:r>
              <m:t>D</m:t>
            </m:r>
          </m:e>
          <m:sub>
            <m:r>
              <m:t>A</m:t>
            </m:r>
          </m:sub>
        </m:sSub>
        <m:r>
          <m:rPr>
            <m:sty m:val="p"/>
          </m:rPr>
          <m:t>=</m:t>
        </m:r>
        <m:r>
          <m:t>0.5</m:t>
        </m:r>
      </m:oMath>
      <w:r>
        <w:t xml:space="preserve">, 혼합 상태</w:t>
      </w:r>
      <w:r>
        <w:t xml:space="preserve"> </w:t>
      </w:r>
      <m:oMath>
        <m:r>
          <m:t>I</m:t>
        </m:r>
        <m:r>
          <m:rPr>
            <m:sty m:val="p"/>
          </m:rPr>
          <m:t>/</m:t>
        </m:r>
        <m:r>
          <m:t>2</m:t>
        </m:r>
      </m:oMath>
      <w:r>
        <w:t xml:space="preserve">에서는 0,</w:t>
      </w:r>
      <w:r>
        <w:t xml:space="preserve"> </w:t>
      </w:r>
      <m:oMath>
        <m:r>
          <m:t>q</m:t>
        </m:r>
        <m:r>
          <m:rPr>
            <m:sty m:val="p"/>
          </m:rPr>
          <m:t>=</m:t>
        </m:r>
        <m:r>
          <m:t>1</m:t>
        </m:r>
        <m:r>
          <m:rPr>
            <m:sty m:val="p"/>
          </m:rPr>
          <m:t>/</m:t>
        </m:r>
        <m:r>
          <m:t>2</m:t>
        </m:r>
      </m:oMath>
      <w:r>
        <w:t xml:space="preserve">,</w:t>
      </w:r>
      <w:r>
        <w:t xml:space="preserve"> </w:t>
      </w:r>
      <m:oMath>
        <m:r>
          <m:t>a</m:t>
        </m:r>
        <m:r>
          <m:rPr>
            <m:sty m:val="p"/>
          </m:rPr>
          <m:t>=</m:t>
        </m:r>
        <m:r>
          <m:t>1</m:t>
        </m:r>
        <m:r>
          <m:rPr>
            <m:sty m:val="p"/>
          </m:rPr>
          <m:t>/</m:t>
        </m:r>
        <m:r>
          <m:t>2</m:t>
        </m:r>
      </m:oMath>
      <w:r>
        <w:t xml:space="preserve">에서는 최대값 2이다.</w:t>
      </w:r>
      <w:r>
        <w:t xml:space="preserve"> </w:t>
      </w:r>
      <m:oMath>
        <m:sSup>
          <m:e>
            <m:r>
              <m:t>J</m:t>
            </m:r>
          </m:e>
          <m:sup>
            <m:r>
              <m:t>2</m:t>
            </m:r>
          </m:sup>
        </m:sSup>
        <m:r>
          <m:rPr>
            <m:sty m:val="p"/>
          </m:rPr>
          <m:t>=</m:t>
        </m:r>
        <m:r>
          <m:t>I</m:t>
        </m:r>
      </m:oMath>
      <w:r>
        <w:t xml:space="preserve">이므로 가로 폐곡선을 두 번 돌면 원래 상태로 정확히 돌아온다. 이 가역적인 차이는 비가역적 과거 저장이나 자동적인 누적 소산이 아니다.</w:t>
      </w:r>
    </w:p>
    <w:p>
      <w:pPr>
        <w:pStyle w:val="BodyText"/>
      </w:pPr>
      <w:r>
        <w:rPr>
          <w:bCs/>
          <w:b/>
        </w:rPr>
        <w:t xml:space="preserve">토러스 대조 실험.</w:t>
      </w:r>
      <w:r>
        <w:t xml:space="preserve"> </w:t>
      </w:r>
      <w:r>
        <w:t xml:space="preserve">토러스의 두 생성 폐곡선 홀로노미는 서로 교환해야 한다.</w:t>
      </w:r>
      <w:r>
        <w:t xml:space="preserve"> </w:t>
      </w:r>
      <m:oMath>
        <m:r>
          <m:t>A</m:t>
        </m:r>
        <m:r>
          <m:rPr>
            <m:sty m:val="p"/>
          </m:rPr>
          <m:t>=</m:t>
        </m:r>
        <m:r>
          <m:t>J</m:t>
        </m:r>
      </m:oMath>
      <w:r>
        <w:t xml:space="preserve">,</w:t>
      </w:r>
      <w:r>
        <w:t xml:space="preserve"> </w:t>
      </w:r>
      <m:oMath>
        <m:r>
          <m:t>B</m:t>
        </m:r>
        <m:r>
          <m:rPr>
            <m:sty m:val="p"/>
          </m:rPr>
          <m:t>=</m:t>
        </m:r>
        <m:r>
          <m:t>I</m:t>
        </m:r>
      </m:oMath>
      <w:r>
        <w:t xml:space="preserve">를 택하면 같은 상태에서 똑같이</w:t>
      </w:r>
      <w:r>
        <w:t xml:space="preserve"> </w:t>
      </w:r>
      <m:oMath>
        <m:sSub>
          <m:e>
            <m:r>
              <m:t>D</m:t>
            </m:r>
          </m:e>
          <m:sub>
            <m:r>
              <m:t>A</m:t>
            </m:r>
          </m:sub>
        </m:sSub>
        <m:r>
          <m:rPr>
            <m:sty m:val="p"/>
          </m:rPr>
          <m:t>=</m:t>
        </m:r>
        <m:r>
          <m:t>0.5</m:t>
        </m:r>
      </m:oMath>
      <w:r>
        <w:t xml:space="preserve">가 나온다. 따라서 잔여가 0이 아니라고 해서 바탕 공간이 비가향임을 판정할 수는 없다. 반면</w:t>
      </w:r>
      <w:r>
        <w:t xml:space="preserve"> </w:t>
      </w:r>
      <m:oMath>
        <m:r>
          <m:t>J</m:t>
        </m:r>
      </m:oMath>
      <w:r>
        <w:t xml:space="preserve">와</w:t>
      </w:r>
      <w:r>
        <w:t xml:space="preserve"> </w:t>
      </w:r>
      <m:oMath>
        <m:r>
          <m:t>R</m:t>
        </m:r>
        <m:d>
          <m:dPr>
            <m:begChr m:val="("/>
            <m:endChr m:val=")"/>
            <m:sepChr m:val=""/>
            <m:grow/>
          </m:dPr>
          <m:e>
            <m:r>
              <m:t>0.7</m:t>
            </m:r>
          </m:e>
        </m:d>
      </m:oMath>
      <w:r>
        <w:t xml:space="preserve">은 교환하지 않는다. 같은 연결부 이동을 보통의 토러스에 넣으면 면 이동이 항등변환이 아니게 된다. 이는 그 토러스 배치가 평탄성 조건을 위반한다는 뜻이며, 토러스 자체가 모순되거나 곡률 있는 접속이 금지된다는 뜻은 아니다.</w:t>
      </w:r>
    </w:p>
    <w:bookmarkEnd w:id="25"/>
    <w:bookmarkStart w:id="26" w:name="에너지와-유효한-상태-갱신"/>
    <w:p>
      <w:pPr>
        <w:pStyle w:val="Heading2"/>
      </w:pPr>
      <w:r>
        <w:t xml:space="preserve">5 에너지와 유효한 상태 갱신</w:t>
      </w:r>
    </w:p>
    <w:p>
      <w:pPr>
        <w:pStyle w:val="FirstParagraph"/>
      </w:pPr>
      <w:r>
        <w:t xml:space="preserve">방향 없는 각 변에서 한 방향씩 선택하고 다음 에너지를 정의한다.</w:t>
      </w:r>
    </w:p>
    <w:p>
      <w:pPr>
        <w:pStyle w:val="BodyText"/>
      </w:pPr>
      <m:oMathPara>
        <m:oMathParaPr>
          <m:jc m:val="center"/>
        </m:oMathParaPr>
        <m:oMath>
          <m:r>
            <m:t>E</m:t>
          </m:r>
          <m:d>
            <m:dPr>
              <m:begChr m:val="["/>
              <m:endChr m:val="]"/>
              <m:sepChr m:val=""/>
              <m:grow/>
            </m:dPr>
            <m:e>
              <m:r>
                <m:t>ρ</m:t>
              </m:r>
              <m:r>
                <m:rPr>
                  <m:sty m:val="p"/>
                </m:rPr>
                <m:t>,</m:t>
              </m:r>
              <m:r>
                <m:t>U</m:t>
              </m:r>
              <m:r>
                <m:rPr>
                  <m:sty m:val="p"/>
                </m:rPr>
                <m:t>,</m:t>
              </m:r>
              <m:r>
                <m:t>c</m:t>
              </m:r>
            </m:e>
          </m:d>
          <m:r>
            <m:rPr>
              <m:sty m:val="p"/>
            </m:rPr>
            <m:t>=</m:t>
          </m:r>
          <m:f>
            <m:fPr>
              <m:type m:val="bar"/>
            </m:fPr>
            <m:num>
              <m:r>
                <m:t>κ</m:t>
              </m:r>
            </m:num>
            <m:den>
              <m:r>
                <m:t>2</m:t>
              </m:r>
            </m:den>
          </m:f>
          <m:nary>
            <m:naryPr>
              <m:chr m:val="∑"/>
              <m:limLoc m:val="undOvr"/>
              <m:subHide m:val="off"/>
              <m:supHide m:val="on"/>
            </m:naryPr>
            <m:sub>
              <m:r>
                <m:t>e</m:t>
              </m:r>
            </m:sub>
            <m:sup>
              <m:r>
                <m:t>​</m:t>
              </m:r>
            </m:sup>
            <m:e>
              <m:sSub>
                <m:e>
                  <m:r>
                    <m:t>c</m:t>
                  </m:r>
                </m:e>
                <m:sub>
                  <m:r>
                    <m:t>e</m:t>
                  </m:r>
                </m:sub>
              </m:sSub>
            </m:e>
          </m:nary>
          <m:r>
            <m:rPr>
              <m:sty m:val="p"/>
            </m:rPr>
            <m:t>∥</m:t>
          </m:r>
          <m:sSub>
            <m:e>
              <m:r>
                <m:t>ρ</m:t>
              </m:r>
            </m:e>
            <m:sub>
              <m:r>
                <m:t>v</m:t>
              </m:r>
            </m:sub>
          </m:sSub>
          <m:r>
            <m:rPr>
              <m:sty m:val="p"/>
            </m:rPr>
            <m:t>−</m:t>
          </m:r>
          <m:sSub>
            <m:e>
              <m:r>
                <m:t>U</m:t>
              </m:r>
            </m:e>
            <m:sub>
              <m:r>
                <m:t>e</m:t>
              </m:r>
            </m:sub>
          </m:sSub>
          <m:sSub>
            <m:e>
              <m:r>
                <m:t>ρ</m:t>
              </m:r>
            </m:e>
            <m:sub>
              <m:r>
                <m:t>u</m:t>
              </m:r>
            </m:sub>
          </m:sSub>
          <m:sSubSup>
            <m:e>
              <m:r>
                <m:t>U</m:t>
              </m:r>
            </m:e>
            <m:sub>
              <m:r>
                <m:t>e</m:t>
              </m:r>
            </m:sub>
            <m:sup>
              <m:r>
                <m:t>T</m:t>
              </m:r>
            </m:sup>
          </m:sSubSup>
          <m:sSubSup>
            <m:e>
              <m:r>
                <m:rPr>
                  <m:sty m:val="p"/>
                </m:rPr>
                <m:t>∥</m:t>
              </m:r>
            </m:e>
            <m:sub>
              <m:r>
                <m:t>F</m:t>
              </m:r>
            </m:sub>
            <m:sup>
              <m:r>
                <m:t>2</m:t>
              </m:r>
            </m:sup>
          </m:sSubSup>
          <m:r>
            <m:rPr>
              <m:sty m:val="p"/>
            </m:rPr>
            <m:t>.</m:t>
          </m:r>
        </m:oMath>
      </m:oMathPara>
    </w:p>
    <w:p>
      <w:pPr>
        <w:pStyle w:val="FirstParagraph"/>
      </w:pPr>
      <w:r>
        <w:rPr>
          <w:bCs/>
          <w:b/>
        </w:rPr>
        <w:t xml:space="preserve">명제 4.</w:t>
      </w:r>
      <w:r>
        <w:t xml:space="preserve"> </w:t>
      </w:r>
      <w:r>
        <w:t xml:space="preserve">이 에너지는 음수가 아니고, 변의 방향 선택과 게이지 변환에 무관하다. 상태와 접속을 고정하면 다음이 성립한다.</w:t>
      </w:r>
    </w:p>
    <w:p>
      <w:pPr>
        <w:pStyle w:val="BodyText"/>
      </w:pPr>
      <m:oMathPara>
        <m:oMathParaPr>
          <m:jc m:val="center"/>
        </m:oMathParaPr>
        <m:oMath>
          <m:f>
            <m:fPr>
              <m:type m:val="bar"/>
            </m:fPr>
            <m:num>
              <m:r>
                <m:rPr>
                  <m:sty m:val="p"/>
                </m:rPr>
                <m:t>∂</m:t>
              </m:r>
              <m:r>
                <m:t>E</m:t>
              </m:r>
            </m:num>
            <m:den>
              <m:r>
                <m:rPr>
                  <m:sty m:val="p"/>
                </m:rPr>
                <m:t>∂</m:t>
              </m:r>
              <m:sSub>
                <m:e>
                  <m:r>
                    <m:t>c</m:t>
                  </m:r>
                </m:e>
                <m:sub>
                  <m:r>
                    <m:t>e</m:t>
                  </m:r>
                </m:sub>
              </m:sSub>
            </m:den>
          </m:f>
          <m:r>
            <m:rPr>
              <m:sty m:val="p"/>
            </m:rPr>
            <m:t>=</m:t>
          </m:r>
          <m:f>
            <m:fPr>
              <m:type m:val="bar"/>
            </m:fPr>
            <m:num>
              <m:r>
                <m:t>κ</m:t>
              </m:r>
            </m:num>
            <m:den>
              <m:r>
                <m:t>2</m:t>
              </m:r>
            </m:den>
          </m:f>
          <m:r>
            <m:rPr>
              <m:sty m:val="p"/>
            </m:rPr>
            <m:t>∥</m:t>
          </m:r>
          <m:sSub>
            <m:e>
              <m:r>
                <m:t>ρ</m:t>
              </m:r>
            </m:e>
            <m:sub>
              <m:r>
                <m:t>v</m:t>
              </m:r>
            </m:sub>
          </m:sSub>
          <m:r>
            <m:rPr>
              <m:sty m:val="p"/>
            </m:rPr>
            <m:t>−</m:t>
          </m:r>
          <m:sSub>
            <m:e>
              <m:r>
                <m:t>U</m:t>
              </m:r>
            </m:e>
            <m:sub>
              <m:r>
                <m:t>e</m:t>
              </m:r>
            </m:sub>
          </m:sSub>
          <m:sSub>
            <m:e>
              <m:r>
                <m:t>ρ</m:t>
              </m:r>
            </m:e>
            <m:sub>
              <m:r>
                <m:t>u</m:t>
              </m:r>
            </m:sub>
          </m:sSub>
          <m:sSubSup>
            <m:e>
              <m:r>
                <m:t>U</m:t>
              </m:r>
            </m:e>
            <m:sub>
              <m:r>
                <m:t>e</m:t>
              </m:r>
            </m:sub>
            <m:sup>
              <m:r>
                <m:t>T</m:t>
              </m:r>
            </m:sup>
          </m:sSubSup>
          <m:sSubSup>
            <m:e>
              <m:r>
                <m:rPr>
                  <m:sty m:val="p"/>
                </m:rPr>
                <m:t>∥</m:t>
              </m:r>
            </m:e>
            <m:sub>
              <m:r>
                <m:t>F</m:t>
              </m:r>
            </m:sub>
            <m:sup>
              <m:r>
                <m:t>2</m:t>
              </m:r>
            </m:sup>
          </m:sSubSup>
          <m:r>
            <m:rPr>
              <m:sty m:val="p"/>
            </m:rPr>
            <m:t>.</m:t>
          </m:r>
        </m:oMath>
      </m:oMathPara>
    </w:p>
    <w:p>
      <w:pPr>
        <w:pStyle w:val="FirstParagraph"/>
      </w:pPr>
      <w:r>
        <w:t xml:space="preserve">직교변환의 노름 보존과</w:t>
      </w:r>
      <w:r>
        <w:t xml:space="preserve"> </w:t>
      </w:r>
      <m:oMath>
        <m:sSub>
          <m:e>
            <m:r>
              <m:t>c</m:t>
            </m:r>
          </m:e>
          <m:sub>
            <m:r>
              <m:t>e</m:t>
            </m:r>
          </m:sub>
        </m:sSub>
      </m:oMath>
      <w:r>
        <w:t xml:space="preserve">에 대한 선형성에서 바로 따른다. 이 미분은 변의 결합 세기에 대한 스칼라 반응이다. 시공간 계량의 변분, 부피 변환, 중력 결합을 제시하지 않았으므로 시공간 응력 텐서는 아니다.</w:t>
      </w:r>
      <w:r>
        <w:t xml:space="preserve"> </w:t>
      </w:r>
      <m:oMath>
        <m:sSub>
          <m:e>
            <m:r>
              <m:t>c</m:t>
            </m:r>
          </m:e>
          <m:sub>
            <m:r>
              <m:t>e</m:t>
            </m:r>
          </m:sub>
        </m:sSub>
      </m:oMath>
      <w:r>
        <w:t xml:space="preserve">와</w:t>
      </w:r>
      <w:r>
        <w:t xml:space="preserve"> </w:t>
      </w:r>
      <m:oMath>
        <m:r>
          <m:t>ρ</m:t>
        </m:r>
      </m:oMath>
      <w:r>
        <w:t xml:space="preserve">가 무차원이면</w:t>
      </w:r>
      <w:r>
        <w:t xml:space="preserve"> </w:t>
      </w:r>
      <m:oMath>
        <m:r>
          <m:t>κ</m:t>
        </m:r>
      </m:oMath>
      <w:r>
        <w:t xml:space="preserve">가 에너지 단위를 정한다. 검증은 그 단위를 고정하며 물리적 강성을 적합하지 않는다.</w:t>
      </w:r>
    </w:p>
    <w:p>
      <w:pPr>
        <w:pStyle w:val="BodyText"/>
      </w:pPr>
      <m:oMath>
        <m:sSub>
          <m:e>
            <m:r>
              <m:t>d</m:t>
            </m:r>
          </m:e>
          <m:sub>
            <m:r>
              <m:t>v</m:t>
            </m:r>
          </m:sub>
        </m:sSub>
        <m:r>
          <m:rPr>
            <m:sty m:val="p"/>
          </m:rPr>
          <m:t>=</m:t>
        </m:r>
        <m:nary>
          <m:naryPr>
            <m:chr m:val="∑"/>
            <m:limLoc m:val="undOvr"/>
            <m:subHide m:val="off"/>
            <m:supHide m:val="on"/>
          </m:naryPr>
          <m:sub>
            <m:r>
              <m:t>u</m:t>
            </m:r>
            <m:r>
              <m:rPr>
                <m:sty m:val="p"/>
              </m:rPr>
              <m:t>∼</m:t>
            </m:r>
            <m:r>
              <m:t>v</m:t>
            </m:r>
          </m:sub>
          <m:sup>
            <m:r>
              <m:t>​</m:t>
            </m:r>
          </m:sup>
          <m:e>
            <m:sSub>
              <m:e>
                <m:r>
                  <m:t>c</m:t>
                </m:r>
              </m:e>
              <m:sub>
                <m:r>
                  <m:t>u</m:t>
                </m:r>
                <m:r>
                  <m:t>v</m:t>
                </m:r>
              </m:sub>
            </m:sSub>
          </m:e>
        </m:nary>
      </m:oMath>
      <w:r>
        <w:t xml:space="preserve">,</w:t>
      </w:r>
      <w:r>
        <w:t xml:space="preserve"> </w:t>
      </w:r>
      <m:oMath>
        <m:sSub>
          <m:e>
            <m:r>
              <m:t>d</m:t>
            </m:r>
          </m:e>
          <m:sub>
            <m:r>
              <m:rPr>
                <m:sty m:val="p"/>
              </m:rPr>
              <m:t>max</m:t>
            </m:r>
          </m:sub>
        </m:sSub>
        <m:r>
          <m:rPr>
            <m:sty m:val="p"/>
          </m:rPr>
          <m:t>=</m:t>
        </m:r>
        <m:sSub>
          <m:e>
            <m:r>
              <m:rPr>
                <m:sty m:val="p"/>
              </m:rPr>
              <m:t>max</m:t>
            </m:r>
          </m:e>
          <m:sub>
            <m:r>
              <m:t>v</m:t>
            </m:r>
          </m:sub>
        </m:sSub>
        <m:sSub>
          <m:e>
            <m:r>
              <m:t>d</m:t>
            </m:r>
          </m:e>
          <m:sub>
            <m:r>
              <m:t>v</m:t>
            </m:r>
          </m:sub>
        </m:sSub>
      </m:oMath>
      <w:r>
        <w:t xml:space="preserve">로 놓고 다음 완화 규칙을 사용한다.</w:t>
      </w:r>
    </w:p>
    <w:p>
      <w:pPr>
        <w:pStyle w:val="BodyText"/>
      </w:pPr>
      <m:oMathPara>
        <m:oMathParaPr>
          <m:jc m:val="center"/>
        </m:oMathParaPr>
        <m:oMath>
          <m:r>
            <m:t>ρ</m:t>
          </m:r>
          <m:sSub>
            <m:e>
              <m:r>
                <m:rPr>
                  <m:sty m:val="p"/>
                </m:rPr>
                <m:t>′</m:t>
              </m:r>
            </m:e>
            <m:sub>
              <m:r>
                <m:t>v</m:t>
              </m:r>
            </m:sub>
          </m:sSub>
          <m:r>
            <m:rPr>
              <m:sty m:val="p"/>
            </m:rPr>
            <m:t>=</m:t>
          </m:r>
          <m:d>
            <m:dPr>
              <m:begChr m:val="("/>
              <m:endChr m:val=")"/>
              <m:sepChr m:val=""/>
              <m:grow/>
            </m:dPr>
            <m:e>
              <m:r>
                <m:t>1</m:t>
              </m:r>
              <m:r>
                <m:rPr>
                  <m:sty m:val="p"/>
                </m:rPr>
                <m:t>−</m:t>
              </m:r>
              <m:r>
                <m:t>η</m:t>
              </m:r>
              <m:sSub>
                <m:e>
                  <m:r>
                    <m:t>d</m:t>
                  </m:r>
                </m:e>
                <m:sub>
                  <m:r>
                    <m:t>v</m:t>
                  </m:r>
                </m:sub>
              </m:sSub>
            </m:e>
          </m:d>
          <m:sSub>
            <m:e>
              <m:r>
                <m:t>ρ</m:t>
              </m:r>
            </m:e>
            <m:sub>
              <m:r>
                <m:t>v</m:t>
              </m:r>
            </m:sub>
          </m:sSub>
          <m:r>
            <m:rPr>
              <m:sty m:val="p"/>
            </m:rPr>
            <m:t>+</m:t>
          </m:r>
          <m:r>
            <m:t>η</m:t>
          </m:r>
          <m:nary>
            <m:naryPr>
              <m:chr m:val="∑"/>
              <m:limLoc m:val="undOvr"/>
              <m:subHide m:val="off"/>
              <m:supHide m:val="on"/>
            </m:naryPr>
            <m:sub>
              <m:r>
                <m:t>u</m:t>
              </m:r>
              <m:r>
                <m:rPr>
                  <m:sty m:val="p"/>
                </m:rPr>
                <m:t>∼</m:t>
              </m:r>
              <m:r>
                <m:t>v</m:t>
              </m:r>
            </m:sub>
            <m:sup>
              <m:r>
                <m:t>​</m:t>
              </m:r>
            </m:sup>
            <m:e>
              <m:sSub>
                <m:e>
                  <m:r>
                    <m:t>c</m:t>
                  </m:r>
                </m:e>
                <m:sub>
                  <m:r>
                    <m:t>u</m:t>
                  </m:r>
                  <m:r>
                    <m:t>v</m:t>
                  </m:r>
                </m:sub>
              </m:sSub>
            </m:e>
          </m:nary>
          <m:sSub>
            <m:e>
              <m:r>
                <m:t>U</m:t>
              </m:r>
            </m:e>
            <m:sub>
              <m:r>
                <m:t>v</m:t>
              </m:r>
              <m:r>
                <m:t>u</m:t>
              </m:r>
            </m:sub>
          </m:sSub>
          <m:sSub>
            <m:e>
              <m:r>
                <m:t>ρ</m:t>
              </m:r>
            </m:e>
            <m:sub>
              <m:r>
                <m:t>u</m:t>
              </m:r>
            </m:sub>
          </m:sSub>
          <m:sSubSup>
            <m:e>
              <m:r>
                <m:t>U</m:t>
              </m:r>
            </m:e>
            <m:sub>
              <m:r>
                <m:t>v</m:t>
              </m:r>
              <m:r>
                <m:t>u</m:t>
              </m:r>
            </m:sub>
            <m:sup>
              <m:r>
                <m:t>T</m:t>
              </m:r>
            </m:sup>
          </m:sSubSup>
          <m:r>
            <m:rPr>
              <m:sty m:val="p"/>
            </m:rPr>
            <m:t>,</m:t>
          </m:r>
          <m:r>
            <m:t>  </m:t>
          </m:r>
          <m:r>
            <m:t>0</m:t>
          </m:r>
          <m:r>
            <m:rPr>
              <m:sty m:val="p"/>
            </m:rPr>
            <m:t>≤</m:t>
          </m:r>
          <m:r>
            <m:t>η</m:t>
          </m:r>
          <m:r>
            <m:rPr>
              <m:sty m:val="p"/>
            </m:rPr>
            <m:t>≤</m:t>
          </m:r>
          <m:sSubSup>
            <m:e>
              <m:r>
                <m:t>d</m:t>
              </m:r>
            </m:e>
            <m:sub>
              <m:r>
                <m:rPr>
                  <m:sty m:val="p"/>
                </m:rPr>
                <m:t>max</m:t>
              </m:r>
            </m:sub>
            <m:sup>
              <m:r>
                <m:rPr>
                  <m:sty m:val="p"/>
                </m:rPr>
                <m:t>−</m:t>
              </m:r>
              <m:r>
                <m:t>1</m:t>
              </m:r>
            </m:sup>
          </m:sSubSup>
          <m:r>
            <m:rPr>
              <m:sty m:val="p"/>
            </m:rPr>
            <m:t>.</m:t>
          </m:r>
        </m:oMath>
      </m:oMathPara>
    </w:p>
    <w:p>
      <w:pPr>
        <w:pStyle w:val="FirstParagraph"/>
      </w:pPr>
      <w:r>
        <w:rPr>
          <w:bCs/>
          <w:b/>
        </w:rPr>
        <w:t xml:space="preserve">명제 5.</w:t>
      </w:r>
      <w:r>
        <w:t xml:space="preserve"> </w:t>
      </w:r>
      <w:r>
        <w:t xml:space="preserve">이 갱신은 양성과 대각합 1을 보존하고, 좌표변환과 양립하며,</w:t>
      </w:r>
      <w:r>
        <w:t xml:space="preserve"> </w:t>
      </w:r>
      <m:oMath>
        <m:r>
          <m:t>E</m:t>
        </m:r>
      </m:oMath>
      <w:r>
        <w:t xml:space="preserve">를 증가시키지 않는다.</w:t>
      </w:r>
    </w:p>
    <w:p>
      <w:pPr>
        <w:pStyle w:val="BodyText"/>
      </w:pPr>
      <w:r>
        <w:rPr>
          <w:bCs/>
          <w:b/>
        </w:rPr>
        <w:t xml:space="preserve">증명.</w:t>
      </w:r>
      <w:r>
        <w:t xml:space="preserve"> </w:t>
      </w:r>
      <w:r>
        <w:t xml:space="preserve">갱신은 정규화된 양의 행렬들의 볼록결합이므로 상태 조건을 보존한다. 각 항에 켤레변환을 적용하면 공변성이 따른다. 대칭행렬들의 직합에서 가중 접속 라플라시안</w:t>
      </w:r>
      <w:r>
        <w:t xml:space="preserve"> </w:t>
      </w:r>
      <m:oMath>
        <m:sSub>
          <m:e>
            <m:r>
              <m:t>L</m:t>
            </m:r>
          </m:e>
          <m:sub>
            <m:r>
              <m:t>U</m:t>
            </m:r>
          </m:sub>
        </m:sSub>
      </m:oMath>
      <w:r>
        <w:t xml:space="preserve">를 정의하면</w:t>
      </w:r>
      <w:r>
        <w:t xml:space="preserve"> </w:t>
      </w:r>
      <m:oMath>
        <m:r>
          <m:t>E</m:t>
        </m:r>
        <m:r>
          <m:rPr>
            <m:sty m:val="p"/>
          </m:rPr>
          <m:t>=</m:t>
        </m:r>
        <m:d>
          <m:dPr>
            <m:begChr m:val="("/>
            <m:endChr m:val=")"/>
            <m:sepChr m:val=""/>
            <m:grow/>
          </m:dPr>
          <m:e>
            <m:r>
              <m:t>κ</m:t>
            </m:r>
            <m:r>
              <m:rPr>
                <m:sty m:val="p"/>
              </m:rPr>
              <m:t>/</m:t>
            </m:r>
            <m:r>
              <m:t>2</m:t>
            </m:r>
          </m:e>
        </m:d>
        <m:r>
          <m:rPr>
            <m:sty m:val="p"/>
          </m:rPr>
          <m:t>⟨</m:t>
        </m:r>
        <m:r>
          <m:t>ρ</m:t>
        </m:r>
        <m:r>
          <m:rPr>
            <m:sty m:val="p"/>
          </m:rPr>
          <m:t>,</m:t>
        </m:r>
        <m:sSub>
          <m:e>
            <m:r>
              <m:t>L</m:t>
            </m:r>
          </m:e>
          <m:sub>
            <m:r>
              <m:t>U</m:t>
            </m:r>
          </m:sub>
        </m:sSub>
        <m:r>
          <m:t>ρ</m:t>
        </m:r>
        <m:r>
          <m:rPr>
            <m:sty m:val="p"/>
          </m:rPr>
          <m:t>⟩</m:t>
        </m:r>
      </m:oMath>
      <w:r>
        <w:t xml:space="preserve">,</w:t>
      </w:r>
      <w:r>
        <w:t xml:space="preserve"> </w:t>
      </w:r>
      <m:oMath>
        <m:r>
          <m:t>ρ</m:t>
        </m:r>
        <m:r>
          <m:rPr>
            <m:sty m:val="p"/>
          </m:rPr>
          <m:t>′</m:t>
        </m:r>
        <m:r>
          <m:rPr>
            <m:sty m:val="p"/>
          </m:rPr>
          <m:t>=</m:t>
        </m:r>
        <m:r>
          <m:t>ρ</m:t>
        </m:r>
        <m:r>
          <m:rPr>
            <m:sty m:val="p"/>
          </m:rPr>
          <m:t>−</m:t>
        </m:r>
        <m:r>
          <m:t>η</m:t>
        </m:r>
        <m:sSub>
          <m:e>
            <m:r>
              <m:t>L</m:t>
            </m:r>
          </m:e>
          <m:sub>
            <m:r>
              <m:t>U</m:t>
            </m:r>
          </m:sub>
        </m:sSub>
        <m:r>
          <m:t>ρ</m:t>
        </m:r>
      </m:oMath>
      <w:r>
        <w:t xml:space="preserve">이다. 이 연산자는 자기수반이고 양의 준정부호이다.</w:t>
      </w:r>
      <w:r>
        <w:t xml:space="preserve"> </w:t>
      </w:r>
      <m:oMath>
        <m:r>
          <m:rPr>
            <m:sty m:val="p"/>
          </m:rPr>
          <m:t>∥</m:t>
        </m:r>
        <m:r>
          <m:t>X</m:t>
        </m:r>
        <m:r>
          <m:rPr>
            <m:sty m:val="p"/>
          </m:rPr>
          <m:t>−</m:t>
        </m:r>
        <m:r>
          <m:t>Y</m:t>
        </m:r>
        <m:sSubSup>
          <m:e>
            <m:r>
              <m:rPr>
                <m:sty m:val="p"/>
              </m:rPr>
              <m:t>∥</m:t>
            </m:r>
          </m:e>
          <m:sub>
            <m:r>
              <m:t>F</m:t>
            </m:r>
          </m:sub>
          <m:sup>
            <m:r>
              <m:t>2</m:t>
            </m:r>
          </m:sup>
        </m:sSubSup>
        <m:r>
          <m:rPr>
            <m:sty m:val="p"/>
          </m:rPr>
          <m:t>≤</m:t>
        </m:r>
        <m:r>
          <m:t>2</m:t>
        </m:r>
        <m:r>
          <m:rPr>
            <m:sty m:val="p"/>
          </m:rPr>
          <m:t>∥</m:t>
        </m:r>
        <m:r>
          <m:t>X</m:t>
        </m:r>
        <m:sSubSup>
          <m:e>
            <m:r>
              <m:rPr>
                <m:sty m:val="p"/>
              </m:rPr>
              <m:t>∥</m:t>
            </m:r>
          </m:e>
          <m:sub>
            <m:r>
              <m:t>F</m:t>
            </m:r>
          </m:sub>
          <m:sup>
            <m:r>
              <m:t>2</m:t>
            </m:r>
          </m:sup>
        </m:sSubSup>
        <m:r>
          <m:rPr>
            <m:sty m:val="p"/>
          </m:rPr>
          <m:t>+</m:t>
        </m:r>
        <m:r>
          <m:t>2</m:t>
        </m:r>
        <m:r>
          <m:rPr>
            <m:sty m:val="p"/>
          </m:rPr>
          <m:t>∥</m:t>
        </m:r>
        <m:r>
          <m:t>Y</m:t>
        </m:r>
        <m:sSubSup>
          <m:e>
            <m:r>
              <m:rPr>
                <m:sty m:val="p"/>
              </m:rPr>
              <m:t>∥</m:t>
            </m:r>
          </m:e>
          <m:sub>
            <m:r>
              <m:t>F</m:t>
            </m:r>
          </m:sub>
          <m:sup>
            <m:r>
              <m:t>2</m:t>
            </m:r>
          </m:sup>
        </m:sSubSup>
      </m:oMath>
      <w:r>
        <w:t xml:space="preserve">에서</w:t>
      </w:r>
      <w:r>
        <w:t xml:space="preserve"> </w:t>
      </w:r>
      <m:oMath>
        <m:sSub>
          <m:e>
            <m:r>
              <m:t>λ</m:t>
            </m:r>
          </m:e>
          <m:sub>
            <m:r>
              <m:rPr>
                <m:sty m:val="p"/>
              </m:rPr>
              <m:t>max</m:t>
            </m:r>
          </m:sub>
        </m:sSub>
        <m:d>
          <m:dPr>
            <m:begChr m:val="("/>
            <m:endChr m:val=")"/>
            <m:sepChr m:val=""/>
            <m:grow/>
          </m:dPr>
          <m:e>
            <m:sSub>
              <m:e>
                <m:r>
                  <m:t>L</m:t>
                </m:r>
              </m:e>
              <m:sub>
                <m:r>
                  <m:t>U</m:t>
                </m:r>
              </m:sub>
            </m:sSub>
          </m:e>
        </m:d>
        <m:r>
          <m:rPr>
            <m:sty m:val="p"/>
          </m:rPr>
          <m:t>≤</m:t>
        </m:r>
        <m:r>
          <m:t>2</m:t>
        </m:r>
        <m:sSub>
          <m:e>
            <m:r>
              <m:t>d</m:t>
            </m:r>
          </m:e>
          <m:sub>
            <m:r>
              <m:rPr>
                <m:sty m:val="p"/>
              </m:rPr>
              <m:t>max</m:t>
            </m:r>
          </m:sub>
        </m:sSub>
      </m:oMath>
      <w:r>
        <w:t xml:space="preserve">를 얻는다. 각 에너지 고유성분에는</w:t>
      </w:r>
      <w:r>
        <w:t xml:space="preserve"> </w:t>
      </w:r>
      <m:oMath>
        <m:sSup>
          <m:e>
            <m:d>
              <m:dPr>
                <m:begChr m:val="("/>
                <m:endChr m:val=")"/>
                <m:sepChr m:val=""/>
                <m:grow/>
              </m:dPr>
              <m:e>
                <m:r>
                  <m:t>1</m:t>
                </m:r>
                <m:r>
                  <m:rPr>
                    <m:sty m:val="p"/>
                  </m:rPr>
                  <m:t>−</m:t>
                </m:r>
                <m:r>
                  <m:t>η</m:t>
                </m:r>
                <m:r>
                  <m:t>λ</m:t>
                </m:r>
              </m:e>
            </m:d>
          </m:e>
          <m:sup>
            <m:r>
              <m:t>2</m:t>
            </m:r>
          </m:sup>
        </m:sSup>
        <m:r>
          <m:rPr>
            <m:sty m:val="p"/>
          </m:rPr>
          <m:t>≤</m:t>
        </m:r>
        <m:r>
          <m:t>1</m:t>
        </m:r>
      </m:oMath>
      <w:r>
        <w:t xml:space="preserve">이 곱해진다. ∎</w:t>
      </w:r>
    </w:p>
    <w:p>
      <w:pPr>
        <w:pStyle w:val="BodyText"/>
      </w:pPr>
      <w:r>
        <w:t xml:space="preserve">이는 에너지 척도를 보폭에 흡수한 기울기 완화이다.</w:t>
      </w:r>
      <w:r>
        <w:t xml:space="preserve"> </w:t>
      </w:r>
      <m:oMath>
        <m:r>
          <m:t>0</m:t>
        </m:r>
        <m:r>
          <m:rPr>
            <m:sty m:val="p"/>
          </m:rPr>
          <m:t>&lt;</m:t>
        </m:r>
        <m:r>
          <m:t>η</m:t>
        </m:r>
        <m:r>
          <m:rPr>
            <m:sty m:val="p"/>
          </m:rPr>
          <m:t>&lt;</m:t>
        </m:r>
        <m:r>
          <m:t>1</m:t>
        </m:r>
        <m:r>
          <m:rPr>
            <m:sty m:val="p"/>
          </m:rPr>
          <m:t>/</m:t>
        </m:r>
        <m:sSub>
          <m:e>
            <m:r>
              <m:t>d</m:t>
            </m:r>
          </m:e>
          <m:sub>
            <m:r>
              <m:rPr>
                <m:sty m:val="p"/>
              </m:rPr>
              <m:t>max</m:t>
            </m:r>
          </m:sub>
        </m:sSub>
      </m:oMath>
      <w:r>
        <w:t xml:space="preserve">이면 양의 고윳값 성분들이 모두 감소한다. 모든 격자 변의 가중치가 양수이고</w:t>
      </w:r>
      <w:r>
        <w:t xml:space="preserve"> </w:t>
      </w:r>
      <m:oMath>
        <m:r>
          <m:t>ϕ</m:t>
        </m:r>
        <m:r>
          <m:rPr>
            <m:sty m:val="p"/>
          </m:rPr>
          <m:t>∉</m:t>
        </m:r>
        <m:r>
          <m:t>π</m:t>
        </m:r>
        <m:r>
          <m:rPr>
            <m:sty m:val="p"/>
            <m:scr m:val="double-struck"/>
          </m:rPr>
          <m:t>Z</m:t>
        </m:r>
      </m:oMath>
      <w:r>
        <w:t xml:space="preserve">이면, 영에너지 장은 평행해야 하며 기준점 밀도는</w:t>
      </w:r>
      <w:r>
        <w:t xml:space="preserve"> </w:t>
      </w:r>
      <m:oMath>
        <m:r>
          <m:t>J</m:t>
        </m:r>
      </m:oMath>
      <w:r>
        <w:t xml:space="preserve">와</w:t>
      </w:r>
      <w:r>
        <w:t xml:space="preserve"> </w:t>
      </w:r>
      <m:oMath>
        <m:r>
          <m:t>R</m:t>
        </m:r>
        <m:d>
          <m:dPr>
            <m:begChr m:val="("/>
            <m:endChr m:val=")"/>
            <m:sepChr m:val=""/>
            <m:grow/>
          </m:dPr>
          <m:e>
            <m:r>
              <m:t>ϕ</m:t>
            </m:r>
          </m:e>
        </m:d>
      </m:oMath>
      <w:r>
        <w:t xml:space="preserve"> </w:t>
      </w:r>
      <w:r>
        <w:t xml:space="preserve">모두와 교환해야 한다. 첫 조건은 행렬을 대각으로 만들고 두 번째 조건은 대각 성분을 같게 만든다. 대각합이 1이므로 유일한 영에너지 장은</w:t>
      </w:r>
      <w:r>
        <w:t xml:space="preserve"> </w:t>
      </w:r>
      <m:oMath>
        <m:sSub>
          <m:e>
            <m:r>
              <m:t>ρ</m:t>
            </m:r>
          </m:e>
          <m:sub>
            <m:r>
              <m:t>v</m:t>
            </m:r>
          </m:sub>
        </m:sSub>
        <m:r>
          <m:rPr>
            <m:sty m:val="p"/>
          </m:rPr>
          <m:t>=</m:t>
        </m:r>
        <m:r>
          <m:t>I</m:t>
        </m:r>
        <m:r>
          <m:rPr>
            <m:sty m:val="p"/>
          </m:rPr>
          <m:t>/</m:t>
        </m:r>
        <m:r>
          <m:t>2</m:t>
        </m:r>
      </m:oMath>
      <w:r>
        <w:t xml:space="preserve">이다. 따라서 외부 구동이 없는 이 모형은 영에너지로 완화된다. 지속적인 비틀림 응력에는 명시적인 구동·제약 또는 다른 동역학이 필요하며, 비가향성만으로는 이를 얻지 못한다. 순환을 이루는 변의 가중치를 0으로 만들거나 예외 회전각을 택하면 결론이 달라진다.</w:t>
      </w:r>
    </w:p>
    <w:bookmarkEnd w:id="26"/>
    <w:bookmarkStart w:id="27" w:name="유한-소스와-물리량-계산에-연결하는-조건"/>
    <w:p>
      <w:pPr>
        <w:pStyle w:val="Heading2"/>
      </w:pPr>
      <w:r>
        <w:t xml:space="preserve">6 유한 소스와 물리량 계산에 연결하는 조건</w:t>
      </w:r>
    </w:p>
    <w:p>
      <w:pPr>
        <w:pStyle w:val="FirstParagraph"/>
      </w:pPr>
      <w:r>
        <w:t xml:space="preserve">논문 A는</w:t>
      </w:r>
      <w:r>
        <w:t xml:space="preserve"> </w:t>
      </w:r>
      <m:oMath>
        <m:r>
          <m:t>L</m:t>
        </m:r>
        <m:r>
          <m:rPr>
            <m:sty m:val="p"/>
          </m:rPr>
          <m:t>=</m:t>
        </m:r>
        <m:r>
          <m:t>500</m:t>
        </m:r>
      </m:oMath>
      <w:r>
        <w:t xml:space="preserve">,</w:t>
      </w:r>
      <w:r>
        <w:t xml:space="preserve"> </w:t>
      </w:r>
      <m:oMath>
        <m:r>
          <m:t>H</m:t>
        </m:r>
        <m:r>
          <m:rPr>
            <m:sty m:val="p"/>
          </m:rPr>
          <m:t>=</m:t>
        </m:r>
        <m:r>
          <m:t>29</m:t>
        </m:r>
      </m:oMath>
      <w:r>
        <w:t xml:space="preserve">,</w:t>
      </w:r>
      <w:r>
        <w:t xml:space="preserve"> </w:t>
      </w:r>
      <m:oMath>
        <m:r>
          <m:t>C</m:t>
        </m:r>
        <m:r>
          <m:rPr>
            <m:sty m:val="p"/>
          </m:rPr>
          <m:t>=</m:t>
        </m:r>
        <m:r>
          <m:t>70</m:t>
        </m:r>
      </m:oMath>
      <w:r>
        <w:t xml:space="preserve">,</w:t>
      </w:r>
      <w:r>
        <w:t xml:space="preserve"> </w:t>
      </w:r>
      <m:oMath>
        <m:r>
          <m:t>N</m:t>
        </m:r>
        <m:r>
          <m:rPr>
            <m:sty m:val="p"/>
          </m:rPr>
          <m:t>=</m:t>
        </m:r>
        <m:r>
          <m:t>L</m:t>
        </m:r>
        <m:r>
          <m:t>H</m:t>
        </m:r>
        <m:r>
          <m:t>C</m:t>
        </m:r>
        <m:r>
          <m:rPr>
            <m:sty m:val="p"/>
          </m:rPr>
          <m:t>=</m:t>
        </m:r>
        <m:r>
          <m:t>1</m:t>
        </m:r>
        <m:r>
          <m:rPr>
            <m:sty m:val="p"/>
          </m:rPr>
          <m:t>,</m:t>
        </m:r>
        <m:r>
          <m:t>015</m:t>
        </m:r>
        <m:r>
          <m:rPr>
            <m:sty m:val="p"/>
          </m:rPr>
          <m:t>,</m:t>
        </m:r>
        <m:r>
          <m:t>000</m:t>
        </m:r>
      </m:oMath>
      <w:r>
        <w:t xml:space="preserve">인 조건부 소스를 정한다 [4]. 이 개수만으로 위상이 결정되지는 않는다. 선택적인 한 구현은</w:t>
      </w:r>
      <w:r>
        <w:t xml:space="preserve"> </w:t>
      </w:r>
      <m:oMath>
        <m:r>
          <m:t>m</m:t>
        </m:r>
        <m:r>
          <m:rPr>
            <m:sty m:val="p"/>
          </m:rPr>
          <m:t>=</m:t>
        </m:r>
        <m:r>
          <m:t>C</m:t>
        </m:r>
      </m:oMath>
      <w:r>
        <w:t xml:space="preserve">,</w:t>
      </w:r>
      <w:r>
        <w:t xml:space="preserve"> </w:t>
      </w:r>
      <m:oMath>
        <m:r>
          <m:t>n</m:t>
        </m:r>
        <m:r>
          <m:rPr>
            <m:sty m:val="p"/>
          </m:rPr>
          <m:t>=</m:t>
        </m:r>
        <m:r>
          <m:t>L</m:t>
        </m:r>
      </m:oMath>
      <w:r>
        <w:t xml:space="preserve">로 하고,</w:t>
      </w:r>
      <w:r>
        <w:t xml:space="preserve"> </w:t>
      </w:r>
      <m:oMath>
        <m:r>
          <m:t>h</m:t>
        </m:r>
      </m:oMath>
      <w:r>
        <w:t xml:space="preserve">로 구별되는</w:t>
      </w:r>
      <w:r>
        <w:t xml:space="preserve"> </w:t>
      </w:r>
      <m:oMath>
        <m:r>
          <m:t>H</m:t>
        </m:r>
      </m:oMath>
      <w:r>
        <w:t xml:space="preserve">개의 시트를 둔다.</w:t>
      </w:r>
      <w:r>
        <w:t xml:space="preserve"> </w:t>
      </w:r>
      <m:oMath>
        <m:r>
          <m:t>i</m:t>
        </m:r>
        <m:r>
          <m:rPr>
            <m:sty m:val="p"/>
          </m:rPr>
          <m:t>=</m:t>
        </m:r>
        <m:r>
          <m:t>z</m:t>
        </m:r>
      </m:oMath>
      <w:r>
        <w:t xml:space="preserve">,</w:t>
      </w:r>
      <w:r>
        <w:t xml:space="preserve"> </w:t>
      </w:r>
      <m:oMath>
        <m:r>
          <m:t>j</m:t>
        </m:r>
        <m:r>
          <m:rPr>
            <m:sty m:val="p"/>
          </m:rPr>
          <m:t>=</m:t>
        </m:r>
        <m:r>
          <m:rPr>
            <m:sty m:val="p"/>
          </m:rPr>
          <m:t>ℓ</m:t>
        </m:r>
      </m:oMath>
      <w:r>
        <w:t xml:space="preserve">로 대응시키고</w:t>
      </w:r>
      <w:r>
        <w:t xml:space="preserve"> </w:t>
      </w:r>
      <m:oMath>
        <m:sSub>
          <m:e>
            <m:r>
              <m:t>n</m:t>
            </m:r>
          </m:e>
          <m:sub>
            <m:r>
              <m:rPr>
                <m:sty m:val="p"/>
              </m:rPr>
              <m:t>c</m:t>
            </m:r>
            <m:r>
              <m:rPr>
                <m:sty m:val="p"/>
              </m:rPr>
              <m:t>o</m:t>
            </m:r>
            <m:r>
              <m:rPr>
                <m:sty m:val="p"/>
              </m:rPr>
              <m:t>d</m:t>
            </m:r>
            <m:r>
              <m:rPr>
                <m:sty m:val="p"/>
              </m:rPr>
              <m:t>e</m:t>
            </m:r>
          </m:sub>
        </m:sSub>
        <m:r>
          <m:rPr>
            <m:sty m:val="p"/>
          </m:rPr>
          <m:t>=</m:t>
        </m:r>
        <m:r>
          <m:t>1</m:t>
        </m:r>
        <m:r>
          <m:rPr>
            <m:sty m:val="p"/>
          </m:rPr>
          <m:t>+</m:t>
        </m:r>
        <m:r>
          <m:rPr>
            <m:sty m:val="p"/>
          </m:rPr>
          <m:t>ℓ</m:t>
        </m:r>
        <m:r>
          <m:rPr>
            <m:sty m:val="p"/>
          </m:rPr>
          <m:t>+</m:t>
        </m:r>
        <m:r>
          <m:t>L</m:t>
        </m:r>
        <m:d>
          <m:dPr>
            <m:begChr m:val="("/>
            <m:endChr m:val=")"/>
            <m:sepChr m:val=""/>
            <m:grow/>
          </m:dPr>
          <m:e>
            <m:r>
              <m:t>h</m:t>
            </m:r>
            <m:r>
              <m:rPr>
                <m:sty m:val="p"/>
              </m:rPr>
              <m:t>+</m:t>
            </m:r>
            <m:r>
              <m:t>H</m:t>
            </m:r>
            <m:r>
              <m:t>z</m:t>
            </m:r>
          </m:e>
        </m:d>
      </m:oMath>
      <w:r>
        <w:t xml:space="preserve">로 번호를 붙인다. 서로 분리된 이 합집합에는</w:t>
      </w:r>
      <w:r>
        <w:t xml:space="preserve"> </w:t>
      </w:r>
      <m:oMath>
        <m:r>
          <m:t>N</m:t>
        </m:r>
      </m:oMath>
      <w:r>
        <w:t xml:space="preserve">개의 꼭짓점,</w:t>
      </w:r>
      <w:r>
        <w:t xml:space="preserve"> </w:t>
      </w:r>
      <m:oMath>
        <m:r>
          <m:t>2</m:t>
        </m:r>
        <m:r>
          <m:t>N</m:t>
        </m:r>
      </m:oMath>
      <w:r>
        <w:t xml:space="preserve">개의 변,</w:t>
      </w:r>
      <w:r>
        <w:t xml:space="preserve"> </w:t>
      </w:r>
      <m:oMath>
        <m:r>
          <m:t>N</m:t>
        </m:r>
      </m:oMath>
      <w:r>
        <w:t xml:space="preserve">개의 면이 있다. 검증은 한 시트의 35,000개 꼭짓점 전체에서 연결부 순열을 확인한다. 모든</w:t>
      </w:r>
      <w:r>
        <w:t xml:space="preserve"> </w:t>
      </w:r>
      <m:oMath>
        <m:r>
          <m:t>h</m:t>
        </m:r>
      </m:oMath>
      <w:r>
        <w:t xml:space="preserve">에서 동일한 규칙이 독립적으로 작용한다.</w:t>
      </w:r>
    </w:p>
    <w:p>
      <w:pPr>
        <w:pStyle w:val="BodyText"/>
      </w:pPr>
      <w:r>
        <w:t xml:space="preserve">이 구현은 기존</w:t>
      </w:r>
      <w:r>
        <w:t xml:space="preserve"> </w:t>
      </w:r>
      <w:r>
        <w:rPr>
          <w:rStyle w:val="VerbatimChar"/>
        </w:rPr>
        <w:t xml:space="preserve">phase_bridge.py</w:t>
      </w:r>
      <w:r>
        <w:t xml:space="preserve">의 연결부 규칙을 실현한다.</w:t>
      </w:r>
      <w:r>
        <w:t xml:space="preserve"> </w:t>
      </w:r>
      <m:oMath>
        <m:r>
          <m:t>z</m:t>
        </m:r>
      </m:oMath>
      <w:r>
        <w:t xml:space="preserve">가 끝을 넘어 증가하면</w:t>
      </w:r>
      <w:r>
        <w:t xml:space="preserve"> </w:t>
      </w:r>
      <m:oMath>
        <m:r>
          <m:rPr>
            <m:sty m:val="p"/>
          </m:rPr>
          <m:t>ℓ</m:t>
        </m:r>
      </m:oMath>
      <w:r>
        <w:t xml:space="preserve">이 뒤집힌다.</w:t>
      </w:r>
      <w:r>
        <w:t xml:space="preserve"> </w:t>
      </w:r>
      <m:oMath>
        <m:r>
          <m:t>C</m:t>
        </m:r>
      </m:oMath>
      <w:r>
        <w:t xml:space="preserve">번 이동 뒤에는</w:t>
      </w:r>
      <w:r>
        <w:t xml:space="preserve"> </w:t>
      </w:r>
      <m:oMath>
        <m:r>
          <m:rPr>
            <m:sty m:val="p"/>
          </m:rPr>
          <m:t>ℓ</m:t>
        </m:r>
      </m:oMath>
      <w:r>
        <w:t xml:space="preserve">이 뒤집히고,</w:t>
      </w:r>
      <w:r>
        <w:t xml:space="preserve"> </w:t>
      </w:r>
      <m:oMath>
        <m:r>
          <m:t>2</m:t>
        </m:r>
        <m:r>
          <m:t>C</m:t>
        </m:r>
      </m:oMath>
      <w:r>
        <w:t xml:space="preserve">번 뒤에는 원래로 돌아온다. 이번 구성은 그 순열에 면과 내부 이동을 추가한다. 29개 시트는 장부상의 구분이며 하나로 연결된 우주가 증명된 것은 아니다. 시트 사이의 인접 관계, 압축된 128차원 공통운반자 표현, 물리 공간의 차원은 이 대응에서 나오지 않는다.</w:t>
      </w:r>
    </w:p>
    <w:p>
      <w:pPr>
        <w:pStyle w:val="BodyText"/>
      </w:pPr>
      <w:r>
        <w:t xml:space="preserve">주소 1에는 필요한 연결상의 수정이 있다. A는 이를 활성 산술 가중치에서 제외한다. 그러나</w:t>
      </w:r>
      <w:r>
        <w:t xml:space="preserve"> </w:t>
      </w:r>
      <m:oMath>
        <m:r>
          <m:t>z</m:t>
        </m:r>
      </m:oMath>
      <w:r>
        <w:t xml:space="preserve">의 한 단계 이동은 이 주소를 14,501로 옮기므로, 활성 부분집합은 전체 기하학적 이동 아래 닫혀 있지 않다. 본 구성은 주소 1을 산술적으로 비활성인 기하학적 꼭짓점으로 유지한다. 이 점과 접한 셀을 삭제하면 공간 구조가 바뀐다. 여기의 이동 갱신은 별도의 후보 모듈이며, 공개된 산술 필터나 활성 부분집합을 보존한다고 주장하지 않는다. 선택적인</w:t>
      </w:r>
      <w:r>
        <w:t xml:space="preserve"> </w:t>
      </w:r>
      <m:oMath>
        <m:r>
          <m:t>2</m:t>
        </m:r>
        <m:r>
          <m:t>N</m:t>
        </m:r>
      </m:oMath>
      <w:r>
        <w:t xml:space="preserve">성분 구현은 WRRA의 최소 운반자 차원이라는 주장이나 요구가 아니다.</w:t>
      </w:r>
    </w:p>
    <w:p>
      <w:pPr>
        <w:pStyle w:val="BodyText"/>
      </w:pPr>
      <w:r>
        <w:t xml:space="preserve">정당하게 전달할 수 있는 산출값은 명시적인 현재 상태 에너지와 그 반응이다. 이후 WRRA 판독이 이를 사용할 수 있다. 암흑 부문 에너지 밀도로 해석하려면 단위와 부피의 대응이 필요하고, 압력에는 부피나 계량 의존성이 필요하며, 중력에는 공변적인 원천과 보존 조건이 필요하다. 그 결합을 아직 지정하지 않았으므로 기존 우주론·은하 계산식에 새 에너지를 넣어 재현했다고 주장하지 않는다. 이전 후속 계산의 성공이 누락된 결합을 검증하지는 않는다. 반대로 여기서 확립한 내부 일관성을 평가하기 위해 새로운 독립 수치 예측을 먼저 요구할 필요도 없다.</w:t>
      </w:r>
    </w:p>
    <w:bookmarkEnd w:id="27"/>
    <w:bookmarkStart w:id="28" w:name="재현-방법과-대조-계산"/>
    <w:p>
      <w:pPr>
        <w:pStyle w:val="Heading2"/>
      </w:pPr>
      <w:r>
        <w:t xml:space="preserve">7 재현 방법과 대조 계산</w:t>
      </w:r>
    </w:p>
    <w:p>
      <w:pPr>
        <w:pStyle w:val="FirstParagraph"/>
      </w:pPr>
      <w:r>
        <w:t xml:space="preserve">NumPy 2.3.5 환경에서</w:t>
      </w:r>
      <w:r>
        <w:t xml:space="preserve"> </w:t>
      </w:r>
      <w:r>
        <w:rPr>
          <w:rStyle w:val="VerbatimChar"/>
        </w:rPr>
        <w:t xml:space="preserve">python audit_B.py</w:t>
      </w:r>
      <w:r>
        <w:t xml:space="preserve">를 실행한다. 공개된 실행 환경은 Python 3.12.14이다. 네트워크, 자료 다운로드, 매개변수 적합은 사용하지 않는다. 정수 접속 행렬과 유리수 및 2를 법으로 하는 소거로 조합적 성질을 정확히 검사한다. 삼각함수 이동과 행렬 갱신은 코드에 허용오차를 명시한 부동소수점 검사이다.</w:t>
      </w:r>
      <w:r>
        <w:t xml:space="preserve"> </w:t>
      </w:r>
      <w:r>
        <w:rPr>
          <w:rStyle w:val="VerbatimChar"/>
        </w:rPr>
        <w:t xml:space="preserve">evidence/results.json</w:t>
      </w:r>
      <w:r>
        <w:t xml:space="preserve">에는 입력, 산출값, 버전과 검증 코드 해시가 기록된다.</w:t>
      </w:r>
    </w:p>
    <w:tbl>
      <w:tblPr>
        <w:tblStyle w:val="Table"/>
        <w:tblW w:type="auto" w:w="0"/>
        <w:tblLayout w:type="fixed"/>
        <w:tblLook w:firstRow="1" w:lastRow="0" w:firstColumn="0" w:lastColumn="0" w:noHBand="0" w:noVBand="0" w:val="0020"/>
        <w:jc w:val="start"/>
        <w:tblBorders>
          <w:top w:val="single" w:sz="4" w:color="D9D9D9"/>
          <w:bottom w:val="single" w:sz="4" w:color="D9D9D9"/>
          <w:left w:val="single" w:sz="4" w:color="D9D9D9"/>
          <w:right w:val="single" w:sz="4" w:color="D9D9D9"/>
          <w:insideH w:val="single" w:sz="4" w:color="D9D9D9"/>
          <w:insideV w:val="single" w:sz="4" w:color="D9D9D9"/>
        </w:tblBorders>
      </w:tblPr>
      <w:tblGrid>
        <w:gridCol w:w="4536"/>
        <w:gridCol w:w="5213"/>
      </w:tblGrid>
      <w:tr>
        <w:trPr>
          <w:tblHeader w:val="true"/>
          <w:cantSplit/>
        </w:trPr>
        <w:tc>
          <w:tcPr>
            <w:tcW w:type="dxa" w:w="4536"/>
            <w:vAlign w:val="center"/>
            <w:shd w:fill="E7EDF2"/>
          </w:tcPr>
          <w:p>
            <w:pPr>
              <w:pStyle w:val="Compact"/>
              <w:keepNext/>
              <w:keepLines/>
              <w:spacing w:before="80" w:after="80"/>
              <w:jc w:val="left"/>
            </w:pPr>
            <w:r>
              <w:rPr>
                <w:b/>
                <w:sz w:val="18"/>
              </w:rPr>
              <w:t xml:space="preserve">수량</w:t>
            </w:r>
          </w:p>
        </w:tc>
        <w:tc>
          <w:tcPr>
            <w:tcW w:type="dxa" w:w="5213"/>
            <w:vAlign w:val="center"/>
            <w:shd w:fill="E7EDF2"/>
          </w:tcPr>
          <w:p>
            <w:pPr>
              <w:pStyle w:val="Compact"/>
              <w:keepNext/>
              <w:keepLines/>
              <w:spacing w:before="80" w:after="80"/>
              <w:jc w:val="left"/>
            </w:pPr>
            <w:r>
              <w:rPr>
                <w:b/>
                <w:sz w:val="18"/>
              </w:rPr>
              <w:t xml:space="preserve">결과 또는 대조 조건</w:t>
            </w:r>
          </w:p>
        </w:tc>
      </w:tr>
      <w:tr>
        <w:trPr>
          <w:cantSplit/>
        </w:trPr>
        <w:tc>
          <w:tcPr>
            <w:tcW w:type="dxa" w:w="4536"/>
            <w:vAlign w:val="center"/>
            <w:shd w:fill="FFFFFF"/>
          </w:tcPr>
          <w:p>
            <w:pPr>
              <w:pStyle w:val="Compact"/>
              <w:keepNext/>
              <w:keepLines/>
              <w:spacing w:before="80" w:after="80"/>
              <w:jc w:val="left"/>
            </w:pPr>
            <w:r>
              <w:rPr>
                <w:b w:val="0"/>
                <w:sz w:val="18"/>
              </w:rPr>
              <w:t xml:space="preserve">작은 셀 분할</w:t>
            </w:r>
          </w:p>
        </w:tc>
        <w:tc>
          <w:tcPr>
            <w:tcW w:type="dxa" w:w="5213"/>
            <w:vAlign w:val="center"/>
            <w:shd w:fill="FFFFFF"/>
          </w:tcPr>
          <w:p>
            <w:pPr>
              <w:pStyle w:val="Compact"/>
              <w:keepNext/>
              <w:keepLines/>
              <w:spacing w:before="80" w:after="80"/>
              <w:jc w:val="left"/>
            </w:pPr>
            <w:r>
              <w:rPr>
                <w:b w:val="0"/>
                <w:sz w:val="18"/>
              </w:rPr>
              <w:t xml:space="preserve">꼭짓점 35개, 변 70개, 면 35개</w:t>
            </w:r>
          </w:p>
        </w:tc>
      </w:tr>
      <w:tr>
        <w:trPr>
          <w:cantSplit/>
        </w:trPr>
        <w:tc>
          <w:tcPr>
            <w:tcW w:type="dxa" w:w="4536"/>
            <w:vAlign w:val="center"/>
            <w:shd w:fill="FFFFFF"/>
          </w:tcPr>
          <w:p>
            <w:pPr>
              <w:pStyle w:val="Compact"/>
              <w:keepNext/>
              <w:keepLines/>
              <w:spacing w:before="80" w:after="80"/>
              <w:jc w:val="left"/>
            </w:pPr>
            <w:r>
              <w:rPr>
                <w:b w:val="0"/>
                <w:sz w:val="18"/>
              </w:rPr>
              <w:t xml:space="preserve">유리수 계수의 클라인 베티 수</w:t>
            </w:r>
          </w:p>
        </w:tc>
        <w:tc>
          <w:tcPr>
            <w:tcW w:type="dxa" w:w="5213"/>
            <w:vAlign w:val="center"/>
            <w:shd w:fill="FFFFFF"/>
          </w:tcPr>
          <w:p>
            <w:pPr>
              <w:pStyle w:val="Compact"/>
              <w:keepNext/>
              <w:keepLines/>
              <w:spacing w:before="80" w:after="80"/>
              <w:jc w:val="left"/>
            </w:pPr>
            <w:r>
              <w:rPr>
                <w:b w:val="0"/>
                <w:sz w:val="18"/>
              </w:rPr>
              <w:t xml:space="preserve">1, 1, 0</w:t>
            </w:r>
          </w:p>
        </w:tc>
      </w:tr>
      <w:tr>
        <w:trPr>
          <w:cantSplit/>
        </w:trPr>
        <w:tc>
          <w:tcPr>
            <w:tcW w:type="dxa" w:w="4536"/>
            <w:vAlign w:val="center"/>
            <w:shd w:fill="FFFFFF"/>
          </w:tcPr>
          <w:p>
            <w:pPr>
              <w:pStyle w:val="Compact"/>
              <w:keepNext/>
              <w:keepLines/>
              <w:spacing w:before="80" w:after="80"/>
              <w:jc w:val="left"/>
            </w:pPr>
            <w:r>
              <w:rPr>
                <w:b w:val="0"/>
                <w:sz w:val="18"/>
              </w:rPr>
              <w:t xml:space="preserve">2를 법으로 한 클라인 베티 수</w:t>
            </w:r>
          </w:p>
        </w:tc>
        <w:tc>
          <w:tcPr>
            <w:tcW w:type="dxa" w:w="5213"/>
            <w:vAlign w:val="center"/>
            <w:shd w:fill="FFFFFF"/>
          </w:tcPr>
          <w:p>
            <w:pPr>
              <w:pStyle w:val="Compact"/>
              <w:keepNext/>
              <w:keepLines/>
              <w:spacing w:before="80" w:after="80"/>
              <w:jc w:val="left"/>
            </w:pPr>
            <w:r>
              <w:rPr>
                <w:b w:val="0"/>
                <w:sz w:val="18"/>
              </w:rPr>
              <w:t xml:space="preserve">1, 2, 1</w:t>
            </w:r>
          </w:p>
        </w:tc>
      </w:tr>
      <w:tr>
        <w:trPr>
          <w:cantSplit/>
        </w:trPr>
        <w:tc>
          <w:tcPr>
            <w:tcW w:type="dxa" w:w="4536"/>
            <w:vAlign w:val="center"/>
            <w:shd w:fill="FFFFFF"/>
          </w:tcPr>
          <w:p>
            <w:pPr>
              <w:pStyle w:val="Compact"/>
              <w:keepNext/>
              <w:keepLines/>
              <w:spacing w:before="80" w:after="80"/>
              <w:jc w:val="left"/>
            </w:pPr>
            <w:r>
              <w:rPr>
                <w:b w:val="0"/>
                <w:sz w:val="18"/>
              </w:rPr>
              <w:t xml:space="preserve">유리수 계수의 토러스 베티 수</w:t>
            </w:r>
          </w:p>
        </w:tc>
        <w:tc>
          <w:tcPr>
            <w:tcW w:type="dxa" w:w="5213"/>
            <w:vAlign w:val="center"/>
            <w:shd w:fill="FFFFFF"/>
          </w:tcPr>
          <w:p>
            <w:pPr>
              <w:pStyle w:val="Compact"/>
              <w:keepNext/>
              <w:keepLines/>
              <w:spacing w:before="80" w:after="80"/>
              <w:jc w:val="left"/>
            </w:pPr>
            <w:r>
              <w:rPr>
                <w:b w:val="0"/>
                <w:sz w:val="18"/>
              </w:rPr>
              <w:t xml:space="preserve">1, 2, 1</w:t>
            </w:r>
          </w:p>
        </w:tc>
      </w:tr>
      <w:tr>
        <w:trPr>
          <w:cantSplit/>
        </w:trPr>
        <w:tc>
          <w:tcPr>
            <w:tcW w:type="dxa" w:w="4536"/>
            <w:vAlign w:val="center"/>
            <w:shd w:fill="FFFFFF"/>
          </w:tcPr>
          <w:p>
            <w:pPr>
              <w:pStyle w:val="Compact"/>
              <w:keepNext/>
              <w:keepLines/>
              <w:spacing w:before="80" w:after="80"/>
              <w:jc w:val="left"/>
            </w:pPr>
            <w:r>
              <w:rPr>
                <w:b w:val="0"/>
                <w:sz w:val="18"/>
              </w:rPr>
              <w:t xml:space="preserve">시험 밀도의 반사 후 차이</w:t>
            </w:r>
          </w:p>
        </w:tc>
        <w:tc>
          <w:tcPr>
            <w:tcW w:type="dxa" w:w="5213"/>
            <w:vAlign w:val="center"/>
            <w:shd w:fill="FFFFFF"/>
          </w:tcPr>
          <w:p>
            <w:pPr>
              <w:pStyle w:val="Compact"/>
              <w:keepNext/>
              <w:keepLines/>
              <w:spacing w:before="80" w:after="80"/>
              <w:jc w:val="left"/>
            </w:pPr>
            <w:r>
              <w:rPr>
                <w:b w:val="0"/>
                <w:sz w:val="18"/>
              </w:rPr>
              <w:t xml:space="preserve">0.5</w:t>
            </w:r>
          </w:p>
        </w:tc>
      </w:tr>
      <w:tr>
        <w:trPr>
          <w:cantSplit/>
        </w:trPr>
        <w:tc>
          <w:tcPr>
            <w:tcW w:type="dxa" w:w="4536"/>
            <w:vAlign w:val="center"/>
            <w:shd w:fill="FFFFFF"/>
          </w:tcPr>
          <w:p>
            <w:pPr>
              <w:pStyle w:val="Compact"/>
              <w:keepNext/>
              <w:keepLines/>
              <w:spacing w:before="80" w:after="80"/>
              <w:jc w:val="left"/>
            </w:pPr>
            <w:r>
              <w:rPr>
                <w:b w:val="0"/>
                <w:sz w:val="18"/>
              </w:rPr>
              <w:t xml:space="preserve">내부 반사를 둔 평탄한 토러스의 같은 밀도</w:t>
            </w:r>
          </w:p>
        </w:tc>
        <w:tc>
          <w:tcPr>
            <w:tcW w:type="dxa" w:w="5213"/>
            <w:vAlign w:val="center"/>
            <w:shd w:fill="FFFFFF"/>
          </w:tcPr>
          <w:p>
            <w:pPr>
              <w:pStyle w:val="Compact"/>
              <w:keepNext/>
              <w:keepLines/>
              <w:spacing w:before="80" w:after="80"/>
              <w:jc w:val="left"/>
            </w:pPr>
            <w:r>
              <w:rPr>
                <w:b w:val="0"/>
                <w:sz w:val="18"/>
              </w:rPr>
              <w:t xml:space="preserve">0.5</w:t>
            </w:r>
          </w:p>
        </w:tc>
      </w:tr>
      <w:tr>
        <w:trPr>
          <w:cantSplit/>
        </w:trPr>
        <w:tc>
          <w:tcPr>
            <w:tcW w:type="dxa" w:w="4536"/>
            <w:vAlign w:val="center"/>
            <w:shd w:fill="FFFFFF"/>
          </w:tcPr>
          <w:p>
            <w:pPr>
              <w:pStyle w:val="Compact"/>
              <w:keepNext/>
              <w:keepLines/>
              <w:spacing w:before="80" w:after="80"/>
              <w:jc w:val="left"/>
            </w:pPr>
            <w:r>
              <w:rPr>
                <w:b w:val="0"/>
                <w:sz w:val="18"/>
              </w:rPr>
              <w:t xml:space="preserve">혼합 상태 및 두 바퀴 뒤의 차이</w:t>
            </w:r>
          </w:p>
        </w:tc>
        <w:tc>
          <w:tcPr>
            <w:tcW w:type="dxa" w:w="5213"/>
            <w:vAlign w:val="center"/>
            <w:shd w:fill="FFFFFF"/>
          </w:tcPr>
          <w:p>
            <w:pPr>
              <w:pStyle w:val="Compact"/>
              <w:keepNext/>
              <w:keepLines/>
              <w:spacing w:before="80" w:after="80"/>
              <w:jc w:val="left"/>
            </w:pPr>
            <w:r>
              <w:rPr>
                <w:b w:val="0"/>
                <w:sz w:val="18"/>
              </w:rPr>
              <w:t xml:space="preserve">0과 0</w:t>
            </w:r>
          </w:p>
        </w:tc>
      </w:tr>
      <w:tr>
        <w:trPr>
          <w:cantSplit/>
        </w:trPr>
        <w:tc>
          <w:tcPr>
            <w:tcW w:type="dxa" w:w="4536"/>
            <w:vAlign w:val="center"/>
            <w:shd w:fill="FFFFFF"/>
          </w:tcPr>
          <w:p>
            <w:pPr>
              <w:pStyle w:val="Compact"/>
              <w:keepNext w:val="0"/>
              <w:keepLines/>
              <w:spacing w:before="80" w:after="80"/>
              <w:jc w:val="left"/>
            </w:pPr>
            <w:r>
              <w:rPr>
                <w:b w:val="0"/>
                <w:sz w:val="18"/>
              </w:rPr>
              <w:t xml:space="preserve">가능한 밀도 차이의 최댓값</w:t>
            </w:r>
          </w:p>
        </w:tc>
        <w:tc>
          <w:tcPr>
            <w:tcW w:type="dxa" w:w="5213"/>
            <w:vAlign w:val="center"/>
            <w:shd w:fill="FFFFFF"/>
          </w:tcPr>
          <w:p>
            <w:pPr>
              <w:pStyle w:val="Compact"/>
              <w:keepNext w:val="0"/>
              <w:keepLines/>
              <w:spacing w:before="80" w:after="80"/>
              <w:jc w:val="left"/>
            </w:pPr>
            <w:r>
              <w:rPr>
                <w:b w:val="0"/>
                <w:sz w:val="18"/>
              </w:rPr>
              <w:t xml:space="preserve">2</w:t>
            </w:r>
          </w:p>
        </w:tc>
      </w:tr>
    </w:tbl>
    <w:p>
      <w:pPr>
        <w:pStyle w:val="BodyText"/>
      </w:pPr>
      <w:r>
        <w:t xml:space="preserve">공개 실행에서 면 항등변환의 최대 오차는</w:t>
      </w:r>
      <w:r>
        <w:t xml:space="preserve"> </w:t>
      </w:r>
      <m:oMath>
        <m:r>
          <m:t>6.41</m:t>
        </m:r>
        <m:r>
          <m:rPr>
            <m:sty m:val="p"/>
          </m:rPr>
          <m:t>×</m:t>
        </m:r>
        <m:sSup>
          <m:e>
            <m:r>
              <m:t>10</m:t>
            </m:r>
          </m:e>
          <m:sup>
            <m:r>
              <m:rPr>
                <m:sty m:val="p"/>
              </m:rPr>
              <m:t>−</m:t>
            </m:r>
            <m:r>
              <m:t>18</m:t>
            </m:r>
          </m:sup>
        </m:sSup>
      </m:oMath>
      <w:r>
        <w:t xml:space="preserve">, 공변 상쇄 오차는</w:t>
      </w:r>
      <w:r>
        <w:t xml:space="preserve"> </w:t>
      </w:r>
      <m:oMath>
        <m:r>
          <m:t>3.33</m:t>
        </m:r>
        <m:r>
          <m:rPr>
            <m:sty m:val="p"/>
          </m:rPr>
          <m:t>×</m:t>
        </m:r>
        <m:sSup>
          <m:e>
            <m:r>
              <m:t>10</m:t>
            </m:r>
          </m:e>
          <m:sup>
            <m:r>
              <m:rPr>
                <m:sty m:val="p"/>
              </m:rPr>
              <m:t>−</m:t>
            </m:r>
            <m:r>
              <m:t>16</m:t>
            </m:r>
          </m:sup>
        </m:sSup>
      </m:oMath>
      <w:r>
        <w:t xml:space="preserve">, 에너지 좌표변환 오차는</w:t>
      </w:r>
      <w:r>
        <w:t xml:space="preserve"> </w:t>
      </w:r>
      <m:oMath>
        <m:r>
          <m:t>3.56</m:t>
        </m:r>
        <m:r>
          <m:rPr>
            <m:sty m:val="p"/>
          </m:rPr>
          <m:t>×</m:t>
        </m:r>
        <m:sSup>
          <m:e>
            <m:r>
              <m:t>10</m:t>
            </m:r>
          </m:e>
          <m:sup>
            <m:r>
              <m:rPr>
                <m:sty m:val="p"/>
              </m:rPr>
              <m:t>−</m:t>
            </m:r>
            <m:r>
              <m:t>15</m:t>
            </m:r>
          </m:sup>
        </m:sSup>
      </m:oMath>
      <w:r>
        <w:t xml:space="preserve">, 갱신 공변성 오차는</w:t>
      </w:r>
      <w:r>
        <w:t xml:space="preserve"> </w:t>
      </w:r>
      <m:oMath>
        <m:r>
          <m:t>2.23</m:t>
        </m:r>
        <m:r>
          <m:rPr>
            <m:sty m:val="p"/>
          </m:rPr>
          <m:t>×</m:t>
        </m:r>
        <m:sSup>
          <m:e>
            <m:r>
              <m:t>10</m:t>
            </m:r>
          </m:e>
          <m:sup>
            <m:r>
              <m:rPr>
                <m:sty m:val="p"/>
              </m:rPr>
              <m:t>−</m:t>
            </m:r>
            <m:r>
              <m:t>16</m:t>
            </m:r>
          </m:sup>
        </m:sSup>
      </m:oMath>
      <w:r>
        <w:t xml:space="preserve"> </w:t>
      </w:r>
      <w:r>
        <w:t xml:space="preserve">이하이다. 가중치 미분과 중앙 유한차분의 차이는</w:t>
      </w:r>
      <w:r>
        <w:t xml:space="preserve"> </w:t>
      </w:r>
      <m:oMath>
        <m:r>
          <m:t>1.60</m:t>
        </m:r>
        <m:r>
          <m:rPr>
            <m:sty m:val="p"/>
          </m:rPr>
          <m:t>×</m:t>
        </m:r>
        <m:sSup>
          <m:e>
            <m:r>
              <m:t>10</m:t>
            </m:r>
          </m:e>
          <m:sup>
            <m:r>
              <m:rPr>
                <m:sty m:val="p"/>
              </m:rPr>
              <m:t>−</m:t>
            </m:r>
            <m:r>
              <m:t>10</m:t>
            </m:r>
          </m:sup>
        </m:sSup>
      </m:oMath>
      <w:r>
        <w:t xml:space="preserve"> </w:t>
      </w:r>
      <w:r>
        <w:t xml:space="preserve">이하이다.</w:t>
      </w:r>
      <w:r>
        <w:t xml:space="preserve"> </w:t>
      </w:r>
      <m:oMath>
        <m:r>
          <m:t>η</m:t>
        </m:r>
        <m:r>
          <m:rPr>
            <m:sty m:val="p"/>
          </m:rPr>
          <m:t>=</m:t>
        </m:r>
        <m:r>
          <m:t>0.1750046189721454</m:t>
        </m:r>
      </m:oMath>
      <w:r>
        <w:t xml:space="preserve">로 1,000회 갱신하면 모델 단위의 에너지는 24.5580160949에서</w:t>
      </w:r>
      <w:r>
        <w:t xml:space="preserve"> </w:t>
      </w:r>
      <m:oMath>
        <m:r>
          <m:t>4.07490</m:t>
        </m:r>
        <m:r>
          <m:rPr>
            <m:sty m:val="p"/>
          </m:rPr>
          <m:t>×</m:t>
        </m:r>
        <m:sSup>
          <m:e>
            <m:r>
              <m:t>10</m:t>
            </m:r>
          </m:e>
          <m:sup>
            <m:r>
              <m:rPr>
                <m:sty m:val="p"/>
              </m:rPr>
              <m:t>−</m:t>
            </m:r>
            <m:r>
              <m:t>10</m:t>
            </m:r>
          </m:sup>
        </m:sSup>
      </m:oMath>
      <w:r>
        <w:t xml:space="preserve">으로 감소한다. 대각합 오차는</w:t>
      </w:r>
      <w:r>
        <w:t xml:space="preserve"> </w:t>
      </w:r>
      <m:oMath>
        <m:r>
          <m:t>3.96</m:t>
        </m:r>
        <m:r>
          <m:rPr>
            <m:sty m:val="p"/>
          </m:rPr>
          <m:t>×</m:t>
        </m:r>
        <m:sSup>
          <m:e>
            <m:r>
              <m:t>10</m:t>
            </m:r>
          </m:e>
          <m:sup>
            <m:r>
              <m:rPr>
                <m:sty m:val="p"/>
              </m:rPr>
              <m:t>−</m:t>
            </m:r>
            <m:r>
              <m:t>14</m:t>
            </m:r>
          </m:sup>
        </m:sSup>
      </m:oMath>
      <w:r>
        <w:t xml:space="preserve"> </w:t>
      </w:r>
      <w:r>
        <w:t xml:space="preserve">미만이고 갱신된 상태들의 최소 고윳값은 0.1402661853이다. 이는 생성된 모형 계산이며 관측값이 아니다.</w:t>
      </w:r>
    </w:p>
    <w:p>
      <w:pPr>
        <w:pStyle w:val="BodyText"/>
      </w:pPr>
      <w:r>
        <w:t xml:space="preserve">추가 검사는 면 평탄성, 공변 차이의 상쇄, 폐곡선 반응·에너지·갱신의 국소 좌표 불변성, 가중치 미분의 유한차분 비교, 1,000회 갱신 동안의 양성·대각합·에너지 단조성, 전체 시트의 연결부 역변환과 복귀를 포함한다. 교환하지 않는 홀로노미를 넣은 토러스는 의도적으로 평탄성이 실패하는 대조군이다. 모든 수치 오차는 결과 파일에 기록하며 허용오차 통과를 엄밀한 증명으로 바꾸지 않는다.</w:t>
      </w:r>
    </w:p>
    <w:bookmarkEnd w:id="28"/>
    <w:bookmarkStart w:id="29" w:name="반증조건과-결론"/>
    <w:p>
      <w:pPr>
        <w:pStyle w:val="Heading2"/>
      </w:pPr>
      <w:r>
        <w:t xml:space="preserve">8 반증조건과 결론</w:t>
      </w:r>
    </w:p>
    <w:p>
      <w:pPr>
        <w:pStyle w:val="FirstParagraph"/>
      </w:pPr>
      <w:r>
        <w:t xml:space="preserve">선언한 셀 구조에서 변의 짝이 없거나 면 경계가 닫히지 않거나 경계 연산자의 합성이 0이 아니거나 호몰로지가 지정한 몫공간과 다르면 구성이 실패한다. 면 이동이나 생성자 관계가 어긋나면 선택한 평탄 접속이 실패한다. 상태와 규칙을 함께 좌표변환했는데 판독값이 달라지면 판독 정의가 실패한다. 허용된 보폭에서 양성·정규화·에너지 단조성이 깨지면 갱신 규칙이 실패한다. 위상 때문에 지속적인 응력이 반드시 생긴다는 주장은 본 모형의 혼합 상태와 완화 결과로 이미 반박된다. 미래의 물리적 결합은 단위, 응력 정의, 보존 조건을 공개해야 천문 관측으로 그 결합을 검증할 수 있다.</w:t>
      </w:r>
    </w:p>
    <w:p>
      <w:pPr>
        <w:pStyle w:val="BodyText"/>
      </w:pPr>
      <w:r>
        <w:t xml:space="preserve">개정된 B는 닫힘·이동·상태 반응의 구체적 모듈을 확립한다. 공유된 현재 상태로 물리적 산출값을 설명하려는 WRRA의 프로그램을 유지하면서 각 진술의 수학적·물리적 책임을 명시한다. 기하학, 내부 이동, 초기 상태, 갱신과 중력 해석을 각각 지정함으로써 연결을 재현 가능하게 만들고 남은 물리적 질문을 구체화한다.</w:t>
      </w:r>
    </w:p>
    <w:bookmarkEnd w:id="29"/>
    <w:bookmarkStart w:id="30" w:name="참고문헌"/>
    <w:p>
      <w:pPr>
        <w:pStyle w:val="Heading2"/>
      </w:pPr>
      <w:r>
        <w:t xml:space="preserve">참고문헌</w:t>
      </w:r>
    </w:p>
    <w:p>
      <w:pPr>
        <w:pStyle w:val="FirstParagraph"/>
      </w:pPr>
      <w:r>
        <w:t xml:space="preserve">[1] Choi, W.</w:t>
      </w:r>
      <w:r>
        <w:t xml:space="preserve"> </w:t>
      </w:r>
      <w:r>
        <w:rPr>
          <w:iCs/>
          <w:i/>
        </w:rPr>
        <w:t xml:space="preserve">Finite but Boundaryless</w:t>
      </w:r>
      <w:r>
        <w:t xml:space="preserve">, version 1.0 (2026). https://github.com/Wonsik-Choi-janefather/wrra-finite-boundaryless-twist-cosmology. 기존 요약논문 B는 첨부한</w:t>
      </w:r>
      <w:r>
        <w:t xml:space="preserve"> </w:t>
      </w:r>
      <w:r>
        <w:rPr>
          <w:rStyle w:val="VerbatimChar"/>
        </w:rPr>
        <w:t xml:space="preserve">sources</w:t>
      </w:r>
      <w:r>
        <w:t xml:space="preserve"> </w:t>
      </w:r>
      <w:r>
        <w:t xml:space="preserve">폴더에 보존한다.</w:t>
      </w:r>
    </w:p>
    <w:p>
      <w:pPr>
        <w:pStyle w:val="BodyText"/>
      </w:pPr>
      <w:r>
        <w:t xml:space="preserve">[2] Evans, J.</w:t>
      </w:r>
      <w:r>
        <w:t xml:space="preserve"> </w:t>
      </w:r>
      <w:r>
        <w:rPr>
          <w:iCs/>
          <w:i/>
        </w:rPr>
        <w:t xml:space="preserve">Fundamental group of a mapping torus</w:t>
      </w:r>
      <w:r>
        <w:t xml:space="preserve">, lecture 5.03. https://jde27.uk/tg/vkt03.html. 2026년 10월 8일 확인. 표준 몫공간과 군 표현의 출처이다.</w:t>
      </w:r>
    </w:p>
    <w:p>
      <w:pPr>
        <w:pStyle w:val="BodyText"/>
      </w:pPr>
      <w:r>
        <w:t xml:space="preserve">[3] Singer, A. and Wu, H.-T.</w:t>
      </w:r>
      <w:r>
        <w:t xml:space="preserve"> </w:t>
      </w:r>
      <w:r>
        <w:rPr>
          <w:iCs/>
          <w:i/>
        </w:rPr>
        <w:t xml:space="preserve">Vector Diffusion Maps and the Connection Laplacian</w:t>
      </w:r>
      <w:r>
        <w:t xml:space="preserve">. Communications on Pure and Applied Mathematics 65 (2012), 1067–1144. https://doi.org/10.1002/cpa.21395. 직교 이동과 접속 라플라시안의 배경 문헌이며, WRRA에 관한 정리를 이 문헌에 귀속하지 않는다.</w:t>
      </w:r>
    </w:p>
    <w:p>
      <w:pPr>
        <w:pStyle w:val="BodyText"/>
      </w:pPr>
      <w:r>
        <w:t xml:space="preserve">[4] Choi, W. and Choi, J.</w:t>
      </w:r>
      <w:r>
        <w:t xml:space="preserve"> </w:t>
      </w:r>
      <w:r>
        <w:rPr>
          <w:iCs/>
          <w:i/>
        </w:rPr>
        <w:t xml:space="preserve">Constructing and testing the WRRA model: from a finite set of numbers to physical quantities</w:t>
      </w:r>
      <w:r>
        <w:t xml:space="preserve">, executive paper A, version 1.0 (2026). https://doi.org/10.5281/zenodo.23235447.</w:t>
      </w:r>
    </w:p>
    <w:p>
      <w:pPr>
        <w:pStyle w:val="BodyText"/>
      </w:pPr>
      <w:r>
        <w:t xml:space="preserve">[5] Choi, W. and Choi, J.</w:t>
      </w:r>
      <w:r>
        <w:t xml:space="preserve"> </w:t>
      </w:r>
      <w:r>
        <w:rPr>
          <w:iCs/>
          <w:i/>
        </w:rPr>
        <w:t xml:space="preserve">Minimal Computing Cosmology 3.0</w:t>
      </w:r>
      <w:r>
        <w:t xml:space="preserve"> </w:t>
      </w:r>
      <w:r>
        <w:t xml:space="preserve">(2026). https://doi.org/10.5281/zenodo.23202732. 기존 연결부 구현은 출처 자료로 포함하며 이번 개정의 새 동역학으로 취급하지 않는다.</w:t>
      </w:r>
    </w:p>
    <w:bookmarkEnd w:id="30"/>
    <w:bookmarkEnd w:id="31"/>
    <w:sectPr>
      <w:footerReference w:type="default" r:id="rId9"/>
      <w:pgSz w:w="11909" w:h="16834"/>
      <w:pgMar w:top="1037" w:bottom="1037"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64" w:lineRule="auto"/>
    </w:pPr>
    <w:rPr>
      <w:rFonts w:ascii="Liberation Serif" w:hAnsi="Liberation Serif" w:eastAsia="Noto Sans CJK KR"/>
      <w:color w:val="000000"/>
      <w:sz w:val="21"/>
    </w:rPr>
  </w:style>
  <w:style w:styleId="BodyText" w:type="paragraph">
    <w:name w:val="Body Text"/>
    <w:basedOn w:val="Normal"/>
    <w:link w:val="BodyTextChar"/>
    <w:pPr>
      <w:spacing w:after="120" w:before="180" w:line="264" w:lineRule="auto"/>
    </w:pPr>
    <w:qFormat/>
    <w:rPr>
      <w:rFonts w:ascii="Liberation Serif" w:hAnsi="Liberation Serif" w:eastAsia="Noto Sans CJK KR"/>
      <w:color w:val="000000"/>
      <w:sz w:val="21"/>
    </w:rPr>
  </w:style>
  <w:style w:customStyle="1" w:styleId="FirstParagraph" w:type="paragraph">
    <w:name w:val="First Paragraph"/>
    <w:basedOn w:val="BodyText"/>
    <w:next w:val="BodyText"/>
    <w:qFormat/>
    <w:pPr>
      <w:spacing w:after="120" w:line="264" w:lineRule="auto"/>
    </w:pPr>
    <w:rPr>
      <w:rFonts w:ascii="Liberation Serif" w:hAnsi="Liberation Serif" w:eastAsia="Noto Sans CJK KR"/>
      <w:color w:val="000000"/>
      <w:sz w:val="21"/>
    </w:rPr>
  </w:style>
  <w:style w:customStyle="1" w:styleId="Compact" w:type="paragraph">
    <w:name w:val="Compact"/>
    <w:basedOn w:val="BodyText"/>
    <w:qFormat/>
    <w:pPr>
      <w:spacing w:after="120" w:before="36" w:line="264" w:lineRule="auto"/>
    </w:pPr>
    <w:rPr>
      <w:rFonts w:ascii="Liberation Serif" w:hAnsi="Liberation Serif" w:eastAsia="Noto Sans CJK KR"/>
      <w:color w:val="000000"/>
      <w:sz w:val="21"/>
    </w:rPr>
  </w:style>
  <w:style w:styleId="Title" w:type="paragraph">
    <w:name w:val="Title"/>
    <w:basedOn w:val="Normal"/>
    <w:next w:val="BodyText"/>
    <w:qFormat/>
    <w:pPr>
      <w:keepNext/>
      <w:keepLines/>
      <w:spacing w:after="120" w:before="480" w:line="264" w:lineRule="auto"/>
      <w:jc w:val="center"/>
    </w:pPr>
    <w:rPr>
      <w:rFonts w:asciiTheme="majorHAnsi" w:cstheme="majorBidi" w:eastAsiaTheme="majorEastAsia" w:hAnsiTheme="majorHAnsi" w:ascii="Liberation Serif" w:hAnsi="Liberation Serif" w:eastAsia="Noto Sans CJK KR"/>
      <w:b/>
      <w:bCs/>
      <w:color w:val="000000"/>
      <w:sz w:val="36"/>
      <w:szCs w:val="36"/>
    </w:rPr>
  </w:style>
  <w:style w:styleId="Subtitle" w:type="paragraph">
    <w:name w:val="Subtitle"/>
    <w:basedOn w:val="Title"/>
    <w:next w:val="BodyText"/>
    <w:qFormat/>
    <w:pPr>
      <w:keepNext/>
      <w:keepLines/>
      <w:spacing w:after="120" w:before="240" w:line="264" w:lineRule="auto"/>
      <w:jc w:val="center"/>
    </w:pPr>
    <w:rPr>
      <w:rFonts w:ascii="Liberation Serif" w:hAnsi="Liberation Serif" w:eastAsia="Noto Sans CJK KR"/>
      <w:color w:val="000000"/>
      <w:sz w:val="21"/>
      <w:szCs w:val="30"/>
    </w:rPr>
  </w:style>
  <w:style w:customStyle="1" w:styleId="Author" w:type="paragraph">
    <w:name w:val="Author"/>
    <w:next w:val="BodyText"/>
    <w:qFormat/>
    <w:pPr>
      <w:keepNext/>
      <w:keepLines/>
      <w:spacing w:after="120" w:line="264" w:lineRule="auto"/>
      <w:jc w:val="center"/>
    </w:pPr>
    <w:rPr>
      <w:rFonts w:ascii="Liberation Serif" w:hAnsi="Liberation Serif" w:eastAsia="Noto Sans CJK KR"/>
      <w:color w:val="000000"/>
      <w:sz w:val="21"/>
    </w:rPr>
  </w:style>
  <w:style w:styleId="Date" w:type="paragraph">
    <w:name w:val="Date"/>
    <w:next w:val="BodyText"/>
    <w:qFormat/>
    <w:pPr>
      <w:keepNext/>
      <w:keepLines/>
      <w:spacing w:after="120" w:line="264" w:lineRule="auto"/>
      <w:jc w:val="center"/>
    </w:pPr>
    <w:rPr>
      <w:rFonts w:ascii="Liberation Serif" w:hAnsi="Liberation Serif" w:eastAsia="Noto Sans CJK KR"/>
      <w:color w:val="000000"/>
      <w:sz w:val="21"/>
    </w:rPr>
  </w:style>
  <w:style w:customStyle="1" w:styleId="AbstractTitle" w:type="paragraph">
    <w:name w:val="Abstract Title"/>
    <w:basedOn w:val="Normal"/>
    <w:next w:val="Abstract"/>
    <w:qFormat/>
    <w:pPr>
      <w:keepNext/>
      <w:keepLines/>
      <w:jc w:val="center"/>
      <w:spacing w:after="120" w:before="300" w:line="264" w:lineRule="auto"/>
    </w:pPr>
    <w:rPr>
      <w:color w:val="000000"/>
      <w:sz w:val="21"/>
      <w:szCs w:val="20"/>
      <w:rFonts w:ascii="Liberation Serif" w:hAnsi="Liberation Serif" w:eastAsia="Noto Sans CJK KR"/>
      <w:b/>
    </w:rPr>
  </w:style>
  <w:style w:customStyle="1" w:styleId="Abstract" w:type="paragraph">
    <w:name w:val="Abstract"/>
    <w:basedOn w:val="Normal"/>
    <w:next w:val="BodyText"/>
    <w:qFormat/>
    <w:pPr>
      <w:keepNext/>
      <w:keepLines/>
      <w:spacing w:after="120" w:before="100" w:line="264" w:lineRule="auto"/>
    </w:pPr>
    <w:rPr>
      <w:rFonts w:ascii="Liberation Serif" w:hAnsi="Liberation Serif" w:eastAsia="Noto Sans CJK KR"/>
      <w:color w:val="000000"/>
      <w:sz w:val="21"/>
      <w:szCs w:val="20"/>
    </w:rPr>
  </w:style>
  <w:style w:styleId="Bibliography" w:type="paragraph">
    <w:name w:val="Bibliography"/>
    <w:basedOn w:val="Normal"/>
    <w:next w:val="Bibliography"/>
    <w:qFormat/>
    <w:pPr>
      <w:spacing w:after="120" w:line="264" w:lineRule="auto"/>
    </w:pPr>
    <w:rPr>
      <w:rFonts w:ascii="Liberation Serif" w:hAnsi="Liberation Serif" w:eastAsia="Noto Sans CJK KR"/>
      <w:color w:val="000000"/>
      <w:sz w:val="21"/>
    </w:rPr>
  </w:style>
  <w:style w:styleId="Heading1" w:type="paragraph">
    <w:name w:val="Heading 1"/>
    <w:basedOn w:val="Normal"/>
    <w:next w:val="BodyText"/>
    <w:uiPriority w:val="9"/>
    <w:qFormat/>
    <w:pPr>
      <w:keepNext/>
      <w:keepLines/>
      <w:spacing w:after="120" w:before="480" w:line="264" w:lineRule="auto"/>
      <w:outlineLvl w:val="0"/>
    </w:pPr>
    <w:rPr>
      <w:rFonts w:asciiTheme="majorHAnsi" w:cstheme="majorBidi" w:eastAsiaTheme="majorEastAsia" w:hAnsiTheme="majorHAnsi" w:ascii="Liberation Serif" w:hAnsi="Liberation Serif" w:eastAsia="Noto Sans CJK KR"/>
      <w:b/>
      <w:bCs/>
      <w:color w:val="000000"/>
      <w:sz w:val="30"/>
      <w:szCs w:val="32"/>
    </w:rPr>
  </w:style>
  <w:style w:styleId="Heading2" w:type="paragraph">
    <w:name w:val="Heading 2"/>
    <w:basedOn w:val="Normal"/>
    <w:next w:val="BodyText"/>
    <w:uiPriority w:val="9"/>
    <w:unhideWhenUsed/>
    <w:qFormat/>
    <w:pPr>
      <w:keepNext/>
      <w:keepLines/>
      <w:spacing w:after="120" w:before="200" w:line="264" w:lineRule="auto"/>
      <w:outlineLvl w:val="1"/>
    </w:pPr>
    <w:rPr>
      <w:rFonts w:asciiTheme="majorHAnsi" w:cstheme="majorBidi" w:eastAsiaTheme="majorEastAsia" w:hAnsiTheme="majorHAnsi" w:ascii="Liberation Serif" w:hAnsi="Liberation Serif" w:eastAsia="Noto Sans CJK KR"/>
      <w:b/>
      <w:bCs/>
      <w:color w:val="000000"/>
      <w:sz w:val="24"/>
      <w:szCs w:val="28"/>
    </w:rPr>
  </w:style>
  <w:style w:styleId="Heading3" w:type="paragraph">
    <w:name w:val="Heading 3"/>
    <w:basedOn w:val="Normal"/>
    <w:next w:val="BodyText"/>
    <w:uiPriority w:val="9"/>
    <w:unhideWhenUsed/>
    <w:qFormat/>
    <w:pPr>
      <w:keepNext/>
      <w:keepLines/>
      <w:spacing w:after="120" w:before="200" w:line="264" w:lineRule="auto"/>
      <w:outlineLvl w:val="2"/>
    </w:pPr>
    <w:rPr>
      <w:rFonts w:asciiTheme="majorHAnsi" w:cstheme="majorBidi" w:eastAsiaTheme="majorEastAsia" w:hAnsiTheme="majorHAnsi" w:ascii="Liberation Serif" w:hAnsi="Liberation Serif" w:eastAsia="Noto Sans CJK KR"/>
      <w:b/>
      <w:bCs/>
      <w:color w:val="000000"/>
      <w:sz w:val="22"/>
      <w:szCs w:val="24"/>
    </w:rPr>
  </w:style>
  <w:style w:styleId="Heading4" w:type="paragraph">
    <w:name w:val="Heading 4"/>
    <w:basedOn w:val="Normal"/>
    <w:next w:val="BodyText"/>
    <w:uiPriority w:val="9"/>
    <w:unhideWhenUsed/>
    <w:qFormat/>
    <w:pPr>
      <w:keepNext/>
      <w:keepLines/>
      <w:spacing w:after="120" w:before="200" w:line="264" w:lineRule="auto"/>
      <w:outlineLvl w:val="3"/>
    </w:pPr>
    <w:rPr>
      <w:rFonts w:asciiTheme="majorHAnsi" w:cstheme="majorBidi" w:eastAsiaTheme="majorEastAsia" w:hAnsiTheme="majorHAnsi" w:ascii="Liberation Serif" w:hAnsi="Liberation Serif" w:eastAsia="Noto Sans CJK KR"/>
      <w:i/>
      <w:bCs/>
      <w:color w:val="000000"/>
      <w:sz w:val="21"/>
      <w:szCs w:val="24"/>
    </w:rPr>
  </w:style>
  <w:style w:styleId="Heading5" w:type="paragraph">
    <w:name w:val="Heading 5"/>
    <w:basedOn w:val="Normal"/>
    <w:next w:val="BodyText"/>
    <w:uiPriority w:val="9"/>
    <w:unhideWhenUsed/>
    <w:qFormat/>
    <w:pPr>
      <w:keepNext/>
      <w:keepLines/>
      <w:spacing w:after="120" w:before="200" w:line="264" w:lineRule="auto"/>
      <w:outlineLvl w:val="4"/>
    </w:pPr>
    <w:rPr>
      <w:rFonts w:asciiTheme="majorHAnsi" w:cstheme="majorBidi" w:eastAsiaTheme="majorEastAsia" w:hAnsiTheme="majorHAnsi" w:ascii="Liberation Serif" w:hAnsi="Liberation Serif" w:eastAsia="Noto Sans CJK KR"/>
      <w:iCs/>
      <w:color w:val="000000"/>
      <w:sz w:val="21"/>
      <w:szCs w:val="24"/>
    </w:rPr>
  </w:style>
  <w:style w:styleId="Heading6" w:type="paragraph">
    <w:name w:val="Heading 6"/>
    <w:basedOn w:val="Normal"/>
    <w:next w:val="BodyText"/>
    <w:uiPriority w:val="9"/>
    <w:unhideWhenUsed/>
    <w:qFormat/>
    <w:pPr>
      <w:keepNext/>
      <w:keepLines/>
      <w:spacing w:after="120" w:before="200" w:line="264" w:lineRule="auto"/>
      <w:outlineLvl w:val="5"/>
    </w:pPr>
    <w:rPr>
      <w:rFonts w:asciiTheme="majorHAnsi" w:cstheme="majorBidi" w:eastAsiaTheme="majorEastAsia" w:hAnsiTheme="majorHAnsi" w:ascii="Liberation Serif" w:hAnsi="Liberation Serif" w:eastAsia="Noto Sans CJK KR"/>
      <w:color w:val="000000"/>
      <w:sz w:val="21"/>
      <w:szCs w:val="24"/>
    </w:rPr>
  </w:style>
  <w:style w:styleId="Heading7" w:type="paragraph">
    <w:name w:val="Heading 7"/>
    <w:basedOn w:val="Normal"/>
    <w:next w:val="BodyText"/>
    <w:uiPriority w:val="9"/>
    <w:unhideWhenUsed/>
    <w:qFormat/>
    <w:pPr>
      <w:keepNext/>
      <w:keepLines/>
      <w:spacing w:after="120" w:before="200" w:line="264" w:lineRule="auto"/>
      <w:outlineLvl w:val="6"/>
    </w:pPr>
    <w:rPr>
      <w:rFonts w:asciiTheme="majorHAnsi" w:cstheme="majorBidi" w:eastAsiaTheme="majorEastAsia" w:hAnsiTheme="majorHAnsi" w:ascii="Liberation Serif" w:hAnsi="Liberation Serif" w:eastAsia="Noto Sans CJK KR"/>
      <w:color w:val="000000"/>
      <w:sz w:val="21"/>
      <w:szCs w:val="24"/>
    </w:rPr>
  </w:style>
  <w:style w:styleId="Heading8" w:type="paragraph">
    <w:name w:val="Heading 8"/>
    <w:basedOn w:val="Normal"/>
    <w:next w:val="BodyText"/>
    <w:uiPriority w:val="9"/>
    <w:unhideWhenUsed/>
    <w:qFormat/>
    <w:pPr>
      <w:keepNext/>
      <w:keepLines/>
      <w:spacing w:after="120" w:before="200" w:line="264" w:lineRule="auto"/>
      <w:outlineLvl w:val="7"/>
    </w:pPr>
    <w:rPr>
      <w:rFonts w:asciiTheme="majorHAnsi" w:cstheme="majorBidi" w:eastAsiaTheme="majorEastAsia" w:hAnsiTheme="majorHAnsi" w:ascii="Liberation Serif" w:hAnsi="Liberation Serif" w:eastAsia="Noto Sans CJK KR"/>
      <w:color w:val="000000"/>
      <w:sz w:val="21"/>
      <w:szCs w:val="24"/>
    </w:rPr>
  </w:style>
  <w:style w:styleId="Heading9" w:type="paragraph">
    <w:name w:val="Heading 9"/>
    <w:basedOn w:val="Normal"/>
    <w:next w:val="BodyText"/>
    <w:uiPriority w:val="9"/>
    <w:unhideWhenUsed/>
    <w:qFormat/>
    <w:pPr>
      <w:keepNext/>
      <w:keepLines/>
      <w:spacing w:after="120" w:before="200" w:line="264" w:lineRule="auto"/>
      <w:outlineLvl w:val="8"/>
    </w:pPr>
    <w:rPr>
      <w:rFonts w:asciiTheme="majorHAnsi" w:cstheme="majorBidi" w:eastAsiaTheme="majorEastAsia" w:hAnsiTheme="majorHAnsi" w:ascii="Liberation Serif" w:hAnsi="Liberation Serif" w:eastAsia="Noto Sans CJK KR"/>
      <w:color w:val="000000"/>
      <w:sz w:val="21"/>
      <w:szCs w:val="24"/>
    </w:rPr>
  </w:style>
  <w:style w:styleId="BlockText" w:type="paragraph">
    <w:name w:val="Block Text"/>
    <w:basedOn w:val="BodyText"/>
    <w:next w:val="BodyText"/>
    <w:uiPriority w:val="9"/>
    <w:unhideWhenUsed/>
    <w:qFormat/>
    <w:pPr>
      <w:spacing w:after="120" w:before="100" w:line="264" w:lineRule="auto"/>
      <w:ind w:firstLine="0" w:left="480" w:right="480"/>
    </w:pPr>
    <w:rPr>
      <w:rFonts w:ascii="Liberation Serif" w:hAnsi="Liberation Serif" w:eastAsia="Noto Sans CJK KR"/>
      <w:color w:val="000000"/>
      <w:sz w:val="21"/>
    </w:rPr>
  </w:style>
  <w:style w:styleId="FootnoteText" w:type="paragraph">
    <w:name w:val="Footnote Text"/>
    <w:basedOn w:val="Normal"/>
    <w:next w:val="FootnoteText"/>
    <w:uiPriority w:val="9"/>
    <w:unhideWhenUsed/>
    <w:qFormat/>
    <w:pPr>
      <w:spacing w:after="120" w:line="264" w:lineRule="auto"/>
    </w:pPr>
    <w:rPr>
      <w:rFonts w:ascii="Liberation Serif" w:hAnsi="Liberation Serif" w:eastAsia="Noto Sans CJK KR"/>
      <w:color w:val="000000"/>
      <w:sz w:val="21"/>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120" w:line="264" w:lineRule="auto"/>
    </w:pPr>
    <w:rPr>
      <w:rFonts w:ascii="Liberation Serif" w:hAnsi="Liberation Serif" w:eastAsia="Noto Sans CJK KR"/>
      <w:b/>
      <w:color w:val="000000"/>
      <w:sz w:val="21"/>
    </w:rPr>
  </w:style>
  <w:style w:customStyle="1" w:styleId="Definition" w:type="paragraph">
    <w:name w:val="Definition"/>
    <w:basedOn w:val="Normal"/>
    <w:pPr>
      <w:spacing w:after="120" w:line="264" w:lineRule="auto"/>
    </w:pPr>
    <w:rPr>
      <w:rFonts w:ascii="Liberation Serif" w:hAnsi="Liberation Serif" w:eastAsia="Noto Sans CJK KR"/>
      <w:color w:val="000000"/>
      <w:sz w:val="21"/>
    </w:rPr>
  </w:style>
  <w:style w:styleId="Caption" w:type="paragraph">
    <w:name w:val="Caption"/>
    <w:basedOn w:val="Normal"/>
    <w:link w:val="BodyTextChar"/>
    <w:pPr>
      <w:spacing w:after="120" w:before="0" w:line="264" w:lineRule="auto"/>
    </w:pPr>
    <w:rPr>
      <w:rFonts w:ascii="Liberation Serif" w:hAnsi="Liberation Serif" w:eastAsia="Noto Sans CJK KR"/>
      <w:i/>
      <w:color w:val="000000"/>
      <w:sz w:val="21"/>
    </w:rPr>
  </w:style>
  <w:style w:customStyle="1" w:styleId="TableCaption" w:type="paragraph">
    <w:name w:val="Table Caption"/>
    <w:basedOn w:val="Caption"/>
    <w:pPr>
      <w:keepNext/>
      <w:spacing w:after="120" w:line="264" w:lineRule="auto"/>
    </w:pPr>
    <w:rPr>
      <w:rFonts w:ascii="Liberation Serif" w:hAnsi="Liberation Serif" w:eastAsia="Noto Sans CJK KR"/>
      <w:color w:val="000000"/>
      <w:sz w:val="21"/>
    </w:rPr>
  </w:style>
  <w:style w:customStyle="1" w:styleId="ImageCaption" w:type="paragraph">
    <w:name w:val="Image Caption"/>
    <w:basedOn w:val="Caption"/>
    <w:pPr>
      <w:spacing w:after="120" w:line="264" w:lineRule="auto"/>
    </w:pPr>
    <w:rPr>
      <w:rFonts w:ascii="Liberation Serif" w:hAnsi="Liberation Serif" w:eastAsia="Noto Sans CJK KR"/>
      <w:color w:val="000000"/>
      <w:sz w:val="21"/>
    </w:rPr>
  </w:style>
  <w:style w:customStyle="1" w:styleId="Figure" w:type="paragraph">
    <w:name w:val="Figure"/>
    <w:basedOn w:val="Normal"/>
    <w:pPr>
      <w:spacing w:after="120" w:line="264" w:lineRule="auto"/>
    </w:pPr>
    <w:rPr>
      <w:rFonts w:ascii="Liberation Serif" w:hAnsi="Liberation Serif" w:eastAsia="Noto Sans CJK KR"/>
      <w:color w:val="000000"/>
      <w:sz w:val="21"/>
    </w:rPr>
  </w:style>
  <w:style w:customStyle="1" w:styleId="CaptionedFigure" w:type="paragraph">
    <w:name w:val="Captioned Figure"/>
    <w:basedOn w:val="Figure"/>
    <w:pPr>
      <w:keepNext/>
      <w:spacing w:after="120" w:line="264" w:lineRule="auto"/>
    </w:pPr>
    <w:rPr>
      <w:rFonts w:ascii="Liberation Serif" w:hAnsi="Liberation Serif" w:eastAsia="Noto Sans CJK KR"/>
      <w:color w:val="00000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64" w:lineRule="auto" w:after="120"/>
      <w:outlineLvl w:val="9"/>
    </w:pPr>
    <w:rPr>
      <w:rFonts w:asciiTheme="majorHAnsi" w:cstheme="majorBidi" w:eastAsiaTheme="majorEastAsia" w:hAnsiTheme="majorHAnsi" w:ascii="Liberation Serif" w:hAnsi="Liberation Serif" w:eastAsia="Noto Sans CJK KR"/>
      <w:b w:val="0"/>
      <w:bCs w:val="0"/>
      <w:color w:val="000000"/>
      <w:sz w:val="21"/>
    </w:rPr>
  </w:style>
  <w:style w:type="paragraph" w:customStyle="1" w:styleId="SourceCode">
    <w:name w:val="Source Code"/>
    <w:basedOn w:val="Normal"/>
    <w:link w:val="VerbatimChar"/>
    <w:pPr>
      <w:wordWrap w:val="off"/>
      <w:spacing w:after="120" w:line="264" w:lineRule="auto"/>
    </w:pPr>
    <w:rPr>
      <w:rFonts w:ascii="Liberation Serif" w:hAnsi="Liberation Serif" w:eastAsia="Noto Sans CJK KR"/>
      <w:color w:val="000000"/>
      <w:sz w:val="21"/>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WRRA의 닫힌 연결 구조와 이동 후 상태 변화</dc:title>
  <dc:creator>Wonsik Choi; Jeongin Choi</dc:creator>
  <cp:keywords/>
  <dcterms:created xsi:type="dcterms:W3CDTF">2026-10-08T09:56:54Z</dcterms:created>
  <dcterms:modified xsi:type="dcterms:W3CDTF">2026-10-08T09:56:54Z</dcterms:modified>
</cp:coreProperties>
</file>

<file path=docProps/custom.xml><?xml version="1.0" encoding="utf-8"?>
<Properties xmlns="http://schemas.openxmlformats.org/officeDocument/2006/custom-properties" xmlns:vt="http://schemas.openxmlformats.org/officeDocument/2006/docPropsVTypes"/>
</file>