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1c821ed876782733db4ff8d084ad644df2af4a"/>
    <w:p>
      <w:pPr>
        <w:pStyle w:val="Title"/>
        <w:ind w:firstLine="0"/>
        <w:jc w:val="left"/>
      </w:pPr>
      <w:r>
        <w:rPr>
          <w:color w:val="000000"/>
        </w:rPr>
        <w:t xml:space="preserve">WRRA M 0 8 Calibrated Particle Filter Selection in the Shared Actual Ledger</w:t>
      </w:r>
    </w:p>
    <w:p>
      <w:pPr>
        <w:pStyle w:val="FirstParagraph"/>
        <w:ind w:firstLine="0"/>
        <w:jc w:val="left"/>
      </w:pPr>
      <w:r>
        <w:t xml:space="preserve">Common carrier responses with executed placement and charge calculation</w:t>
      </w:r>
    </w:p>
    <w:p>
      <w:pPr>
        <w:pStyle w:val="BodyText"/>
        <w:ind w:firstLine="0"/>
        <w:jc w:val="left"/>
      </w:pPr>
      <w:r>
        <w:t xml:space="preserve">Wonsik Choi</w:t>
      </w:r>
    </w:p>
    <w:p>
      <w:pPr>
        <w:pStyle w:val="BodyText"/>
        <w:ind w:firstLine="0"/>
        <w:jc w:val="left"/>
      </w:pPr>
      <w:r>
        <w:t xml:space="preserve">WRRA-M 0.8-r1 | 2026-10-02</w:t>
      </w:r>
    </w:p>
    <w:p>
      <w:pPr>
        <w:pStyle w:val="BodyText"/>
        <w:ind w:firstLine="0"/>
        <w:jc w:val="left"/>
      </w:pPr>
      <w:r>
        <w:t xml:space="preserve">Independent Researcher Seoul Republic of Korea</w:t>
      </w:r>
    </w:p>
    <w:p>
      <w:pPr>
        <w:pStyle w:val="BodyText"/>
        <w:ind w:firstLine="0"/>
        <w:jc w:val="left"/>
      </w:pPr>
      <w:r>
        <w:t xml:space="preserve">ORCID 0009-0001-4263-9772 | janefather@gmail.com</w:t>
      </w:r>
    </w:p>
    <w:bookmarkStart w:id="20" w:name="evaluation-order-and-completed-result"/>
    <w:p>
      <w:pPr>
        <w:pStyle w:val="Heading2"/>
        <w:ind w:firstLine="0"/>
        <w:jc w:val="left"/>
      </w:pPr>
      <w:r>
        <w:rPr>
          <w:color w:val="000000"/>
        </w:rPr>
        <w:t xml:space="preserve">Evaluation order and completed result</w:t>
      </w:r>
    </w:p>
    <w:p>
      <w:pPr>
        <w:pStyle w:val="FirstParagraph"/>
        <w:ind w:firstLine="0"/>
        <w:jc w:val="left"/>
      </w:pPr>
      <w:r>
        <w:t xml:space="preserve">Verification inputs are WRRA Core 1.0, MCC 2.3.2, the representation, charge and selection calculations of 0.1 to 0.4, and the shared 0.7 ledger. Known particle assignments and three generations are adopted calibration material. Response offsets and the origin orientation table are disclosed constitutive choices.</w:t>
      </w:r>
    </w:p>
    <w:p>
      <w:pPr>
        <w:pStyle w:val="BodyText"/>
        <w:ind w:firstLine="0"/>
        <w:jc w:val="left"/>
      </w:pPr>
      <w:r>
        <w:t xml:space="preserve">The WRRA-specific transformation computes responses from the same carrier state, evaluates all four filters with one positive-distance rule, and generates placement and charges from the selected permutation. Outputs are selection of F_DX, the sixteen-channel charge table, and replication into 45 Standard-Model chiral components plus three conditional neutral slots. The same input also enters the inherited energy, pressure, gravity and expansion ledger.</w:t>
      </w:r>
    </w:p>
    <w:p>
      <w:pPr>
        <w:pStyle w:val="BodyText"/>
        <w:ind w:firstLine="0"/>
        <w:jc w:val="left"/>
      </w:pPr>
      <w:r>
        <w:t xml:space="preserve">Failure conditions are a tie or incompatible assignment under fixed calibration, loss of transport rank or positivity, disagreement in charges, anomalies or energy accounting, and undisclosed input changes. Twenty-three check groups pass. Completion means executed calibrated selection of the adopted our-universe assignment within the declared four-filter family. Calibration is legitimate model construction; independent prediction is not a completion requirement.</w:t>
      </w:r>
    </w:p>
    <w:bookmarkEnd w:id="20"/>
    <w:bookmarkStart w:id="21" w:name="X79c612a4dbcff6a63b0972097216f9eac0e8e26"/>
    <w:p>
      <w:pPr>
        <w:pStyle w:val="Heading2"/>
        <w:ind w:firstLine="0"/>
        <w:jc w:val="left"/>
      </w:pPr>
      <w:r>
        <w:rPr>
          <w:color w:val="000000"/>
        </w:rPr>
        <w:t xml:space="preserve">The inherited tie and this release input ledger</w:t>
      </w:r>
    </w:p>
    <w:p>
      <w:pPr>
        <w:pStyle w:val="FirstParagraph"/>
        <w:keepNext/>
        <w:ind w:firstLine="0"/>
        <w:jc w:val="left"/>
      </w:pPr>
      <w:r>
        <w:t xml:space="preserve">Two complexified seven sectors and an invariant channel from 0.1 give fifteen color components. Versions 0.2 to 0.4 add the transported neutral channel 1_N. Independent complex left-handed Weyl fields are a physical assumption. Interpreting 1_N as the conjugate right-handed neutrino is a constitutive assumption of this branch; this calculation does not measure its particle existence, mass or occupation.</w:t>
      </w:r>
    </w:p>
    <w:p>
      <w:pPr>
        <w:pStyle w:val="BodyText"/>
        <w:keepLines/>
        <w:spacing w:before="80" w:after="180"/>
        <w:ind w:firstLine="0"/>
        <w:jc w:val="left"/>
      </w:pPr>
      <m:oMathPara>
        <m:oMathParaPr>
          <m:jc m:val="center"/>
        </m:oMathParaPr>
        <m:oMath>
          <m:sSub>
            <m:e>
              <m:r>
                <m:rPr>
                  <m:sty m:val="p"/>
                  <m:scr m:val="script"/>
                </m:rPr>
                <m:t>C</m:t>
              </m:r>
            </m:e>
            <m:sub>
              <m:r>
                <m:t>16</m:t>
              </m:r>
            </m:sub>
          </m:sSub>
          <m:r>
            <m:rPr>
              <m:sty m:val="p"/>
            </m:rPr>
            <m:t>=</m:t>
          </m:r>
          <m:sSub>
            <m:e>
              <m:r>
                <m:rPr>
                  <m:sty m:val="b"/>
                </m:rPr>
                <m:t>1</m:t>
              </m:r>
            </m:e>
            <m:sub>
              <m:r>
                <m:t>0</m:t>
              </m:r>
            </m:sub>
          </m:sSub>
          <m:r>
            <m:rPr>
              <m:sty m:val="p"/>
            </m:rPr>
            <m:t>⊕</m:t>
          </m:r>
          <m:sSub>
            <m:e>
              <m:r>
                <m:rPr>
                  <m:sty m:val="b"/>
                </m:rPr>
                <m:t>7</m:t>
              </m:r>
            </m:e>
            <m:sub>
              <m:r>
                <m:t>A</m:t>
              </m:r>
            </m:sub>
          </m:sSub>
          <m:r>
            <m:rPr>
              <m:sty m:val="p"/>
            </m:rPr>
            <m:t>⊕</m:t>
          </m:r>
          <m:sSub>
            <m:e>
              <m:r>
                <m:rPr>
                  <m:sty m:val="b"/>
                </m:rPr>
                <m:t>7</m:t>
              </m:r>
            </m:e>
            <m:sub>
              <m:r>
                <m:t>B</m:t>
              </m:r>
            </m:sub>
          </m:sSub>
          <m:r>
            <m:rPr>
              <m:sty m:val="p"/>
            </m:rPr>
            <m:t>⊕</m:t>
          </m:r>
          <m:sSub>
            <m:e>
              <m:r>
                <m:rPr>
                  <m:sty m:val="b"/>
                </m:rPr>
                <m:t>1</m:t>
              </m:r>
            </m:e>
            <m:sub>
              <m:r>
                <m:t>N</m:t>
              </m:r>
            </m:sub>
          </m:sSub>
          <m:r>
            <m:rPr>
              <m:sty m:val="p"/>
            </m:rPr>
            <m:t>,</m:t>
          </m:r>
          <m:r>
            <m:t> </m:t>
          </m:r>
          <m:r>
            <m:rPr>
              <m:sty m:val="b"/>
            </m:rPr>
            <m:t>7</m:t>
          </m:r>
          <m:r>
            <m:rPr>
              <m:sty m:val="p"/>
            </m:rPr>
            <m:t>↓</m:t>
          </m:r>
          <m:r>
            <m:t>S</m:t>
          </m:r>
          <m:r>
            <m:t>U</m:t>
          </m:r>
          <m:d>
            <m:dPr>
              <m:begChr m:val="("/>
              <m:endChr m:val=")"/>
              <m:sepChr m:val=""/>
              <m:grow/>
            </m:dPr>
            <m:e>
              <m:r>
                <m:t>3</m:t>
              </m:r>
            </m:e>
          </m:d>
          <m:r>
            <m:rPr>
              <m:sty m:val="p"/>
            </m:rPr>
            <m:t>=</m:t>
          </m:r>
          <m:r>
            <m:rPr>
              <m:sty m:val="b"/>
            </m:rPr>
            <m:t>3</m:t>
          </m:r>
          <m:r>
            <m:rPr>
              <m:sty m:val="p"/>
            </m:rPr>
            <m:t>⊕</m:t>
          </m:r>
          <m:bar>
            <m:barPr>
              <m:pos m:val="top"/>
            </m:barPr>
            <m:e>
              <m:r>
                <m:rPr>
                  <m:sty m:val="b"/>
                </m:rPr>
                <m:t>3</m:t>
              </m:r>
            </m:e>
          </m:bar>
          <m:r>
            <m:rPr>
              <m:sty m:val="p"/>
            </m:rPr>
            <m:t>⊕</m:t>
          </m:r>
          <m:r>
            <m:rPr>
              <m:sty m:val="b"/>
            </m:rPr>
            <m:t>1</m:t>
          </m:r>
          <m:r>
            <m:rPr>
              <m:sty m:val="p"/>
            </m:rPr>
            <m:t>.</m:t>
          </m:r>
          <m:r>
            <m:rPr>
              <m:sty m:val="p"/>
            </m:rPr>
            <m:t xml:space="preserve">   (1)</m:t>
          </m:r>
        </m:oMath>
      </m:oMathPara>
    </w:p>
    <w:p>
      <w:pPr>
        <w:pStyle w:val="FirstParagraph"/>
        <w:keepNext/>
        <w:ind w:firstLine="0"/>
        <w:jc w:val="left"/>
      </w:pPr>
      <w:r>
        <w:t xml:space="preserve">The simplest homogeneous carrier in 0.5 gave the same scalar response to every origin. Its transport rank was sixteen, yet both selection gaps were zero. Version 0.8 retains the common periodic lattice Kc and adds origin-specific scalar offsets to the readout operator. These calibrate distinguishable responses while retaining the same highest-order transport matrix.</w:t>
      </w:r>
    </w:p>
    <w:p>
      <w:pPr>
        <w:pStyle w:val="BodyText"/>
        <w:keepLines/>
        <w:spacing w:before="80" w:after="180"/>
        <w:ind w:firstLine="0"/>
        <w:jc w:val="left"/>
      </w:pPr>
      <m:oMathPara>
        <m:oMathParaPr>
          <m:jc m:val="center"/>
        </m:oMathParaPr>
        <m:oMath>
          <m:sSub>
            <m:e>
              <m:r>
                <m:t>K</m:t>
              </m:r>
            </m:e>
            <m:sub>
              <m:r>
                <m:t>c</m:t>
              </m:r>
            </m:sub>
          </m:sSub>
          <m:r>
            <m:rPr>
              <m:sty m:val="p"/>
            </m:rPr>
            <m:t>=</m:t>
          </m:r>
          <m:r>
            <m:t>2</m:t>
          </m:r>
          <m:r>
            <m:t>I</m:t>
          </m:r>
          <m:r>
            <m:rPr>
              <m:sty m:val="p"/>
            </m:rPr>
            <m:t>−</m:t>
          </m:r>
          <m:r>
            <m:t>T</m:t>
          </m:r>
          <m:r>
            <m:rPr>
              <m:sty m:val="p"/>
            </m:rPr>
            <m:t>−</m:t>
          </m:r>
          <m:sSup>
            <m:e>
              <m:r>
                <m:t>T</m:t>
              </m:r>
            </m:e>
            <m:sup>
              <m:r>
                <m:rPr>
                  <m:sty m:val="p"/>
                </m:rPr>
                <m:t>†</m:t>
              </m:r>
            </m:sup>
          </m:sSup>
          <m:r>
            <m:rPr>
              <m:sty m:val="p"/>
            </m:rPr>
            <m:t>,</m:t>
          </m:r>
          <m:r>
            <m:t> </m:t>
          </m:r>
          <m:sSubSup>
            <m:e>
              <m:r>
                <m:t>K</m:t>
              </m:r>
            </m:e>
            <m:sub>
              <m:r>
                <m:t>i</m:t>
              </m:r>
            </m:sub>
            <m:sup>
              <m:r>
                <m:rPr>
                  <m:sty m:val="p"/>
                </m:rPr>
                <m:t>r</m:t>
              </m:r>
              <m:r>
                <m:rPr>
                  <m:sty m:val="p"/>
                </m:rPr>
                <m:t>e</m:t>
              </m:r>
              <m:r>
                <m:rPr>
                  <m:sty m:val="p"/>
                </m:rPr>
                <m:t>a</m:t>
              </m:r>
              <m:r>
                <m:rPr>
                  <m:sty m:val="p"/>
                </m:rPr>
                <m:t>d</m:t>
              </m:r>
            </m:sup>
          </m:sSubSup>
          <m:r>
            <m:rPr>
              <m:sty m:val="p"/>
            </m:rPr>
            <m:t>=</m:t>
          </m:r>
          <m:sSub>
            <m:e>
              <m:r>
                <m:t>K</m:t>
              </m:r>
            </m:e>
            <m:sub>
              <m:r>
                <m:t>c</m:t>
              </m:r>
            </m:sub>
          </m:sSub>
          <m:r>
            <m:rPr>
              <m:sty m:val="p"/>
            </m:rPr>
            <m:t>+</m:t>
          </m:r>
          <m:sSub>
            <m:e>
              <m:r>
                <m:t>μ</m:t>
              </m:r>
            </m:e>
            <m:sub>
              <m:r>
                <m:t>i</m:t>
              </m:r>
            </m:sub>
          </m:sSub>
          <m:r>
            <m:t>I</m:t>
          </m:r>
          <m:r>
            <m:rPr>
              <m:sty m:val="p"/>
            </m:rPr>
            <m:t>.</m:t>
          </m:r>
          <m:r>
            <m:rPr>
              <m:sty m:val="p"/>
            </m:rPr>
            <m:t xml:space="preserve">   (2)</m:t>
          </m:r>
        </m:oMath>
      </m:oMathPara>
    </w:p>
    <w:p>
      <w:pPr>
        <w:pStyle w:val="FirstParagraph"/>
        <w:keepNext/>
        <w:ind w:firstLine="0"/>
        <w:jc w:val="left"/>
      </w:pPr>
      <w:r>
        <w:t xml:space="preserve">Calibration uses mu0=1, kappa=0.25, Qnu=0, Qe=-1, YN=0 and Y0=1. Both contrasts are 0.25 and offsets are 0.75 or 1.25. Signs in the orientation table are calibration inputs preserving the 0.2 particle-origin assignment. Neither the output name F_DX nor a positive gap is inserted as a score. The calibrated orientation does use known assignments, so its microscopic origin is not newly derived.</w:t>
      </w:r>
    </w:p>
    <w:p>
      <w:pPr>
        <w:pStyle w:val="BodyText"/>
        <w:keepLines/>
        <w:spacing w:before="80" w:after="180"/>
        <w:ind w:firstLine="0"/>
        <w:jc w:val="left"/>
      </w:pPr>
      <m:oMathPara>
        <m:oMathParaPr>
          <m:jc m:val="center"/>
        </m:oMathParaPr>
        <m:oMath>
          <m:sSub>
            <m:e>
              <m:r>
                <m:t>μ</m:t>
              </m:r>
            </m:e>
            <m:sub>
              <m:r>
                <m:t>i</m:t>
              </m:r>
            </m:sub>
          </m:sSub>
          <m:r>
            <m:rPr>
              <m:sty m:val="p"/>
            </m:rPr>
            <m:t>=</m:t>
          </m:r>
          <m:sSub>
            <m:e>
              <m:r>
                <m:t>μ</m:t>
              </m:r>
            </m:e>
            <m:sub>
              <m:r>
                <m:t>0</m:t>
              </m:r>
            </m:sub>
          </m:sSub>
          <m:r>
            <m:rPr>
              <m:sty m:val="p"/>
            </m:rPr>
            <m:t>+</m:t>
          </m:r>
          <m:sSub>
            <m:e>
              <m:r>
                <m:t>s</m:t>
              </m:r>
            </m:e>
            <m:sub>
              <m:r>
                <m:t>i</m:t>
              </m:r>
            </m:sub>
          </m:sSub>
          <m:sSub>
            <m:e>
              <m:r>
                <m:t>δ</m:t>
              </m:r>
            </m:e>
            <m:sub>
              <m:r>
                <m:t>L</m:t>
              </m:r>
              <m:r>
                <m:rPr>
                  <m:sty m:val="p"/>
                </m:rPr>
                <m:t>,</m:t>
              </m:r>
              <m:r>
                <m:t>R</m:t>
              </m:r>
            </m:sub>
          </m:sSub>
          <m:r>
            <m:rPr>
              <m:sty m:val="p"/>
            </m:rPr>
            <m:t>,</m:t>
          </m:r>
          <m:r>
            <m:t> </m:t>
          </m:r>
          <m:sSub>
            <m:e>
              <m:r>
                <m:t>δ</m:t>
              </m:r>
            </m:e>
            <m:sub>
              <m:r>
                <m:t>L</m:t>
              </m:r>
            </m:sub>
          </m:sSub>
          <m:r>
            <m:rPr>
              <m:sty m:val="p"/>
            </m:rPr>
            <m:t>=</m:t>
          </m:r>
          <m:r>
            <m:t>κ</m:t>
          </m:r>
          <m:d>
            <m:dPr>
              <m:begChr m:val="("/>
              <m:endChr m:val=")"/>
              <m:sepChr m:val=""/>
              <m:grow/>
            </m:dPr>
            <m:e>
              <m:sSub>
                <m:e>
                  <m:r>
                    <m:t>Q</m:t>
                  </m:r>
                </m:e>
                <m:sub>
                  <m:r>
                    <m:t>ν</m:t>
                  </m:r>
                </m:sub>
              </m:sSub>
              <m:r>
                <m:rPr>
                  <m:sty m:val="p"/>
                </m:rPr>
                <m:t>−</m:t>
              </m:r>
              <m:sSub>
                <m:e>
                  <m:r>
                    <m:t>Q</m:t>
                  </m:r>
                </m:e>
                <m:sub>
                  <m:r>
                    <m:t>e</m:t>
                  </m:r>
                </m:sub>
              </m:sSub>
            </m:e>
          </m:d>
          <m:r>
            <m:rPr>
              <m:sty m:val="p"/>
            </m:rPr>
            <m:t>,</m:t>
          </m:r>
          <m:r>
            <m:t> </m:t>
          </m:r>
          <m:sSub>
            <m:e>
              <m:r>
                <m:t>δ</m:t>
              </m:r>
            </m:e>
            <m:sub>
              <m:r>
                <m:t>R</m:t>
              </m:r>
            </m:sub>
          </m:sSub>
          <m:r>
            <m:rPr>
              <m:sty m:val="p"/>
            </m:rPr>
            <m:t>=</m:t>
          </m:r>
          <m:r>
            <m:t>κ</m:t>
          </m:r>
          <m:d>
            <m:dPr>
              <m:begChr m:val="("/>
              <m:endChr m:val=")"/>
              <m:sepChr m:val=""/>
              <m:grow/>
            </m:dPr>
            <m:e>
              <m:sSub>
                <m:e>
                  <m:r>
                    <m:t>Y</m:t>
                  </m:r>
                </m:e>
                <m:sub>
                  <m:r>
                    <m:t>0</m:t>
                  </m:r>
                </m:sub>
              </m:sSub>
              <m:r>
                <m:rPr>
                  <m:sty m:val="p"/>
                </m:rPr>
                <m:t>−</m:t>
              </m:r>
              <m:sSub>
                <m:e>
                  <m:r>
                    <m:t>Y</m:t>
                  </m:r>
                </m:e>
                <m:sub>
                  <m:r>
                    <m:t>N</m:t>
                  </m:r>
                </m:sub>
              </m:sSub>
            </m:e>
          </m:d>
          <m:r>
            <m:rPr>
              <m:sty m:val="p"/>
            </m:rPr>
            <m:t>.</m:t>
          </m:r>
          <m:r>
            <m:rPr>
              <m:sty m:val="p"/>
            </m:rPr>
            <m:t xml:space="preserve">   (3)</m:t>
          </m:r>
        </m:oMath>
      </m:oMathPara>
    </w:p>
    <w:p>
      <w:pPr>
        <w:pStyle w:val="FirstParagraph"/>
        <w:ind w:firstLine="0"/>
        <w:jc w:val="left"/>
      </w:pPr>
      <w:r>
        <w:t xml:space="preserve">Offsets are dimensionless auxiliary readout calibration. They add neither a new particle mass nor a separate energy sector, and do not replace the inherited state-evolution Hamiltonian. Equal responses within each color triplet preserve the color action. Component-dependent readout is a fixed weak-basis background, not an unbroken SU(2)-invariant Hamiltonian. Joint background and basis covariance is checked; Higgs or symmetry-breaking dynamics are not newly calculated here.</w:t>
      </w:r>
    </w:p>
    <w:bookmarkEnd w:id="21"/>
    <w:bookmarkStart w:id="22" w:name="Xf8f6b32e5522a48b0bba007c34de7d55947d38f"/>
    <w:p>
      <w:pPr>
        <w:pStyle w:val="Heading2"/>
        <w:ind w:firstLine="0"/>
        <w:jc w:val="left"/>
      </w:pPr>
      <w:r>
        <w:rPr>
          <w:color w:val="000000"/>
        </w:rPr>
        <w:t xml:space="preserve">Responses and selection computed from one carrier</w:t>
      </w:r>
    </w:p>
    <w:p>
      <w:pPr>
        <w:pStyle w:val="FirstParagraph"/>
        <w:keepNext/>
        <w:ind w:firstLine="0"/>
        <w:jc w:val="left"/>
      </w:pPr>
      <w:r>
        <w:t xml:space="preserve">The grid N=128 and internal state rho are shared with 0.7. Probes use inherited squared frequencies 0.1, 0.5, 1, 2 and 3.5 with damping gamma=0.2. The response averages positive resolvent intensities in that same state. Iref is the common normalization computed at zero offset in that state; individual channel normalization does not erase their differences.</w:t>
      </w:r>
    </w:p>
    <w:p>
      <w:pPr>
        <w:pStyle w:val="BodyText"/>
        <w:keepLines/>
        <w:spacing w:before="80" w:after="180"/>
        <w:ind w:firstLine="0"/>
        <w:jc w:val="left"/>
      </w:pPr>
      <m:oMathPara>
        <m:oMathParaPr>
          <m:jc m:val="center"/>
        </m:oMathParaPr>
        <m:oMath>
          <m:sSub>
            <m:e>
              <m:r>
                <m:t>I</m:t>
              </m:r>
            </m:e>
            <m:sub>
              <m:r>
                <m:t>i</m:t>
              </m:r>
            </m:sub>
          </m:sSub>
          <m:d>
            <m:dPr>
              <m:begChr m:val="("/>
              <m:endChr m:val=")"/>
              <m:sepChr m:val=""/>
              <m:grow/>
            </m:dPr>
            <m:e>
              <m:r>
                <m:t>ρ</m:t>
              </m:r>
            </m:e>
          </m:d>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r>
                <m:rPr>
                  <m:sty m:val="p"/>
                </m:rPr>
                <m:t>T</m:t>
              </m:r>
              <m:r>
                <m:rPr>
                  <m:sty m:val="p"/>
                </m:rPr>
                <m:t>r</m:t>
              </m:r>
            </m:e>
          </m:nary>
          <m:r>
            <m:t>​</m:t>
          </m:r>
          <m:d>
            <m:dPr>
              <m:begChr m:val="["/>
              <m:endChr m:val="]"/>
              <m:sepChr m:val=""/>
              <m:grow/>
            </m:dPr>
            <m:e>
              <m:r>
                <m:t>ρ</m:t>
              </m:r>
              <m:sSup>
                <m:e>
                  <m:d>
                    <m:dPr>
                      <m:begChr m:val="("/>
                      <m:endChr m:val=")"/>
                      <m:sepChr m:val=""/>
                      <m:grow/>
                    </m:dPr>
                    <m:e>
                      <m:sSup>
                        <m:e>
                          <m:d>
                            <m:dPr>
                              <m:begChr m:val="("/>
                              <m:endChr m:val=")"/>
                              <m:sepChr m:val=""/>
                              <m:grow/>
                            </m:dPr>
                            <m:e>
                              <m:sSub>
                                <m:e>
                                  <m:r>
                                    <m:t>K</m:t>
                                  </m:r>
                                </m:e>
                                <m:sub>
                                  <m:r>
                                    <m:t>c</m:t>
                                  </m:r>
                                </m:sub>
                              </m:sSub>
                              <m:r>
                                <m:rPr>
                                  <m:sty m:val="p"/>
                                </m:rPr>
                                <m:t>+</m:t>
                              </m:r>
                              <m:sSub>
                                <m:e>
                                  <m:r>
                                    <m:t>μ</m:t>
                                  </m:r>
                                </m:e>
                                <m:sub>
                                  <m:r>
                                    <m:t>i</m:t>
                                  </m:r>
                                </m:sub>
                              </m:sSub>
                              <m:r>
                                <m:t>I</m:t>
                              </m:r>
                              <m:r>
                                <m:rPr>
                                  <m:sty m:val="p"/>
                                </m:rPr>
                                <m:t>−</m:t>
                              </m:r>
                              <m:sSub>
                                <m:e>
                                  <m:r>
                                    <m:t>w</m:t>
                                  </m:r>
                                </m:e>
                                <m:sub>
                                  <m:r>
                                    <m:t>j</m:t>
                                  </m:r>
                                </m:sub>
                              </m:sSub>
                              <m:r>
                                <m:t>I</m:t>
                              </m:r>
                            </m:e>
                          </m:d>
                        </m:e>
                        <m:sup>
                          <m:r>
                            <m:t>2</m:t>
                          </m:r>
                        </m:sup>
                      </m:sSup>
                      <m:r>
                        <m:rPr>
                          <m:sty m:val="p"/>
                        </m:rPr>
                        <m:t>+</m:t>
                      </m:r>
                      <m:sSup>
                        <m:e>
                          <m:r>
                            <m:t>γ</m:t>
                          </m:r>
                        </m:e>
                        <m:sup>
                          <m:r>
                            <m:t>2</m:t>
                          </m:r>
                        </m:sup>
                      </m:sSup>
                      <m:r>
                        <m:t>I</m:t>
                      </m:r>
                    </m:e>
                  </m:d>
                </m:e>
                <m:sup>
                  <m:r>
                    <m:rPr>
                      <m:sty m:val="p"/>
                    </m:rPr>
                    <m:t>−</m:t>
                  </m:r>
                  <m:r>
                    <m:t>1</m:t>
                  </m:r>
                </m:sup>
              </m:sSup>
            </m:e>
          </m:d>
          <m:r>
            <m:rPr>
              <m:sty m:val="p"/>
            </m:rPr>
            <m:t>.</m:t>
          </m:r>
          <m:r>
            <m:rPr>
              <m:sty m:val="p"/>
            </m:rPr>
            <m:t xml:space="preserve">   (4)</m:t>
          </m:r>
        </m:oMath>
      </m:oMathPara>
    </w:p>
    <w:p>
      <w:pPr>
        <w:pStyle w:val="FirstParagraph"/>
        <w:keepLines/>
        <w:spacing w:before="80" w:after="180"/>
        <w:ind w:firstLine="0"/>
        <w:jc w:val="left"/>
      </w:pPr>
      <m:oMathPara>
        <m:oMathParaPr>
          <m:jc m:val="center"/>
        </m:oMathParaPr>
        <m:oMath>
          <m:sSub>
            <m:e>
              <m:r>
                <m:t>u</m:t>
              </m:r>
            </m:e>
            <m:sub>
              <m:r>
                <m:t>i</m:t>
              </m:r>
            </m:sub>
          </m:sSub>
          <m:r>
            <m:rPr>
              <m:sty m:val="p"/>
            </m:rPr>
            <m:t>=</m:t>
          </m:r>
          <m:rad>
            <m:radPr>
              <m:degHide m:val="on"/>
            </m:radPr>
            <m:deg/>
            <m:e>
              <m:sSub>
                <m:e>
                  <m:r>
                    <m:t>I</m:t>
                  </m:r>
                </m:e>
                <m:sub>
                  <m:r>
                    <m:t>i</m:t>
                  </m:r>
                </m:sub>
              </m:sSub>
              <m:r>
                <m:rPr>
                  <m:sty m:val="p"/>
                </m:rPr>
                <m:t>/</m:t>
              </m:r>
              <m:sSub>
                <m:e>
                  <m:r>
                    <m:t>I</m:t>
                  </m:r>
                </m:e>
                <m:sub>
                  <m:r>
                    <m:rPr>
                      <m:sty m:val="p"/>
                    </m:rPr>
                    <m:t>r</m:t>
                  </m:r>
                  <m:r>
                    <m:rPr>
                      <m:sty m:val="p"/>
                    </m:rPr>
                    <m:t>e</m:t>
                  </m:r>
                  <m:r>
                    <m:rPr>
                      <m:sty m:val="p"/>
                    </m:rPr>
                    <m:t>f</m:t>
                  </m:r>
                </m:sub>
              </m:sSub>
            </m:e>
          </m:rad>
          <m:r>
            <m:rPr>
              <m:sty m:val="p"/>
            </m:rPr>
            <m:t>,</m:t>
          </m:r>
          <m:r>
            <m:t> </m:t>
          </m:r>
          <m:sSub>
            <m:e>
              <m:r>
                <m:t>I</m:t>
              </m:r>
            </m:e>
            <m:sub>
              <m:r>
                <m:rPr>
                  <m:sty m:val="p"/>
                </m:rPr>
                <m:t>r</m:t>
              </m:r>
              <m:r>
                <m:rPr>
                  <m:sty m:val="p"/>
                </m:rPr>
                <m:t>e</m:t>
              </m:r>
              <m:r>
                <m:rPr>
                  <m:sty m:val="p"/>
                </m:rPr>
                <m:t>f</m:t>
              </m:r>
            </m:sub>
          </m:sSub>
          <m:r>
            <m:rPr>
              <m:sty m:val="p"/>
            </m:rPr>
            <m:t>=</m:t>
          </m:r>
          <m:sSub>
            <m:e>
              <m:r>
                <m:t>I</m:t>
              </m:r>
            </m:e>
            <m:sub>
              <m:r>
                <m:t>μ</m:t>
              </m:r>
              <m:r>
                <m:rPr>
                  <m:sty m:val="p"/>
                </m:rPr>
                <m:t>=</m:t>
              </m:r>
              <m:r>
                <m:t>0</m:t>
              </m:r>
            </m:sub>
          </m:sSub>
          <m:d>
            <m:dPr>
              <m:begChr m:val="("/>
              <m:endChr m:val=")"/>
              <m:sepChr m:val=""/>
              <m:grow/>
            </m:dPr>
            <m:e>
              <m:r>
                <m:t>ρ</m:t>
              </m:r>
            </m:e>
          </m:d>
          <m:r>
            <m:rPr>
              <m:sty m:val="p"/>
            </m:rPr>
            <m:t>,</m:t>
          </m:r>
          <m:r>
            <m:t> </m:t>
          </m:r>
          <m:r>
            <m:t>c</m:t>
          </m:r>
          <m:d>
            <m:dPr>
              <m:begChr m:val="("/>
              <m:endChr m:val=")"/>
              <m:sepChr m:val=""/>
              <m:grow/>
            </m:dPr>
            <m:e>
              <m:r>
                <m:t>i</m:t>
              </m:r>
              <m:r>
                <m:rPr>
                  <m:sty m:val="p"/>
                </m:rPr>
                <m:t>,</m:t>
              </m:r>
              <m:r>
                <m:t>j</m:t>
              </m:r>
            </m:e>
          </m:d>
          <m:r>
            <m:rPr>
              <m:sty m:val="p"/>
            </m:rPr>
            <m:t>=</m:t>
          </m:r>
          <m:r>
            <m:rPr>
              <m:sty m:val="p"/>
            </m:rPr>
            <m:t>−</m:t>
          </m:r>
          <m:sSup>
            <m:e>
              <m:d>
                <m:dPr>
                  <m:begChr m:val="("/>
                  <m:endChr m:val=")"/>
                  <m:sepChr m:val=""/>
                  <m:grow/>
                </m:dPr>
                <m:e>
                  <m:sSub>
                    <m:e>
                      <m:r>
                        <m:t>u</m:t>
                      </m:r>
                    </m:e>
                    <m:sub>
                      <m:r>
                        <m:t>i</m:t>
                      </m:r>
                    </m:sub>
                  </m:sSub>
                  <m:r>
                    <m:rPr>
                      <m:sty m:val="p"/>
                    </m:rPr>
                    <m:t>−</m:t>
                  </m:r>
                  <m:sSub>
                    <m:e>
                      <m:r>
                        <m:t>u</m:t>
                      </m:r>
                    </m:e>
                    <m:sub>
                      <m:r>
                        <m:t>j</m:t>
                      </m:r>
                    </m:sub>
                  </m:sSub>
                </m:e>
              </m:d>
            </m:e>
            <m:sup>
              <m:r>
                <m:t>2</m:t>
              </m:r>
            </m:sup>
          </m:sSup>
          <m:r>
            <m:rPr>
              <m:sty m:val="p"/>
            </m:rPr>
            <m:t>.</m:t>
          </m:r>
          <m:r>
            <m:rPr>
              <m:sty m:val="p"/>
            </m:rPr>
            <m:t xml:space="preserve">   (5)</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936"/>
        <w:gridCol w:w="1728"/>
        <w:gridCol w:w="4162"/>
      </w:tblGrid>
      <w:tr>
        <w:trPr>
          <w:tblHeader w:val="true"/>
          <w:cantSplit/>
          <w:tblHeader/>
        </w:trPr>
        <w:tc>
          <w:tcPr>
            <w:tcW w:type="dxa" w:w="3168"/>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Origin</w:t>
            </w:r>
          </w:p>
        </w:tc>
        <w:tc>
          <w:tcPr>
            <w:tcW w:type="dxa" w:w="93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Sign</w:t>
            </w:r>
          </w:p>
        </w:tc>
        <w:tc>
          <w:tcPr>
            <w:tcW w:type="dxa" w:w="172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Offset</w:t>
            </w:r>
          </w:p>
        </w:tc>
        <w:tc>
          <w:tcPr>
            <w:tcW w:type="dxa" w:w="416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Response u</w:t>
            </w:r>
          </w:p>
        </w:tc>
      </w:tr>
      <w:tr>
        <w:trPr>
          <w:cantSplit/>
        </w:trPr>
        <w:tc>
          <w:tcPr>
            <w:tcW w:type="dxa" w:w="316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3_A</w:t>
            </w:r>
          </w:p>
        </w:tc>
        <w:tc>
          <w:tcPr>
            <w:tcW w:type="dxa" w:w="93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1.25</w:t>
            </w:r>
          </w:p>
        </w:tc>
        <w:tc>
          <w:tcPr>
            <w:tcW w:type="dxa" w:w="416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0.672634137</w:t>
            </w:r>
          </w:p>
        </w:tc>
      </w:tr>
      <w:tr>
        <w:trPr>
          <w:cantSplit/>
        </w:trPr>
        <w:tc>
          <w:tcPr>
            <w:tcW w:type="dxa" w:w="316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3_B</w:t>
            </w:r>
          </w:p>
        </w:tc>
        <w:tc>
          <w:tcPr>
            <w:tcW w:type="dxa" w:w="93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0.75</w:t>
            </w:r>
          </w:p>
        </w:tc>
        <w:tc>
          <w:tcPr>
            <w:tcW w:type="dxa" w:w="416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0.825428002</w:t>
            </w:r>
          </w:p>
        </w:tc>
      </w:tr>
      <w:tr>
        <w:trPr>
          <w:cantSplit/>
        </w:trPr>
        <w:tc>
          <w:tcPr>
            <w:tcW w:type="dxa" w:w="316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1_A</w:t>
            </w:r>
          </w:p>
        </w:tc>
        <w:tc>
          <w:tcPr>
            <w:tcW w:type="dxa" w:w="93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1.25</w:t>
            </w:r>
          </w:p>
        </w:tc>
        <w:tc>
          <w:tcPr>
            <w:tcW w:type="dxa" w:w="416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0.672634137</w:t>
            </w:r>
          </w:p>
        </w:tc>
      </w:tr>
      <w:tr>
        <w:trPr>
          <w:cantSplit/>
        </w:trPr>
        <w:tc>
          <w:tcPr>
            <w:tcW w:type="dxa" w:w="316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1_B</w:t>
            </w:r>
          </w:p>
        </w:tc>
        <w:tc>
          <w:tcPr>
            <w:tcW w:type="dxa" w:w="93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0.75</w:t>
            </w:r>
          </w:p>
        </w:tc>
        <w:tc>
          <w:tcPr>
            <w:tcW w:type="dxa" w:w="416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0.825428002</w:t>
            </w:r>
          </w:p>
        </w:tc>
      </w:tr>
      <w:tr>
        <w:trPr>
          <w:cantSplit/>
        </w:trPr>
        <w:tc>
          <w:tcPr>
            <w:tcW w:type="dxa" w:w="316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anti3_A</w:t>
            </w:r>
          </w:p>
        </w:tc>
        <w:tc>
          <w:tcPr>
            <w:tcW w:type="dxa" w:w="93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0.75</w:t>
            </w:r>
          </w:p>
        </w:tc>
        <w:tc>
          <w:tcPr>
            <w:tcW w:type="dxa" w:w="416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0.825428002</w:t>
            </w:r>
          </w:p>
        </w:tc>
      </w:tr>
      <w:tr>
        <w:trPr>
          <w:cantSplit/>
        </w:trPr>
        <w:tc>
          <w:tcPr>
            <w:tcW w:type="dxa" w:w="316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anti3_B</w:t>
            </w:r>
          </w:p>
        </w:tc>
        <w:tc>
          <w:tcPr>
            <w:tcW w:type="dxa" w:w="93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1.25</w:t>
            </w:r>
          </w:p>
        </w:tc>
        <w:tc>
          <w:tcPr>
            <w:tcW w:type="dxa" w:w="416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0.672634137</w:t>
            </w:r>
          </w:p>
        </w:tc>
      </w:tr>
      <w:tr>
        <w:trPr>
          <w:cantSplit/>
        </w:trPr>
        <w:tc>
          <w:tcPr>
            <w:tcW w:type="dxa" w:w="316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1_N</w:t>
            </w:r>
          </w:p>
        </w:tc>
        <w:tc>
          <w:tcPr>
            <w:tcW w:type="dxa" w:w="93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0.75</w:t>
            </w:r>
          </w:p>
        </w:tc>
        <w:tc>
          <w:tcPr>
            <w:tcW w:type="dxa" w:w="416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0.825428002</w:t>
            </w:r>
          </w:p>
        </w:tc>
      </w:tr>
      <w:tr>
        <w:trPr>
          <w:cantSplit/>
        </w:trPr>
        <w:tc>
          <w:tcPr>
            <w:tcW w:type="dxa" w:w="316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1_0</w:t>
            </w:r>
          </w:p>
        </w:tc>
        <w:tc>
          <w:tcPr>
            <w:tcW w:type="dxa" w:w="93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1.25</w:t>
            </w:r>
          </w:p>
        </w:tc>
        <w:tc>
          <w:tcPr>
            <w:tcW w:type="dxa" w:w="416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0.672634137</w:t>
            </w:r>
          </w:p>
        </w:tc>
      </w:tr>
    </w:tbl>
    <w:p>
      <w:pPr>
        <w:pStyle w:val="BodyText"/>
        <w:keepNext/>
        <w:ind w:firstLine="0"/>
        <w:jc w:val="left"/>
      </w:pPr>
      <w:r>
        <w:t xml:space="preserve">Direct distance differences agree with the alignment identities of 0.4. Scores are evaluated by the 0.3 code in the order F_DX, F_XX, F_DD and F_XD. Adoption checks a unique maximum, positive selection rate and nonzero initial support for that maximum.</w:t>
      </w:r>
    </w:p>
    <w:p>
      <w:pPr>
        <w:pStyle w:val="BodyText"/>
        <w:keepLines/>
        <w:spacing w:before="80" w:after="180"/>
        <w:ind w:firstLine="0"/>
        <w:jc w:val="left"/>
      </w:pPr>
      <m:oMathPara>
        <m:oMathParaPr>
          <m:jc m:val="center"/>
        </m:oMathParaPr>
        <m:oMath>
          <m:sSub>
            <m:e>
              <m:r>
                <m:t>Δ</m:t>
              </m:r>
            </m:e>
            <m:sub>
              <m:r>
                <m:t>L</m:t>
              </m:r>
            </m:sub>
          </m:sSub>
          <m:r>
            <m:rPr>
              <m:sty m:val="p"/>
            </m:rPr>
            <m:t>=</m:t>
          </m:r>
          <m:r>
            <m:t>2</m:t>
          </m:r>
          <m:d>
            <m:dPr>
              <m:begChr m:val="("/>
              <m:endChr m:val=")"/>
              <m:sepChr m:val=""/>
              <m:grow/>
            </m:dPr>
            <m:e>
              <m:sSub>
                <m:e>
                  <m:r>
                    <m:t>u</m:t>
                  </m:r>
                </m:e>
                <m:sub>
                  <m:sSub>
                    <m:e>
                      <m:r>
                        <m:t>3</m:t>
                      </m:r>
                    </m:e>
                    <m:sub>
                      <m:r>
                        <m:t>A</m:t>
                      </m:r>
                    </m:sub>
                  </m:sSub>
                </m:sub>
              </m:sSub>
              <m:r>
                <m:rPr>
                  <m:sty m:val="p"/>
                </m:rPr>
                <m:t>−</m:t>
              </m:r>
              <m:sSub>
                <m:e>
                  <m:r>
                    <m:t>u</m:t>
                  </m:r>
                </m:e>
                <m:sub>
                  <m:sSub>
                    <m:e>
                      <m:r>
                        <m:t>3</m:t>
                      </m:r>
                    </m:e>
                    <m:sub>
                      <m:r>
                        <m:t>B</m:t>
                      </m:r>
                    </m:sub>
                  </m:sSub>
                </m:sub>
              </m:sSub>
            </m:e>
          </m:d>
          <m:d>
            <m:dPr>
              <m:begChr m:val="("/>
              <m:endChr m:val=")"/>
              <m:sepChr m:val=""/>
              <m:grow/>
            </m:dPr>
            <m:e>
              <m:sSub>
                <m:e>
                  <m:r>
                    <m:t>u</m:t>
                  </m:r>
                </m:e>
                <m:sub>
                  <m:sSub>
                    <m:e>
                      <m:r>
                        <m:t>1</m:t>
                      </m:r>
                    </m:e>
                    <m:sub>
                      <m:r>
                        <m:t>A</m:t>
                      </m:r>
                    </m:sub>
                  </m:sSub>
                </m:sub>
              </m:sSub>
              <m:r>
                <m:rPr>
                  <m:sty m:val="p"/>
                </m:rPr>
                <m:t>−</m:t>
              </m:r>
              <m:sSub>
                <m:e>
                  <m:r>
                    <m:t>u</m:t>
                  </m:r>
                </m:e>
                <m:sub>
                  <m:sSub>
                    <m:e>
                      <m:r>
                        <m:t>1</m:t>
                      </m:r>
                    </m:e>
                    <m:sub>
                      <m:r>
                        <m:t>B</m:t>
                      </m:r>
                    </m:sub>
                  </m:sSub>
                </m:sub>
              </m:sSub>
            </m:e>
          </m:d>
          <m:r>
            <m:rPr>
              <m:sty m:val="p"/>
            </m:rPr>
            <m:t>,</m:t>
          </m:r>
          <m:r>
            <m:t> </m:t>
          </m:r>
          <m:sSub>
            <m:e>
              <m:r>
                <m:t>Δ</m:t>
              </m:r>
            </m:e>
            <m:sub>
              <m:r>
                <m:t>R</m:t>
              </m:r>
            </m:sub>
          </m:sSub>
          <m:r>
            <m:rPr>
              <m:sty m:val="p"/>
            </m:rPr>
            <m:t>=</m:t>
          </m:r>
          <m:r>
            <m:t>2</m:t>
          </m:r>
          <m:d>
            <m:dPr>
              <m:begChr m:val="("/>
              <m:endChr m:val=")"/>
              <m:sepChr m:val=""/>
              <m:grow/>
            </m:dPr>
            <m:e>
              <m:sSub>
                <m:e>
                  <m:r>
                    <m:t>u</m:t>
                  </m:r>
                </m:e>
                <m:sub>
                  <m:sSub>
                    <m:e>
                      <m:acc>
                        <m:accPr>
                          <m:chr m:val="‾"/>
                        </m:accPr>
                        <m:e>
                          <m:r>
                            <m:t>3</m:t>
                          </m:r>
                        </m:e>
                      </m:acc>
                    </m:e>
                    <m:sub>
                      <m:r>
                        <m:t>A</m:t>
                      </m:r>
                    </m:sub>
                  </m:sSub>
                </m:sub>
              </m:sSub>
              <m:r>
                <m:rPr>
                  <m:sty m:val="p"/>
                </m:rPr>
                <m:t>−</m:t>
              </m:r>
              <m:sSub>
                <m:e>
                  <m:r>
                    <m:t>u</m:t>
                  </m:r>
                </m:e>
                <m:sub>
                  <m:sSub>
                    <m:e>
                      <m:acc>
                        <m:accPr>
                          <m:chr m:val="‾"/>
                        </m:accPr>
                        <m:e>
                          <m:r>
                            <m:t>3</m:t>
                          </m:r>
                        </m:e>
                      </m:acc>
                    </m:e>
                    <m:sub>
                      <m:r>
                        <m:t>B</m:t>
                      </m:r>
                    </m:sub>
                  </m:sSub>
                </m:sub>
              </m:sSub>
            </m:e>
          </m:d>
          <m:d>
            <m:dPr>
              <m:begChr m:val="("/>
              <m:endChr m:val=")"/>
              <m:sepChr m:val=""/>
              <m:grow/>
            </m:dPr>
            <m:e>
              <m:sSub>
                <m:e>
                  <m:r>
                    <m:t>u</m:t>
                  </m:r>
                </m:e>
                <m:sub>
                  <m:sSub>
                    <m:e>
                      <m:r>
                        <m:t>1</m:t>
                      </m:r>
                    </m:e>
                    <m:sub>
                      <m:r>
                        <m:t>N</m:t>
                      </m:r>
                    </m:sub>
                  </m:sSub>
                </m:sub>
              </m:sSub>
              <m:r>
                <m:rPr>
                  <m:sty m:val="p"/>
                </m:rPr>
                <m:t>−</m:t>
              </m:r>
              <m:sSub>
                <m:e>
                  <m:r>
                    <m:t>u</m:t>
                  </m:r>
                </m:e>
                <m:sub>
                  <m:sSub>
                    <m:e>
                      <m:r>
                        <m:t>1</m:t>
                      </m:r>
                    </m:e>
                    <m:sub>
                      <m:r>
                        <m:t>0</m:t>
                      </m:r>
                    </m:sub>
                  </m:sSub>
                </m:sub>
              </m:sSub>
            </m:e>
          </m:d>
          <m:r>
            <m:rPr>
              <m:sty m:val="p"/>
            </m:rPr>
            <m:t>.</m:t>
          </m:r>
          <m:r>
            <m:rPr>
              <m:sty m:val="p"/>
            </m:rPr>
            <m:t xml:space="preserve">   (6)</m:t>
          </m:r>
        </m:oMath>
      </m:oMathPara>
    </w:p>
    <w:p>
      <w:pPr>
        <w:pStyle w:val="FirstParagraph"/>
        <w:keepLines/>
        <w:spacing w:before="80" w:after="180"/>
        <w:ind w:firstLine="0"/>
        <w:jc w:val="left"/>
      </w:pPr>
      <m:oMathPara>
        <m:oMathParaPr>
          <m:jc m:val="center"/>
        </m:oMathParaPr>
        <m:oMath>
          <m:r>
            <m:t>C</m:t>
          </m:r>
          <m:r>
            <m:rPr>
              <m:sty m:val="p"/>
            </m:rPr>
            <m:t>=</m:t>
          </m:r>
          <m:d>
            <m:dPr>
              <m:begChr m:val="("/>
              <m:endChr m:val=")"/>
              <m:sepChr m:val=""/>
              <m:grow/>
            </m:dPr>
            <m:e>
              <m:sSub>
                <m:e>
                  <m:r>
                    <m:t>C</m:t>
                  </m:r>
                </m:e>
                <m:sub>
                  <m:r>
                    <m:t>D</m:t>
                  </m:r>
                  <m:r>
                    <m:t>X</m:t>
                  </m:r>
                </m:sub>
              </m:sSub>
              <m:r>
                <m:rPr>
                  <m:sty m:val="p"/>
                </m:rPr>
                <m:t>,</m:t>
              </m:r>
              <m:r>
                <m:t> </m:t>
              </m:r>
              <m:sSub>
                <m:e>
                  <m:r>
                    <m:t>C</m:t>
                  </m:r>
                </m:e>
                <m:sub>
                  <m:r>
                    <m:t>D</m:t>
                  </m:r>
                  <m:r>
                    <m:t>X</m:t>
                  </m:r>
                </m:sub>
              </m:sSub>
              <m:r>
                <m:rPr>
                  <m:sty m:val="p"/>
                </m:rPr>
                <m:t>−</m:t>
              </m:r>
              <m:sSub>
                <m:e>
                  <m:r>
                    <m:t>Δ</m:t>
                  </m:r>
                </m:e>
                <m:sub>
                  <m:r>
                    <m:t>L</m:t>
                  </m:r>
                </m:sub>
              </m:sSub>
              <m:r>
                <m:rPr>
                  <m:sty m:val="p"/>
                </m:rPr>
                <m:t>,</m:t>
              </m:r>
              <m:r>
                <m:t> </m:t>
              </m:r>
              <m:sSub>
                <m:e>
                  <m:r>
                    <m:t>C</m:t>
                  </m:r>
                </m:e>
                <m:sub>
                  <m:r>
                    <m:t>D</m:t>
                  </m:r>
                  <m:r>
                    <m:t>X</m:t>
                  </m:r>
                </m:sub>
              </m:sSub>
              <m:r>
                <m:rPr>
                  <m:sty m:val="p"/>
                </m:rPr>
                <m:t>−</m:t>
              </m:r>
              <m:sSub>
                <m:e>
                  <m:r>
                    <m:t>Δ</m:t>
                  </m:r>
                </m:e>
                <m:sub>
                  <m:r>
                    <m:t>R</m:t>
                  </m:r>
                </m:sub>
              </m:sSub>
              <m:r>
                <m:rPr>
                  <m:sty m:val="p"/>
                </m:rPr>
                <m:t>,</m:t>
              </m:r>
              <m:r>
                <m:t> </m:t>
              </m:r>
              <m:sSub>
                <m:e>
                  <m:r>
                    <m:t>C</m:t>
                  </m:r>
                </m:e>
                <m:sub>
                  <m:r>
                    <m:t>D</m:t>
                  </m:r>
                  <m:r>
                    <m:t>X</m:t>
                  </m:r>
                </m:sub>
              </m:sSub>
              <m:r>
                <m:rPr>
                  <m:sty m:val="p"/>
                </m:rPr>
                <m:t>−</m:t>
              </m:r>
              <m:sSub>
                <m:e>
                  <m:r>
                    <m:t>Δ</m:t>
                  </m:r>
                </m:e>
                <m:sub>
                  <m:r>
                    <m:t>L</m:t>
                  </m:r>
                </m:sub>
              </m:sSub>
              <m:r>
                <m:rPr>
                  <m:sty m:val="p"/>
                </m:rPr>
                <m:t>−</m:t>
              </m:r>
              <m:sSub>
                <m:e>
                  <m:r>
                    <m:t>Δ</m:t>
                  </m:r>
                </m:e>
                <m:sub>
                  <m:r>
                    <m:t>R</m:t>
                  </m:r>
                </m:sub>
              </m:sSub>
            </m:e>
          </m:d>
          <m:r>
            <m:rPr>
              <m:sty m:val="p"/>
            </m:rPr>
            <m:t>.</m:t>
          </m:r>
          <m:r>
            <m:rPr>
              <m:sty m:val="p"/>
            </m:rPr>
            <m:t xml:space="preserve">   (7)</m:t>
          </m:r>
        </m:oMath>
      </m:oMathPara>
    </w:p>
    <w:p>
      <w:pPr>
        <w:pStyle w:val="FirstParagraph"/>
        <w:ind w:firstLine="0"/>
        <w:jc w:val="left"/>
      </w:pPr>
      <w:r>
        <w:t xml:space="preserve">At the uniform reference both gaps are 0.04669193039. Scores are 0, -0.04669193039, -0.04669193039 and -0.09338386078. F_DX is the unique maximum. These are computed carrier responses rather than a copied gap-eight witness from 0.4.</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800"/>
        <w:gridCol w:w="1800"/>
        <w:gridCol w:w="2794"/>
      </w:tblGrid>
      <w:tr>
        <w:trPr>
          <w:tblHeader w:val="true"/>
          <w:cantSplit/>
          <w:tblHeader/>
        </w:trPr>
        <w:tc>
          <w:tcPr>
            <w:tcW w:type="dxa" w:w="3600"/>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State</w:t>
            </w:r>
          </w:p>
        </w:tc>
        <w:tc>
          <w:tcPr>
            <w:tcW w:type="dxa" w:w="180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Gap L</w:t>
            </w:r>
          </w:p>
        </w:tc>
        <w:tc>
          <w:tcPr>
            <w:tcW w:type="dxa" w:w="180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Gap R</w:t>
            </w:r>
          </w:p>
        </w:tc>
        <w:tc>
          <w:tcPr>
            <w:tcW w:type="dxa" w:w="279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Selected</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Uniform a 0.5</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Uniform a 1</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27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Uniform a 2</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Low mode</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0.302255406</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0.302255406</w:t>
            </w:r>
          </w:p>
        </w:tc>
        <w:tc>
          <w:tcPr>
            <w:tcW w:type="dxa" w:w="27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High mode</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0.024286779</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0.024286779</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Zero mode</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0.079817893</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0.079817893</w:t>
            </w:r>
          </w:p>
        </w:tc>
        <w:tc>
          <w:tcPr>
            <w:tcW w:type="dxa" w:w="27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Coherent packet</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0.150301512</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0.150301512</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Uniform noncommuting</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27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Packet noncommuting</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0.150301512</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0.150301512</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bl>
    <w:p>
      <w:pPr>
        <w:pStyle w:val="BodyText"/>
        <w:ind w:firstLine="0"/>
        <w:jc w:val="left"/>
      </w:pPr>
      <w:r>
        <w:t xml:space="preserve">Table states are fixed structural test inputs, not new observations of the present universe. Selection and rank are also checked at N=32, 64, 128 and 256. The same N input controls both information loads and filter responses. Numerical values are reproduced in the JSON and CSV outputs.</w:t>
      </w:r>
    </w:p>
    <w:bookmarkEnd w:id="22"/>
    <w:bookmarkStart w:id="23" w:name="executed-selection-flow-and-controls"/>
    <w:p>
      <w:pPr>
        <w:pStyle w:val="Heading2"/>
        <w:keepNext/>
        <w:ind w:firstLine="0"/>
        <w:jc w:val="left"/>
      </w:pPr>
      <w:r>
        <w:rPr>
          <w:color w:val="000000"/>
        </w:rPr>
        <w:t xml:space="preserve">Executed selection flow and controls</w:t>
      </w:r>
    </w:p>
    <w:p>
      <w:pPr>
        <w:pStyle w:val="FirstParagraph"/>
        <w:keepLines/>
        <w:spacing w:before="80" w:after="180"/>
        <w:ind w:firstLine="0"/>
        <w:jc w:val="left"/>
      </w:pPr>
      <m:oMathPara>
        <m:oMathParaPr>
          <m:jc m:val="center"/>
        </m:oMathParaPr>
        <m:oMath>
          <m:sSub>
            <m:e>
              <m:r>
                <m:t>p</m:t>
              </m:r>
            </m:e>
            <m:sub>
              <m:r>
                <m:t>f</m:t>
              </m:r>
            </m:sub>
          </m:sSub>
          <m:d>
            <m:dPr>
              <m:begChr m:val="("/>
              <m:endChr m:val=")"/>
              <m:sepChr m:val=""/>
              <m:grow/>
            </m:dPr>
            <m:e>
              <m:r>
                <m:t>τ</m:t>
              </m:r>
            </m:e>
          </m:d>
          <m:r>
            <m:rPr>
              <m:sty m:val="p"/>
            </m:rPr>
            <m:t>=</m:t>
          </m:r>
          <m:f>
            <m:fPr>
              <m:type m:val="bar"/>
            </m:fPr>
            <m:num>
              <m:sSub>
                <m:e>
                  <m:r>
                    <m:t>p</m:t>
                  </m:r>
                </m:e>
                <m:sub>
                  <m:r>
                    <m:t>f</m:t>
                  </m:r>
                </m:sub>
              </m:sSub>
              <m:d>
                <m:dPr>
                  <m:begChr m:val="("/>
                  <m:endChr m:val=")"/>
                  <m:sepChr m:val=""/>
                  <m:grow/>
                </m:dPr>
                <m:e>
                  <m:r>
                    <m:t>0</m:t>
                  </m:r>
                </m:e>
              </m:d>
              <m:sSup>
                <m:e>
                  <m:r>
                    <m:t>e</m:t>
                  </m:r>
                </m:e>
                <m:sup>
                  <m:r>
                    <m:t>η</m:t>
                  </m:r>
                  <m:sSub>
                    <m:e>
                      <m:r>
                        <m:t>C</m:t>
                      </m:r>
                    </m:e>
                    <m:sub>
                      <m:r>
                        <m:t>f</m:t>
                      </m:r>
                    </m:sub>
                  </m:sSub>
                  <m:r>
                    <m:t>τ</m:t>
                  </m:r>
                </m:sup>
              </m:sSup>
            </m:num>
            <m:den>
              <m:nary>
                <m:naryPr>
                  <m:chr m:val="∑"/>
                  <m:limLoc m:val="undOvr"/>
                  <m:subHide m:val="off"/>
                  <m:supHide m:val="on"/>
                </m:naryPr>
                <m:sub>
                  <m:r>
                    <m:t>g</m:t>
                  </m:r>
                </m:sub>
                <m:sup>
                  <m:r>
                    <m:t>​</m:t>
                  </m:r>
                </m:sup>
                <m:e>
                  <m:sSub>
                    <m:e>
                      <m:r>
                        <m:t>p</m:t>
                      </m:r>
                    </m:e>
                    <m:sub>
                      <m:r>
                        <m:t>g</m:t>
                      </m:r>
                    </m:sub>
                  </m:sSub>
                </m:e>
              </m:nary>
              <m:d>
                <m:dPr>
                  <m:begChr m:val="("/>
                  <m:endChr m:val=")"/>
                  <m:sepChr m:val=""/>
                  <m:grow/>
                </m:dPr>
                <m:e>
                  <m:r>
                    <m:t>0</m:t>
                  </m:r>
                </m:e>
              </m:d>
              <m:sSup>
                <m:e>
                  <m:r>
                    <m:t>e</m:t>
                  </m:r>
                </m:e>
                <m:sup>
                  <m:r>
                    <m:t>η</m:t>
                  </m:r>
                  <m:sSub>
                    <m:e>
                      <m:r>
                        <m:t>C</m:t>
                      </m:r>
                    </m:e>
                    <m:sub>
                      <m:r>
                        <m:t>g</m:t>
                      </m:r>
                    </m:sub>
                  </m:sSub>
                  <m:r>
                    <m:t>τ</m:t>
                  </m:r>
                </m:sup>
              </m:sSup>
            </m:den>
          </m:f>
          <m:r>
            <m:rPr>
              <m:sty m:val="p"/>
            </m:rPr>
            <m:t>,</m:t>
          </m:r>
          <m:r>
            <m:t> </m:t>
          </m:r>
          <m:sSub>
            <m:e>
              <m:acc>
                <m:accPr>
                  <m:chr m:val="̇"/>
                </m:accPr>
                <m:e>
                  <m:r>
                    <m:t>p</m:t>
                  </m:r>
                </m:e>
              </m:acc>
            </m:e>
            <m:sub>
              <m:r>
                <m:t>f</m:t>
              </m:r>
            </m:sub>
          </m:sSub>
          <m:r>
            <m:rPr>
              <m:sty m:val="p"/>
            </m:rPr>
            <m:t>=</m:t>
          </m:r>
          <m:r>
            <m:t>η</m:t>
          </m:r>
          <m:sSub>
            <m:e>
              <m:r>
                <m:t>p</m:t>
              </m:r>
            </m:e>
            <m:sub>
              <m:r>
                <m:t>f</m:t>
              </m:r>
            </m:sub>
          </m:sSub>
          <m:d>
            <m:dPr>
              <m:begChr m:val="("/>
              <m:endChr m:val=")"/>
              <m:sepChr m:val=""/>
              <m:grow/>
            </m:dPr>
            <m:e>
              <m:sSub>
                <m:e>
                  <m:r>
                    <m:t>C</m:t>
                  </m:r>
                </m:e>
                <m:sub>
                  <m:r>
                    <m:t>f</m:t>
                  </m:r>
                </m:sub>
              </m:sSub>
              <m:r>
                <m:rPr>
                  <m:sty m:val="p"/>
                </m:rPr>
                <m:t>−</m:t>
              </m:r>
              <m:bar>
                <m:barPr>
                  <m:pos m:val="top"/>
                </m:barPr>
                <m:e>
                  <m:r>
                    <m:t>C</m:t>
                  </m:r>
                </m:e>
              </m:bar>
            </m:e>
          </m:d>
          <m:r>
            <m:rPr>
              <m:sty m:val="p"/>
            </m:rPr>
            <m:t>.</m:t>
          </m:r>
          <m:r>
            <m:rPr>
              <m:sty m:val="p"/>
            </m:rPr>
            <m:t xml:space="preserve">   (8)</m:t>
          </m:r>
        </m:oMath>
      </m:oMathPara>
    </w:p>
    <w:p>
      <w:pPr>
        <w:pStyle w:val="FirstParagraph"/>
        <w:keepLines/>
        <w:spacing w:before="80" w:after="180"/>
        <w:ind w:firstLine="0"/>
        <w:jc w:val="left"/>
      </w:pPr>
      <m:oMathPara>
        <m:oMathParaPr>
          <m:jc m:val="center"/>
        </m:oMathParaPr>
        <m:oMath>
          <m:r>
            <m:t>τ</m:t>
          </m:r>
          <m:r>
            <m:rPr>
              <m:sty m:val="p"/>
            </m:rPr>
            <m:t>≥</m:t>
          </m:r>
          <m:f>
            <m:fPr>
              <m:type m:val="bar"/>
            </m:fPr>
            <m:num>
              <m:r>
                <m:rPr>
                  <m:sty m:val="p"/>
                </m:rPr>
                <m:t>log</m:t>
              </m:r>
              <m:d>
                <m:dPr>
                  <m:begChr m:val="("/>
                  <m:endChr m:val=")"/>
                  <m:sepChr m:val=""/>
                  <m:grow/>
                </m:dPr>
                <m:e>
                  <m:d>
                    <m:dPr>
                      <m:begChr m:val="("/>
                      <m:endChr m:val=")"/>
                      <m:sepChr m:val=""/>
                      <m:grow/>
                    </m:dPr>
                    <m:e>
                      <m:r>
                        <m:t>1</m:t>
                      </m:r>
                      <m:r>
                        <m:rPr>
                          <m:sty m:val="p"/>
                        </m:rPr>
                        <m:t>−</m:t>
                      </m:r>
                      <m:sSub>
                        <m:e>
                          <m:r>
                            <m:t>p</m:t>
                          </m:r>
                        </m:e>
                        <m:sub>
                          <m:r>
                            <m:rPr>
                              <m:sty m:val="p"/>
                            </m:rPr>
                            <m:t>*</m:t>
                          </m:r>
                        </m:sub>
                      </m:sSub>
                      <m:d>
                        <m:dPr>
                          <m:begChr m:val="("/>
                          <m:endChr m:val=")"/>
                          <m:sepChr m:val=""/>
                          <m:grow/>
                        </m:dPr>
                        <m:e>
                          <m:r>
                            <m:t>0</m:t>
                          </m:r>
                        </m:e>
                      </m:d>
                    </m:e>
                  </m:d>
                  <m:r>
                    <m:rPr>
                      <m:sty m:val="p"/>
                    </m:rPr>
                    <m:t>/</m:t>
                  </m:r>
                  <m:d>
                    <m:dPr>
                      <m:begChr m:val="("/>
                      <m:endChr m:val=")"/>
                      <m:sepChr m:val=""/>
                      <m:grow/>
                    </m:dPr>
                    <m:e>
                      <m:sSub>
                        <m:e>
                          <m:r>
                            <m:t>p</m:t>
                          </m:r>
                        </m:e>
                        <m:sub>
                          <m:r>
                            <m:rPr>
                              <m:sty m:val="p"/>
                            </m:rPr>
                            <m:t>*</m:t>
                          </m:r>
                        </m:sub>
                      </m:sSub>
                      <m:d>
                        <m:dPr>
                          <m:begChr m:val="("/>
                          <m:endChr m:val=")"/>
                          <m:sepChr m:val=""/>
                          <m:grow/>
                        </m:dPr>
                        <m:e>
                          <m:r>
                            <m:t>0</m:t>
                          </m:r>
                        </m:e>
                      </m:d>
                      <m:r>
                        <m:t>ε</m:t>
                      </m:r>
                    </m:e>
                  </m:d>
                </m:e>
              </m:d>
            </m:num>
            <m:den>
              <m:r>
                <m:t>η</m:t>
              </m:r>
              <m:sSub>
                <m:e>
                  <m:r>
                    <m:t>Δ</m:t>
                  </m:r>
                </m:e>
                <m:sub>
                  <m:r>
                    <m:rPr>
                      <m:sty m:val="p"/>
                    </m:rPr>
                    <m:t>min</m:t>
                  </m:r>
                </m:sub>
              </m:sSub>
            </m:den>
          </m:f>
          <m:r>
            <m:t> </m:t>
          </m:r>
          <m:r>
            <m:rPr>
              <m:sty m:val="p"/>
            </m:rPr>
            <m:t>⇒</m:t>
          </m:r>
          <m:r>
            <m:t> </m:t>
          </m:r>
          <m:r>
            <m:t>1</m:t>
          </m:r>
          <m:r>
            <m:rPr>
              <m:sty m:val="p"/>
            </m:rPr>
            <m:t>−</m:t>
          </m:r>
          <m:sSub>
            <m:e>
              <m:r>
                <m:t>p</m:t>
              </m:r>
            </m:e>
            <m:sub>
              <m:r>
                <m:rPr>
                  <m:sty m:val="p"/>
                </m:rPr>
                <m:t>*</m:t>
              </m:r>
            </m:sub>
          </m:sSub>
          <m:d>
            <m:dPr>
              <m:begChr m:val="("/>
              <m:endChr m:val=")"/>
              <m:sepChr m:val=""/>
              <m:grow/>
            </m:dPr>
            <m:e>
              <m:r>
                <m:t>τ</m:t>
              </m:r>
            </m:e>
          </m:d>
          <m:r>
            <m:rPr>
              <m:sty m:val="p"/>
            </m:rPr>
            <m:t>≤</m:t>
          </m:r>
          <m:r>
            <m:t>ε</m:t>
          </m:r>
          <m:r>
            <m:rPr>
              <m:sty m:val="p"/>
            </m:rPr>
            <m:t>.</m:t>
          </m:r>
          <m:r>
            <m:rPr>
              <m:sty m:val="p"/>
            </m:rPr>
            <m:t xml:space="preserve">   (9)</m:t>
          </m:r>
        </m:oMath>
      </m:oMathPara>
    </w:p>
    <w:p>
      <w:pPr>
        <w:pStyle w:val="FirstParagraph"/>
        <w:ind w:firstLine="0"/>
        <w:jc w:val="left"/>
      </w:pPr>
      <w:r>
        <w:t xml:space="preserve">Initial weights are one quarter each, eta=1 and the residual target is 10^-8. The sufficient construction time at the reference is about 418.04425027, with final F_DX weight 0.999999993333 and residual about 6.666667 times 10^-9. Independent integration of the selection differential equation differs from the closed form by at most 2.359e-14.</w:t>
      </w:r>
    </w:p>
    <w:p>
      <w:pPr>
        <w:pStyle w:val="BodyText"/>
        <w:ind w:firstLine="0"/>
        <w:jc w:val="left"/>
      </w:pPr>
      <w:r>
        <w:t xml:space="preserve">These are candidate weights in a model-construction optimizer. They are not particle Born probabilities, physical time or observation records. Finite-time weight is not asserted to equal exactly one; adopted placement follows the checked unique-maximum selection rule.</w:t>
      </w:r>
    </w:p>
    <w:p>
      <w:pPr>
        <w:pStyle w:val="BodyText"/>
        <w:ind w:firstLine="0"/>
        <w:jc w:val="left"/>
      </w:pPr>
      <w:r>
        <w:t xml:space="preserve">At kappa=0 all four candidates tie. Fixed reference calibrations kappa=0.1, 0.25 and 0.5 select F_DX. Reversing left or right singlet orientation selects F_XX or F_DD; reversing both selects F_XD. A global sign-convention reversal preserves gaps and F_DX. Some assignments can represent the same particle content after origin relabeling. This is therefore selection in a fixed calibrated origin convention, not proof that every candidate defines a different observed universe.</w:t>
      </w:r>
    </w:p>
    <w:bookmarkEnd w:id="23"/>
    <w:bookmarkStart w:id="24" w:name="Xc77fc48c2b991ba8bf598bb6badb4404a1e4451"/>
    <w:p>
      <w:pPr>
        <w:pStyle w:val="Heading2"/>
        <w:ind w:firstLine="0"/>
        <w:jc w:val="left"/>
      </w:pPr>
      <w:r>
        <w:rPr>
          <w:color w:val="000000"/>
        </w:rPr>
        <w:t xml:space="preserve">Placement and charges generated from the selected permutation</w:t>
      </w:r>
    </w:p>
    <w:p>
      <w:pPr>
        <w:pStyle w:val="FirstParagraph"/>
        <w:keepNext/>
        <w:ind w:firstLine="0"/>
        <w:jc w:val="left"/>
      </w:pPr>
      <w:r>
        <w:t xml:space="preserve">The selected filter is implemented as a sixteen-by-sixteen permutation. Triplets A and B form upper and lower Q_L components; singlets A and B form upper and lower L_L components. Antitriplet A pairs with neutral N and antitriplet B with invariant 0. No input channel is discarded. Matrix checks verify color intertwining.</w:t>
      </w:r>
    </w:p>
    <w:p>
      <w:pPr>
        <w:pStyle w:val="BodyText"/>
        <w:keepLines/>
        <w:spacing w:before="80" w:after="180"/>
        <w:ind w:firstLine="0"/>
        <w:jc w:val="left"/>
      </w:pPr>
      <m:oMathPara>
        <m:oMathParaPr>
          <m:jc m:val="center"/>
        </m:oMathParaPr>
        <m:oMath>
          <m:sSubSup>
            <m:e>
              <m:r>
                <m:t>P</m:t>
              </m:r>
            </m:e>
            <m:sub>
              <m:r>
                <m:t>D</m:t>
              </m:r>
              <m:r>
                <m:t>X</m:t>
              </m:r>
            </m:sub>
            <m:sup>
              <m:r>
                <m:rPr>
                  <m:sty m:val="p"/>
                </m:rPr>
                <m:t>†</m:t>
              </m:r>
            </m:sup>
          </m:sSubSup>
          <m:sSub>
            <m:e>
              <m:r>
                <m:t>P</m:t>
              </m:r>
            </m:e>
            <m:sub>
              <m:r>
                <m:t>D</m:t>
              </m:r>
              <m:r>
                <m:t>X</m:t>
              </m:r>
            </m:sub>
          </m:sSub>
          <m:r>
            <m:rPr>
              <m:sty m:val="p"/>
            </m:rPr>
            <m:t>=</m:t>
          </m:r>
          <m:sSub>
            <m:e>
              <m:r>
                <m:t>I</m:t>
              </m:r>
            </m:e>
            <m:sub>
              <m:r>
                <m:t>16</m:t>
              </m:r>
            </m:sub>
          </m:sSub>
          <m:r>
            <m:rPr>
              <m:sty m:val="p"/>
            </m:rPr>
            <m:t>,</m:t>
          </m:r>
          <m:r>
            <m:t> </m:t>
          </m:r>
          <m:sSubSup>
            <m:e>
              <m:r>
                <m:t>ρ</m:t>
              </m:r>
            </m:e>
            <m:sub>
              <m:r>
                <m:rPr>
                  <m:sty m:val="p"/>
                </m:rPr>
                <m:t>c</m:t>
              </m:r>
              <m:r>
                <m:rPr>
                  <m:sty m:val="p"/>
                </m:rPr>
                <m:t>h</m:t>
              </m:r>
            </m:sub>
            <m:sup>
              <m:r>
                <m:rPr>
                  <m:sty m:val="p"/>
                </m:rPr>
                <m:t>′</m:t>
              </m:r>
            </m:sup>
          </m:sSubSup>
          <m:r>
            <m:rPr>
              <m:sty m:val="p"/>
            </m:rPr>
            <m:t>=</m:t>
          </m:r>
          <m:sSub>
            <m:e>
              <m:r>
                <m:t>P</m:t>
              </m:r>
            </m:e>
            <m:sub>
              <m:r>
                <m:t>D</m:t>
              </m:r>
              <m:r>
                <m:t>X</m:t>
              </m:r>
            </m:sub>
          </m:sSub>
          <m:sSub>
            <m:e>
              <m:r>
                <m:t>ρ</m:t>
              </m:r>
            </m:e>
            <m:sub>
              <m:r>
                <m:rPr>
                  <m:sty m:val="p"/>
                </m:rPr>
                <m:t>c</m:t>
              </m:r>
              <m:r>
                <m:rPr>
                  <m:sty m:val="p"/>
                </m:rPr>
                <m:t>h</m:t>
              </m:r>
            </m:sub>
          </m:sSub>
          <m:sSubSup>
            <m:e>
              <m:r>
                <m:t>P</m:t>
              </m:r>
            </m:e>
            <m:sub>
              <m:r>
                <m:t>D</m:t>
              </m:r>
              <m:r>
                <m:t>X</m:t>
              </m:r>
            </m:sub>
            <m:sup>
              <m:r>
                <m:rPr>
                  <m:sty m:val="p"/>
                </m:rPr>
                <m:t>†</m:t>
              </m:r>
            </m:sup>
          </m:sSubSup>
          <m:r>
            <m:rPr>
              <m:sty m:val="p"/>
            </m:rPr>
            <m:t>.</m:t>
          </m:r>
          <m:r>
            <m:rPr>
              <m:sty m:val="p"/>
            </m:rPr>
            <m:t xml:space="preserve">   (10)</m:t>
          </m:r>
        </m:oMath>
      </m:oMathPara>
    </w:p>
    <w:p>
      <w:pPr>
        <w:pStyle w:val="FirstParagraph"/>
        <w:keepNext/>
        <w:ind w:firstLine="0"/>
        <w:jc w:val="left"/>
      </w:pPr>
      <w:r>
        <w:t xml:space="preserve">Color tracelessness and lepton B-L normalization generate the quark B-L values. On the selected placement, rational arithmetic solves one hypercharge operator satisfying Y(1_N)=0 and Y(1_0)=1, then applies it to every channel. Superscript c denotes a charge-conjugate left-handed field; u_c and d_c therefore have charges opposite to physical right-handed quarks.</w:t>
      </w:r>
    </w:p>
    <w:p>
      <w:pPr>
        <w:pStyle w:val="BodyText"/>
        <w:keepLines/>
        <w:spacing w:before="80" w:after="180"/>
        <w:ind w:firstLine="0"/>
        <w:jc w:val="left"/>
      </w:pPr>
      <m:oMathPara>
        <m:oMathParaPr>
          <m:jc m:val="center"/>
        </m:oMathParaPr>
        <m:oMath>
          <m:r>
            <m:t>3</m:t>
          </m:r>
          <m:sSub>
            <m:e>
              <m:r>
                <m:t>b</m:t>
              </m:r>
            </m:e>
            <m:sub>
              <m:r>
                <m:t>q</m:t>
              </m:r>
            </m:sub>
          </m:sSub>
          <m:r>
            <m:rPr>
              <m:sty m:val="p"/>
            </m:rPr>
            <m:t>+</m:t>
          </m:r>
          <m:sSub>
            <m:e>
              <m:r>
                <m:t>b</m:t>
              </m:r>
            </m:e>
            <m:sub>
              <m:r>
                <m:rPr>
                  <m:sty m:val="p"/>
                </m:rPr>
                <m:t>ℓ</m:t>
              </m:r>
            </m:sub>
          </m:sSub>
          <m:r>
            <m:rPr>
              <m:sty m:val="p"/>
            </m:rPr>
            <m:t>=</m:t>
          </m:r>
          <m:r>
            <m:t>0</m:t>
          </m:r>
          <m:r>
            <m:rPr>
              <m:sty m:val="p"/>
            </m:rPr>
            <m:t>,</m:t>
          </m:r>
          <m:r>
            <m:t> </m:t>
          </m:r>
          <m:sSub>
            <m:e>
              <m:r>
                <m:t>b</m:t>
              </m:r>
            </m:e>
            <m:sub>
              <m:r>
                <m:rPr>
                  <m:sty m:val="p"/>
                </m:rPr>
                <m:t>ℓ</m:t>
              </m:r>
            </m:sub>
          </m:sSub>
          <m:r>
            <m:rPr>
              <m:sty m:val="p"/>
            </m:rPr>
            <m:t>=</m:t>
          </m:r>
          <m:r>
            <m:rPr>
              <m:sty m:val="p"/>
            </m:rPr>
            <m:t>−</m:t>
          </m:r>
          <m:r>
            <m:t>1</m:t>
          </m:r>
          <m:r>
            <m:rPr>
              <m:sty m:val="p"/>
            </m:rPr>
            <m:t>,</m:t>
          </m:r>
          <m:r>
            <m:t> </m:t>
          </m:r>
          <m:sSub>
            <m:e>
              <m:r>
                <m:t>b</m:t>
              </m:r>
            </m:e>
            <m:sub>
              <m:r>
                <m:t>q</m:t>
              </m:r>
            </m:sub>
          </m:sSub>
          <m:r>
            <m:rPr>
              <m:sty m:val="p"/>
            </m:rPr>
            <m:t>=</m:t>
          </m:r>
          <m:f>
            <m:fPr>
              <m:type m:val="bar"/>
            </m:fPr>
            <m:num>
              <m:r>
                <m:t>1</m:t>
              </m:r>
            </m:num>
            <m:den>
              <m:r>
                <m:t>3</m:t>
              </m:r>
            </m:den>
          </m:f>
          <m:r>
            <m:rPr>
              <m:sty m:val="p"/>
            </m:rPr>
            <m:t>;</m:t>
          </m:r>
          <m:r>
            <m:t>  </m:t>
          </m:r>
          <m:sSub>
            <m:e>
              <m:bar>
                <m:barPr>
                  <m:pos m:val="top"/>
                </m:barPr>
                <m:e>
                  <m:r>
                    <m:t>b</m:t>
                  </m:r>
                </m:e>
              </m:bar>
            </m:e>
            <m:sub>
              <m:r>
                <m:t>q</m:t>
              </m:r>
            </m:sub>
          </m:sSub>
          <m:r>
            <m:rPr>
              <m:sty m:val="p"/>
            </m:rPr>
            <m:t>=</m:t>
          </m:r>
          <m:r>
            <m:rPr>
              <m:sty m:val="p"/>
            </m:rPr>
            <m:t>−</m:t>
          </m:r>
          <m:f>
            <m:fPr>
              <m:type m:val="bar"/>
            </m:fPr>
            <m:num>
              <m:r>
                <m:t>1</m:t>
              </m:r>
            </m:num>
            <m:den>
              <m:r>
                <m:t>3</m:t>
              </m:r>
            </m:den>
          </m:f>
          <m:r>
            <m:rPr>
              <m:sty m:val="p"/>
            </m:rPr>
            <m:t>,</m:t>
          </m:r>
          <m:r>
            <m:t> </m:t>
          </m:r>
          <m:sSub>
            <m:e>
              <m:bar>
                <m:barPr>
                  <m:pos m:val="top"/>
                </m:barPr>
                <m:e>
                  <m:r>
                    <m:t>b</m:t>
                  </m:r>
                </m:e>
              </m:bar>
            </m:e>
            <m:sub>
              <m:r>
                <m:rPr>
                  <m:sty m:val="p"/>
                </m:rPr>
                <m:t>ℓ</m:t>
              </m:r>
            </m:sub>
          </m:sSub>
          <m:r>
            <m:rPr>
              <m:sty m:val="p"/>
            </m:rPr>
            <m:t>=</m:t>
          </m:r>
          <m:r>
            <m:t>1</m:t>
          </m:r>
          <m:r>
            <m:rPr>
              <m:sty m:val="p"/>
            </m:rPr>
            <m:t>.</m:t>
          </m:r>
          <m:r>
            <m:rPr>
              <m:sty m:val="p"/>
            </m:rPr>
            <m:t xml:space="preserve">   (11)</m:t>
          </m:r>
        </m:oMath>
      </m:oMathPara>
    </w:p>
    <w:p>
      <w:pPr>
        <w:pStyle w:val="FirstParagraph"/>
        <w:keepLines/>
        <w:spacing w:before="80" w:after="180"/>
        <w:ind w:firstLine="0"/>
        <w:jc w:val="left"/>
      </w:pPr>
      <m:oMathPara>
        <m:oMathParaPr>
          <m:jc m:val="center"/>
        </m:oMathParaPr>
        <m:oMath>
          <m:r>
            <m:t>Y</m:t>
          </m:r>
          <m:r>
            <m:rPr>
              <m:sty m:val="p"/>
            </m:rPr>
            <m:t>=</m:t>
          </m:r>
          <m:r>
            <m:t>α</m:t>
          </m:r>
          <m:sSub>
            <m:e>
              <m:r>
                <m:t>T</m:t>
              </m:r>
            </m:e>
            <m:sub>
              <m:r>
                <m:t>3</m:t>
              </m:r>
              <m:r>
                <m:t>R</m:t>
              </m:r>
            </m:sub>
          </m:sSub>
          <m:r>
            <m:rPr>
              <m:sty m:val="p"/>
            </m:rPr>
            <m:t>+</m:t>
          </m:r>
          <m:r>
            <m:t>β</m:t>
          </m:r>
          <m:d>
            <m:dPr>
              <m:begChr m:val="("/>
              <m:endChr m:val=")"/>
              <m:sepChr m:val=""/>
              <m:grow/>
            </m:dPr>
            <m:e>
              <m:r>
                <m:t>B</m:t>
              </m:r>
              <m:r>
                <m:rPr>
                  <m:sty m:val="p"/>
                </m:rPr>
                <m:t>−</m:t>
              </m:r>
              <m:r>
                <m:t>L</m:t>
              </m:r>
            </m:e>
          </m:d>
          <m:r>
            <m:rPr>
              <m:sty m:val="p"/>
            </m:rPr>
            <m:t>,</m:t>
          </m:r>
          <m:r>
            <m:t> </m:t>
          </m:r>
          <m:r>
            <m:rPr>
              <m:sty m:val="p"/>
            </m:rPr>
            <m:t>−</m:t>
          </m:r>
          <m:r>
            <m:t>α</m:t>
          </m:r>
          <m:r>
            <m:rPr>
              <m:sty m:val="p"/>
            </m:rPr>
            <m:t>/</m:t>
          </m:r>
          <m:r>
            <m:t>2</m:t>
          </m:r>
          <m:r>
            <m:rPr>
              <m:sty m:val="p"/>
            </m:rPr>
            <m:t>+</m:t>
          </m:r>
          <m:r>
            <m:t>β</m:t>
          </m:r>
          <m:r>
            <m:rPr>
              <m:sty m:val="p"/>
            </m:rPr>
            <m:t>=</m:t>
          </m:r>
          <m:r>
            <m:t>0</m:t>
          </m:r>
          <m:r>
            <m:rPr>
              <m:sty m:val="p"/>
            </m:rPr>
            <m:t>,</m:t>
          </m:r>
          <m:r>
            <m:t> </m:t>
          </m:r>
          <m:r>
            <m:t>α</m:t>
          </m:r>
          <m:r>
            <m:rPr>
              <m:sty m:val="p"/>
            </m:rPr>
            <m:t>/</m:t>
          </m:r>
          <m:r>
            <m:t>2</m:t>
          </m:r>
          <m:r>
            <m:rPr>
              <m:sty m:val="p"/>
            </m:rPr>
            <m:t>+</m:t>
          </m:r>
          <m:r>
            <m:t>β</m:t>
          </m:r>
          <m:r>
            <m:rPr>
              <m:sty m:val="p"/>
            </m:rPr>
            <m:t>=</m:t>
          </m:r>
          <m:r>
            <m:t>1</m:t>
          </m:r>
          <m:r>
            <m:t> </m:t>
          </m:r>
          <m:r>
            <m:rPr>
              <m:sty m:val="p"/>
            </m:rPr>
            <m:t>⇒</m:t>
          </m:r>
          <m:r>
            <m:t> </m:t>
          </m:r>
          <m:d>
            <m:dPr>
              <m:begChr m:val="("/>
              <m:endChr m:val=")"/>
              <m:sepChr m:val=""/>
              <m:grow/>
            </m:dPr>
            <m:e>
              <m:r>
                <m:t>α</m:t>
              </m:r>
              <m:r>
                <m:rPr>
                  <m:sty m:val="p"/>
                </m:rPr>
                <m:t>,</m:t>
              </m:r>
              <m:r>
                <m:t>β</m:t>
              </m:r>
            </m:e>
          </m:d>
          <m:r>
            <m:rPr>
              <m:sty m:val="p"/>
            </m:rPr>
            <m:t>=</m:t>
          </m:r>
          <m:d>
            <m:dPr>
              <m:begChr m:val="("/>
              <m:endChr m:val=")"/>
              <m:sepChr m:val=""/>
              <m:grow/>
            </m:dPr>
            <m:e>
              <m:r>
                <m:t>1</m:t>
              </m:r>
              <m:r>
                <m:rPr>
                  <m:sty m:val="p"/>
                </m:rPr>
                <m:t>,</m:t>
              </m:r>
              <m:r>
                <m:t>1</m:t>
              </m:r>
              <m:r>
                <m:rPr>
                  <m:sty m:val="p"/>
                </m:rPr>
                <m:t>/</m:t>
              </m:r>
              <m:r>
                <m:t>2</m:t>
              </m:r>
            </m:e>
          </m:d>
          <m:r>
            <m:rPr>
              <m:sty m:val="p"/>
            </m:rPr>
            <m:t>.</m:t>
          </m:r>
          <m:r>
            <m:rPr>
              <m:sty m:val="p"/>
            </m:rPr>
            <m:t xml:space="preserve">   (12)</m:t>
          </m:r>
        </m:oMath>
      </m:oMathPara>
    </w:p>
    <w:p>
      <w:pPr>
        <w:pStyle w:val="FirstParagraph"/>
        <w:keepLines/>
        <w:spacing w:before="80" w:after="180"/>
        <w:ind w:firstLine="0"/>
        <w:jc w:val="left"/>
      </w:pPr>
      <m:oMathPara>
        <m:oMathParaPr>
          <m:jc m:val="center"/>
        </m:oMathParaPr>
        <m:oMath>
          <m:r>
            <m:t>Q</m:t>
          </m:r>
          <m:r>
            <m:rPr>
              <m:sty m:val="p"/>
            </m:rPr>
            <m:t>=</m:t>
          </m:r>
          <m:sSub>
            <m:e>
              <m:r>
                <m:t>T</m:t>
              </m:r>
            </m:e>
            <m:sub>
              <m:r>
                <m:t>3</m:t>
              </m:r>
              <m:r>
                <m:t>L</m:t>
              </m:r>
            </m:sub>
          </m:sSub>
          <m:r>
            <m:rPr>
              <m:sty m:val="p"/>
            </m:rPr>
            <m:t>+</m:t>
          </m:r>
          <m:r>
            <m:t>Y</m:t>
          </m:r>
          <m:r>
            <m:rPr>
              <m:sty m:val="p"/>
            </m:rPr>
            <m:t>.</m:t>
          </m:r>
          <m:r>
            <m:rPr>
              <m:sty m:val="p"/>
            </m:rPr>
            <m:t xml:space="preserve">   (13)</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008"/>
        <w:gridCol w:w="1296"/>
        <w:gridCol w:w="2592"/>
        <w:gridCol w:w="3514"/>
      </w:tblGrid>
      <w:tr>
        <w:trPr>
          <w:tblHeader w:val="true"/>
          <w:cantSplit/>
          <w:tblHeader/>
        </w:trPr>
        <w:tc>
          <w:tcPr>
            <w:tcW w:type="dxa" w:w="158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Group</w:t>
            </w:r>
          </w:p>
        </w:tc>
        <w:tc>
          <w:tcPr>
            <w:tcW w:type="dxa" w:w="100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Count</w:t>
            </w:r>
          </w:p>
        </w:tc>
        <w:tc>
          <w:tcPr>
            <w:tcW w:type="dxa" w:w="129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Y</w:t>
            </w:r>
          </w:p>
        </w:tc>
        <w:tc>
          <w:tcPr>
            <w:tcW w:type="dxa" w:w="259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Charge Q</w:t>
            </w:r>
          </w:p>
        </w:tc>
        <w:tc>
          <w:tcPr>
            <w:tcW w:type="dxa" w:w="351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Origin</w:t>
            </w:r>
          </w:p>
        </w:tc>
      </w:tr>
      <w:tr>
        <w:trPr>
          <w:cantSplit/>
        </w:trPr>
        <w:tc>
          <w:tcPr>
            <w:tcW w:type="dxa" w:w="15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Q_L</w:t>
            </w:r>
          </w:p>
        </w:tc>
        <w:tc>
          <w:tcPr>
            <w:tcW w:type="dxa" w:w="100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1/6</w:t>
            </w:r>
          </w:p>
        </w:tc>
        <w:tc>
          <w:tcPr>
            <w:tcW w:type="dxa" w:w="259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 -1/3</w:t>
            </w:r>
          </w:p>
        </w:tc>
        <w:tc>
          <w:tcPr>
            <w:tcW w:type="dxa" w:w="351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3_A and 3_B</w:t>
            </w:r>
          </w:p>
        </w:tc>
      </w:tr>
      <w:tr>
        <w:trPr>
          <w:cantSplit/>
        </w:trPr>
        <w:tc>
          <w:tcPr>
            <w:tcW w:type="dxa" w:w="15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L_L</w:t>
            </w:r>
          </w:p>
        </w:tc>
        <w:tc>
          <w:tcPr>
            <w:tcW w:type="dxa" w:w="100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w:t>
            </w:r>
          </w:p>
        </w:tc>
        <w:tc>
          <w:tcPr>
            <w:tcW w:type="dxa" w:w="259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 -1</w:t>
            </w:r>
          </w:p>
        </w:tc>
        <w:tc>
          <w:tcPr>
            <w:tcW w:type="dxa" w:w="351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1_A and 1_B</w:t>
            </w:r>
          </w:p>
        </w:tc>
      </w:tr>
      <w:tr>
        <w:trPr>
          <w:cantSplit/>
        </w:trPr>
        <w:tc>
          <w:tcPr>
            <w:tcW w:type="dxa" w:w="15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u_c</w:t>
            </w:r>
          </w:p>
        </w:tc>
        <w:tc>
          <w:tcPr>
            <w:tcW w:type="dxa" w:w="100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259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351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anti3_A</w:t>
            </w:r>
          </w:p>
        </w:tc>
      </w:tr>
      <w:tr>
        <w:trPr>
          <w:cantSplit/>
        </w:trPr>
        <w:tc>
          <w:tcPr>
            <w:tcW w:type="dxa" w:w="15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d_c</w:t>
            </w:r>
          </w:p>
        </w:tc>
        <w:tc>
          <w:tcPr>
            <w:tcW w:type="dxa" w:w="100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259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351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anti3_B</w:t>
            </w:r>
          </w:p>
        </w:tc>
      </w:tr>
      <w:tr>
        <w:trPr>
          <w:cantSplit/>
        </w:trPr>
        <w:tc>
          <w:tcPr>
            <w:tcW w:type="dxa" w:w="15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nu_c</w:t>
            </w:r>
          </w:p>
        </w:tc>
        <w:tc>
          <w:tcPr>
            <w:tcW w:type="dxa" w:w="100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259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351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1_N</w:t>
            </w:r>
          </w:p>
        </w:tc>
      </w:tr>
      <w:tr>
        <w:trPr>
          <w:cantSplit/>
        </w:trPr>
        <w:tc>
          <w:tcPr>
            <w:tcW w:type="dxa" w:w="15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e_c</w:t>
            </w:r>
          </w:p>
        </w:tc>
        <w:tc>
          <w:tcPr>
            <w:tcW w:type="dxa" w:w="100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59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351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1_0</w:t>
            </w:r>
          </w:p>
        </w:tc>
      </w:tr>
    </w:tbl>
    <w:p>
      <w:pPr>
        <w:pStyle w:val="BodyText"/>
        <w:ind w:firstLine="0"/>
        <w:jc w:val="left"/>
      </w:pPr>
      <w:r>
        <w:t xml:space="preserve">Calculated SU(3)^3, SU(3)^2 U(1), SU(2)L^2 U(1), U(1)^3 and mixed gravitational-U(1) anomaly sums vanish exactly. Left and right SU(2) sectors each contain four doublets. The gravitational anomaly is a representation-consistency check, separate from spacetime gravity calculation. Weak-generator commutators and B-L compatibility also pass.</w:t>
      </w:r>
    </w:p>
    <w:bookmarkEnd w:id="24"/>
    <w:bookmarkStart w:id="25" w:name="Xa84b0d1414e12efff704e014920a38a428ab723"/>
    <w:p>
      <w:pPr>
        <w:pStyle w:val="Heading2"/>
        <w:ind w:firstLine="0"/>
        <w:jc w:val="left"/>
      </w:pPr>
      <w:r>
        <w:rPr>
          <w:color w:val="000000"/>
        </w:rPr>
        <w:t xml:space="preserve">Connection to the shared Actual ledger and three generations</w:t>
      </w:r>
    </w:p>
    <w:p>
      <w:pPr>
        <w:pStyle w:val="FirstParagraph"/>
        <w:keepNext/>
        <w:ind w:firstLine="0"/>
        <w:jc w:val="left"/>
      </w:pPr>
      <w:r>
        <w:t xml:space="preserve">The filter permutes channel placement while 0.7 energy operators act commonly on channels. Phenotype, clustering-hidden and background-hidden energy budgets are therefore preserved by this reorganization. Nonuniform and entangled channel tests preserve the same loads. This check is distinct from energy transfer in a physical quantization event.</w:t>
      </w:r>
    </w:p>
    <w:p>
      <w:pPr>
        <w:pStyle w:val="BodyText"/>
        <w:keepLines/>
        <w:spacing w:before="80" w:after="180"/>
        <w:ind w:firstLine="0"/>
        <w:jc w:val="left"/>
      </w:pPr>
      <m:oMathPara>
        <m:oMathParaPr>
          <m:jc m:val="center"/>
        </m:oMathParaPr>
        <m:oMath>
          <m:sSub>
            <m:e>
              <m:acc>
                <m:accPr>
                  <m:chr m:val="̃"/>
                </m:accPr>
                <m:e>
                  <m:r>
                    <m:t>A</m:t>
                  </m:r>
                </m:e>
              </m:acc>
            </m:e>
            <m:sub>
              <m:r>
                <m:t>s</m:t>
              </m:r>
            </m:sub>
          </m:sSub>
          <m:r>
            <m:rPr>
              <m:sty m:val="p"/>
            </m:rPr>
            <m:t>=</m:t>
          </m:r>
          <m:sSub>
            <m:e>
              <m:r>
                <m:t>I</m:t>
              </m:r>
            </m:e>
            <m:sub>
              <m:r>
                <m:t>16</m:t>
              </m:r>
            </m:sub>
          </m:sSub>
          <m:r>
            <m:rPr>
              <m:sty m:val="p"/>
            </m:rPr>
            <m:t>⊗</m:t>
          </m:r>
          <m:sSubSup>
            <m:e>
              <m:r>
                <m:t>A</m:t>
              </m:r>
            </m:e>
            <m:sub>
              <m:r>
                <m:t>s</m:t>
              </m:r>
            </m:sub>
            <m:sup>
              <m:d>
                <m:dPr>
                  <m:begChr m:val="("/>
                  <m:endChr m:val=")"/>
                  <m:sepChr m:val=""/>
                  <m:grow/>
                </m:dPr>
                <m:e>
                  <m:r>
                    <m:t>0.7</m:t>
                  </m:r>
                </m:e>
              </m:d>
            </m:sup>
          </m:sSubSup>
          <m:r>
            <m:rPr>
              <m:sty m:val="p"/>
            </m:rPr>
            <m:t>,</m:t>
          </m:r>
          <m:r>
            <m:t> </m:t>
          </m:r>
          <m:r>
            <m:rPr>
              <m:sty m:val="p"/>
            </m:rPr>
            <m:t>T</m:t>
          </m:r>
          <m:r>
            <m:rPr>
              <m:sty m:val="p"/>
            </m:rPr>
            <m:t>r</m:t>
          </m:r>
          <m:d>
            <m:dPr>
              <m:begChr m:val="("/>
              <m:endChr m:val=")"/>
              <m:sepChr m:val=""/>
              <m:grow/>
            </m:dPr>
            <m:e>
              <m:sSup>
                <m:e>
                  <m:r>
                    <m:t>ρ</m:t>
                  </m:r>
                </m:e>
                <m:sup>
                  <m:r>
                    <m:rPr>
                      <m:sty m:val="p"/>
                    </m:rPr>
                    <m:t>′</m:t>
                  </m:r>
                </m:sup>
              </m:sSup>
              <m:sSub>
                <m:e>
                  <m:acc>
                    <m:accPr>
                      <m:chr m:val="̃"/>
                    </m:accPr>
                    <m:e>
                      <m:r>
                        <m:t>A</m:t>
                      </m:r>
                    </m:e>
                  </m:acc>
                </m:e>
                <m:sub>
                  <m:r>
                    <m:t>s</m:t>
                  </m:r>
                </m:sub>
              </m:sSub>
            </m:e>
          </m:d>
          <m:r>
            <m:rPr>
              <m:sty m:val="p"/>
            </m:rPr>
            <m:t>=</m:t>
          </m:r>
          <m:r>
            <m:rPr>
              <m:sty m:val="p"/>
            </m:rPr>
            <m:t>T</m:t>
          </m:r>
          <m:r>
            <m:rPr>
              <m:sty m:val="p"/>
            </m:rPr>
            <m:t>r</m:t>
          </m:r>
          <m:d>
            <m:dPr>
              <m:begChr m:val="("/>
              <m:endChr m:val=")"/>
              <m:sepChr m:val=""/>
              <m:grow/>
            </m:dPr>
            <m:e>
              <m:r>
                <m:t>ρ</m:t>
              </m:r>
              <m:sSub>
                <m:e>
                  <m:acc>
                    <m:accPr>
                      <m:chr m:val="̃"/>
                    </m:accPr>
                    <m:e>
                      <m:r>
                        <m:t>A</m:t>
                      </m:r>
                    </m:e>
                  </m:acc>
                </m:e>
                <m:sub>
                  <m:r>
                    <m:t>s</m:t>
                  </m:r>
                </m:sub>
              </m:sSub>
            </m:e>
          </m:d>
          <m:r>
            <m:rPr>
              <m:sty m:val="p"/>
            </m:rPr>
            <m:t>.</m:t>
          </m:r>
          <m:r>
            <m:rPr>
              <m:sty m:val="p"/>
            </m:rPr>
            <m:t xml:space="preserve">   (14)</m:t>
          </m:r>
        </m:oMath>
      </m:oMathPara>
    </w:p>
    <w:p>
      <w:pPr>
        <w:pStyle w:val="FirstParagraph"/>
        <w:keepNext/>
        <w:ind w:firstLine="0"/>
        <w:jc w:val="left"/>
      </w:pPr>
      <w:r>
        <w:t xml:space="preserve">All nine physical ledgers match the 0.7 originals. The reference retains phenotype 4.93%, hidden share 95.07%, q=-0.52855, test rotation 207.510905 km/s and conditional lens deflection 0.535586511 arcsec. The selection calculation does not refit these outputs. The five-percent allocation, sixteen-channel state weights and four-filter optimizer weights are distinct accounts.</w:t>
      </w:r>
    </w:p>
    <w:p>
      <w:pPr>
        <w:pStyle w:val="BodyText"/>
        <w:keepLines/>
        <w:spacing w:before="80" w:after="180"/>
        <w:ind w:firstLine="0"/>
        <w:jc w:val="left"/>
      </w:pPr>
      <m:oMathPara>
        <m:oMathParaPr>
          <m:jc m:val="center"/>
        </m:oMathParaPr>
        <m:oMath>
          <m:sSub>
            <m:e>
              <m:r>
                <m:rPr>
                  <m:sty m:val="p"/>
                  <m:scr m:val="script"/>
                </m:rPr>
                <m:t>C</m:t>
              </m:r>
            </m:e>
            <m:sub>
              <m:r>
                <m:t>48</m:t>
              </m:r>
            </m:sub>
          </m:sSub>
          <m:r>
            <m:rPr>
              <m:sty m:val="p"/>
            </m:rPr>
            <m:t>=</m:t>
          </m:r>
          <m:sSup>
            <m:e>
              <m:r>
                <m:rPr>
                  <m:sty m:val="p"/>
                  <m:scr m:val="double-struck"/>
                </m:rPr>
                <m:t>C</m:t>
              </m:r>
            </m:e>
            <m:sup>
              <m:r>
                <m:t>3</m:t>
              </m:r>
            </m:sup>
          </m:sSup>
          <m:r>
            <m:rPr>
              <m:sty m:val="p"/>
            </m:rPr>
            <m:t>⊗</m:t>
          </m:r>
          <m:sSub>
            <m:e>
              <m:r>
                <m:rPr>
                  <m:sty m:val="p"/>
                  <m:scr m:val="script"/>
                </m:rPr>
                <m:t>C</m:t>
              </m:r>
            </m:e>
            <m:sub>
              <m:r>
                <m:t>16</m:t>
              </m:r>
            </m:sub>
          </m:sSub>
          <m:r>
            <m:rPr>
              <m:sty m:val="p"/>
            </m:rPr>
            <m:t>,</m:t>
          </m:r>
          <m:r>
            <m:t> </m:t>
          </m:r>
          <m:sSub>
            <m:e>
              <m:r>
                <m:t>G</m:t>
              </m:r>
            </m:e>
            <m:sub>
              <m:r>
                <m:t>48</m:t>
              </m:r>
            </m:sub>
          </m:sSub>
          <m:r>
            <m:rPr>
              <m:sty m:val="p"/>
            </m:rPr>
            <m:t>=</m:t>
          </m:r>
          <m:sSub>
            <m:e>
              <m:r>
                <m:t>I</m:t>
              </m:r>
            </m:e>
            <m:sub>
              <m:r>
                <m:t>3</m:t>
              </m:r>
            </m:sub>
          </m:sSub>
          <m:r>
            <m:rPr>
              <m:sty m:val="p"/>
            </m:rPr>
            <m:t>⊗</m:t>
          </m:r>
          <m:sSub>
            <m:e>
              <m:r>
                <m:t>G</m:t>
              </m:r>
            </m:e>
            <m:sub>
              <m:r>
                <m:t>16</m:t>
              </m:r>
            </m:sub>
          </m:sSub>
          <m:r>
            <m:rPr>
              <m:sty m:val="p"/>
            </m:rPr>
            <m:t>,</m:t>
          </m:r>
          <m:r>
            <m:t> </m:t>
          </m:r>
          <m:r>
            <m:rPr>
              <m:sty m:val="p"/>
            </m:rPr>
            <m:t>T</m:t>
          </m:r>
          <m:r>
            <m:rPr>
              <m:sty m:val="p"/>
            </m:rPr>
            <m:t>r</m:t>
          </m:r>
          <m:sSub>
            <m:e>
              <m:r>
                <m:t>ρ</m:t>
              </m:r>
            </m:e>
            <m:sub>
              <m:r>
                <m:rPr>
                  <m:sty m:val="p"/>
                </m:rPr>
                <m:t>f</m:t>
              </m:r>
              <m:r>
                <m:rPr>
                  <m:sty m:val="p"/>
                </m:rPr>
                <m:t>a</m:t>
              </m:r>
              <m:r>
                <m:rPr>
                  <m:sty m:val="p"/>
                </m:rPr>
                <m:t>m</m:t>
              </m:r>
            </m:sub>
          </m:sSub>
          <m:r>
            <m:rPr>
              <m:sty m:val="p"/>
            </m:rPr>
            <m:t>=</m:t>
          </m:r>
          <m:r>
            <m:t>1</m:t>
          </m:r>
          <m:r>
            <m:rPr>
              <m:sty m:val="p"/>
            </m:rPr>
            <m:t>.</m:t>
          </m:r>
          <m:r>
            <m:rPr>
              <m:sty m:val="p"/>
            </m:rPr>
            <m:t xml:space="preserve">   (15)</m:t>
          </m:r>
        </m:oMath>
      </m:oMathPara>
    </w:p>
    <w:p>
      <w:pPr>
        <w:pStyle w:val="FirstParagraph"/>
        <w:ind w:firstLine="0"/>
        <w:jc w:val="left"/>
      </w:pPr>
      <w:r>
        <w:t xml:space="preserve">Three generations are adopted from known particle information as the configured replication count. The same channel rule generates charges for u,d / c,s / t,b, e,mu,tau and the three active neutrino families. Particle_inventory.csv records all 48 components: 45 Standard-Model chiral components and three conditional neutral extension slots N1_c,N2_c,N3_c. Transport rank 48 is computed from the actual matrix. Normalized family state avoids multiplying the original energy budget by three.</w:t>
      </w:r>
    </w:p>
    <w:p>
      <w:pPr>
        <w:pStyle w:val="BodyText"/>
        <w:ind w:firstLine="0"/>
        <w:jc w:val="left"/>
      </w:pPr>
      <w:r>
        <w:t xml:space="preserve">Family count is calibration input and family replication is an executed transformation. Masses, mixing, Yukawa structure and interaction dynamics are not newly derived by this inventory. Version 0.9 connects upstream inputs and common arithmetic accounting to this placement. Physical energy and pressure mapping in 0.10 and time and spectra in 0.12 precede physical quantization outcomes, probabilities, post-observation states and records in 0.13.</w:t>
      </w:r>
    </w:p>
    <w:bookmarkEnd w:id="25"/>
    <w:bookmarkStart w:id="26" w:name="verification-and-reproduction"/>
    <w:p>
      <w:pPr>
        <w:pStyle w:val="Heading2"/>
        <w:ind w:firstLine="0"/>
        <w:jc w:val="left"/>
      </w:pPr>
      <w:r>
        <w:rPr>
          <w:color w:val="000000"/>
        </w:rPr>
        <w:t xml:space="preserve">Verification and reproduction</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8424"/>
        <w:gridCol w:w="994"/>
      </w:tblGrid>
      <w:tr>
        <w:trPr>
          <w:tblHeader w:val="true"/>
          <w:cantSplit/>
          <w:tblHeader/>
        </w:trPr>
        <w:tc>
          <w:tcPr>
            <w:tcW w:type="dxa" w:w="57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No</w:t>
            </w:r>
          </w:p>
        </w:tc>
        <w:tc>
          <w:tcPr>
            <w:tcW w:type="dxa" w:w="842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Check</w:t>
            </w:r>
          </w:p>
        </w:tc>
        <w:tc>
          <w:tcPr>
            <w:tcW w:type="dxa" w:w="99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Result</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Inherited exact checks 0.1 to 0.4</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Color inventory and neutral extension</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Independent periodic spectrum</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Direct complex resolvent</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Zero calibration and homogeneous tie</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Four filter costs and gap identities</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Selection in nine cases</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Positive full rank transport</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Bijective color preserving filter</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10</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One hypercharge and exact anomalies</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Three calibrated generations</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Weak representation algebra</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Same nine physical ledgers</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14</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Nonuniform channel energy accounting</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15</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Entangled channel load accounting</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16</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Shared grid input</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17</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Contrast sensitivity</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18</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Orientation and convention controls</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19</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Joint background and basis covariance</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Flow equation and zero support</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Invalid calibrations and records</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Hash and explicit recalibration</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Tiny positive winner support</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Pass</w:t>
            </w:r>
          </w:p>
        </w:tc>
      </w:tr>
    </w:tbl>
    <w:p>
      <w:pPr>
        <w:pStyle w:val="BodyText"/>
        <w:ind w:firstLine="0"/>
        <w:jc w:val="left"/>
      </w:pPr>
      <w:r>
        <w:t xml:space="preserve">Checks include inherited exact code, independent periodic spectra, direct complex matrix inverses, selection-ODE integration, representations and anomalies, grid changes, reversed calibration, zero initial support and twelve invalid inputs. Failure to retain positive response, full rank, selection gaps or consistent placement charges and accounting requires revision of that configuration.</w:t>
      </w:r>
    </w:p>
    <w:p>
      <w:pPr>
        <w:pStyle w:val="BodyText"/>
        <w:ind w:firstLine="0"/>
        <w:jc w:val="left"/>
      </w:pPr>
      <w:r>
        <w:t xml:space="preserve">From the archive root run python calculations/wrra_m_0_8/run_release.py. Parameters.json is the sole configuration input and embeds the 0.7 ledger. Outputs record both input hashes. Canonical SHA256 of the full 0.8 input is 8403336558879543b0784d6f5e009c02429107c65cfe3c09a93d4126a256af3c. A clean-copy reproduction check removes captured numerical outputs before execution, and the archive includes a file SHA256 manifest.</w:t>
      </w:r>
    </w:p>
    <w:p>
      <w:pPr>
        <w:pStyle w:val="BodyText"/>
        <w:ind w:firstLine="0"/>
        <w:jc w:val="left"/>
      </w:pPr>
      <w:r>
        <w:t xml:space="preserve">Computation requires numpy and scipy. Write_papers.py generates manuscripts; build_reports.py uses pandoc and python-docx for Word. PDF is rendered with LibreOffice, and document checks additionally use pypdf. Random-state tests use seed 808. Results separate constitutive choices, calibrations, internal outputs and subsequent work. Revision r1 converges with initial winner support 10^-320 using log-space arithmetic. The reviewed series is published on GitHub and Zenodo.</w:t>
      </w:r>
    </w:p>
    <w:bookmarkEnd w:id="26"/>
    <w:bookmarkStart w:id="27" w:name="references"/>
    <w:p>
      <w:pPr>
        <w:pStyle w:val="Heading2"/>
        <w:ind w:firstLine="0"/>
        <w:jc w:val="left"/>
      </w:pPr>
      <w:r>
        <w:rPr>
          <w:color w:val="000000"/>
        </w:rPr>
        <w:t xml:space="preserve">References</w:t>
      </w:r>
    </w:p>
    <w:p>
      <w:pPr>
        <w:pStyle w:val="FirstParagraph"/>
        <w:spacing w:line="240" w:lineRule="auto" w:after="60"/>
        <w:ind w:firstLine="0"/>
        <w:jc w:val="left"/>
      </w:pPr>
      <w:r>
        <w:rPr>
          <w:sz w:val="20"/>
        </w:rPr>
        <w:t xml:space="preserve">Choi Wonsik. WRRA-M 0.1 to 0.7. GitHub research repository. https://github.com/Wonsik-Choi-janefather/wrra-m-0.1</w:t>
      </w:r>
    </w:p>
    <w:p>
      <w:pPr>
        <w:pStyle w:val="BodyText"/>
        <w:spacing w:line="240" w:lineRule="auto" w:after="60"/>
        <w:ind w:firstLine="0"/>
        <w:jc w:val="left"/>
      </w:pPr>
      <w:r>
        <w:rPr>
          <w:sz w:val="20"/>
        </w:rPr>
        <w:t xml:space="preserve">Choi Wonsik. WRRA-M 0.6-r2 frozen archive. https://doi.org/10.5281/zenodo.23076547</w:t>
      </w:r>
    </w:p>
    <w:p>
      <w:pPr>
        <w:pStyle w:val="BodyText"/>
        <w:spacing w:line="240" w:lineRule="auto" w:after="60"/>
        <w:ind w:firstLine="0"/>
        <w:jc w:val="left"/>
      </w:pPr>
      <w:r>
        <w:rPr>
          <w:sz w:val="20"/>
        </w:rPr>
        <w:t xml:space="preserve">Choi Wonsik. Minimal Computation Cosmology 2.3.2. Chapter 11 The Common Carrier and Fifteen Channels. Adopted constraints on a common carrier. https://github.com/Wonsik-Choi-janefather/minimal-computing-cosmology-2.3.2</w:t>
      </w:r>
    </w:p>
    <w:p>
      <w:pPr>
        <w:pStyle w:val="BodyText"/>
        <w:spacing w:line="240" w:lineRule="auto" w:after="60"/>
        <w:ind w:firstLine="0"/>
        <w:jc w:val="left"/>
      </w:pPr>
      <w:r>
        <w:rPr>
          <w:sz w:val="20"/>
        </w:rPr>
        <w:t xml:space="preserve">Particle Data Group. Grand Unified Theories. 2025 update, sections 92.1 and 92.2.1. The convention here rescales PDG hypercharge by one half, giving Q=T3+Y. Standard-Model representations and the Pati Salam charge relation are external verification inputs. https://pdg.lbl.gov/2025/reviews/rpp2025-rev-guts.pdf</w:t>
      </w:r>
    </w:p>
    <w:bookmarkEnd w:id="27"/>
    <w:bookmarkEnd w:id="28"/>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Liberation Serif" w:hAnsi="Liberation Serif" w:eastAsia="Noto Sans CJK KR"/>
      <w:color w:val="000000"/>
      <w:sz w:val="22"/>
    </w:rPr>
  </w:style>
  <w:style w:styleId="BodyText" w:type="paragraph">
    <w:name w:val="Body Text"/>
    <w:basedOn w:val="Normal"/>
    <w:link w:val="BodyTextChar"/>
    <w:pPr>
      <w:spacing w:after="80" w:before="180" w:line="252" w:lineRule="auto"/>
    </w:pPr>
    <w:qFormat/>
    <w:rPr>
      <w:rFonts w:ascii="Liberation Serif" w:hAnsi="Liberation Serif" w:eastAsia="Noto Sans CJK KR"/>
      <w:color w:val="000000"/>
      <w:sz w:val="22"/>
    </w:rPr>
  </w:style>
  <w:style w:customStyle="1" w:styleId="FirstParagraph" w:type="paragraph">
    <w:name w:val="First Paragraph"/>
    <w:basedOn w:val="BodyText"/>
    <w:next w:val="BodyText"/>
    <w:qFormat/>
    <w:pPr>
      <w:spacing w:after="80" w:line="252" w:lineRule="auto"/>
    </w:pPr>
    <w:rPr>
      <w:rFonts w:ascii="Liberation Serif" w:hAnsi="Liberation Serif" w:eastAsia="Noto Sans CJK KR"/>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oto Sans CJK KR"/>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oto Sans CJK KR"/>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oto Sans CJK KR"/>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oto Sans CJK KR"/>
      <w:color w:val="000000"/>
      <w:sz w:val="34"/>
    </w:rPr>
  </w:style>
  <w:style w:type="paragraph" w:customStyle="1" w:styleId="Heading2">
    <w:name w:val="heading 2"/>
    <w:basedOn w:val="Normal"/>
    <w:pPr>
      <w:keepNext/>
      <w:spacing w:after="140" w:line="271" w:lineRule="auto" w:before="260"/>
    </w:pPr>
    <w:rPr>
      <w:rFonts w:ascii="Liberation Sans" w:hAnsi="Liberation Sans" w:eastAsia="Noto Sans CJK KR"/>
      <w:color w:val="000000"/>
      <w:sz w:val="28"/>
    </w:rPr>
  </w:style>
  <w:style w:type="paragraph" w:customStyle="1" w:styleId="Heading3">
    <w:name w:val="heading 3"/>
    <w:basedOn w:val="Normal"/>
    <w:pPr>
      <w:keepNext/>
      <w:spacing w:after="140" w:line="271" w:lineRule="auto"/>
    </w:pPr>
    <w:rPr>
      <w:rFonts w:ascii="Liberation Sans" w:hAnsi="Liberation Sans" w:eastAsia="Noto Sans CJK KR"/>
      <w:color w:val="000000"/>
      <w:sz w:val="24"/>
    </w:rPr>
  </w:style>
  <w:style w:type="paragraph" w:customStyle="1" w:styleId="Caption">
    <w:name w:val="caption"/>
    <w:basedOn w:val="Normal"/>
    <w:pPr>
      <w:spacing w:after="140" w:line="271" w:lineRule="auto"/>
    </w:pPr>
    <w:rPr>
      <w:rFonts w:ascii="Liberation Serif" w:hAnsi="Liberation Serif" w:eastAsia="Noto Sans CJK KR"/>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0.8 Calibrated Particle Filter Selection in the Shared Actual Ledger</dc:title>
  <dc:creator>Wonsik Choi</dc:creator>
  <cp:keywords/>
  <dcterms:created xsi:type="dcterms:W3CDTF">2026-10-01T22:51:42Z</dcterms:created>
  <dcterms:modified xsi:type="dcterms:W3CDTF">2026-10-01T22:51:42Z</dcterms:modified>
  <dc:subject>EN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