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rra-m-0-8-공통-actual-장부에서-보정된-입자-필터-선택"/>
    <w:p>
      <w:pPr>
        <w:pStyle w:val="Title"/>
        <w:ind w:firstLine="0"/>
        <w:jc w:val="left"/>
      </w:pPr>
      <w:r>
        <w:rPr>
          <w:color w:val="000000"/>
        </w:rPr>
        <w:t xml:space="preserve">WRRA M 0 8 공통 Actual 장부에서 보정된 입자 필터 선택</w:t>
      </w:r>
    </w:p>
    <w:p>
      <w:pPr>
        <w:pStyle w:val="FirstParagraph"/>
        <w:ind w:firstLine="0"/>
        <w:jc w:val="left"/>
      </w:pPr>
      <w:r>
        <w:t xml:space="preserve">공통운반자 응답과 실제 배치 및 전하 계산</w:t>
      </w:r>
    </w:p>
    <w:p>
      <w:pPr>
        <w:pStyle w:val="BodyText"/>
        <w:ind w:firstLine="0"/>
        <w:jc w:val="left"/>
      </w:pPr>
      <w:r>
        <w:t xml:space="preserve">최원식 Wonsik Choi</w:t>
      </w:r>
    </w:p>
    <w:p>
      <w:pPr>
        <w:pStyle w:val="BodyText"/>
        <w:ind w:firstLine="0"/>
        <w:jc w:val="left"/>
      </w:pPr>
      <w:r>
        <w:t xml:space="preserve">WRRA-M 0.8-r1 | 2026-10-02</w:t>
      </w:r>
    </w:p>
    <w:p>
      <w:pPr>
        <w:pStyle w:val="BodyText"/>
        <w:ind w:firstLine="0"/>
        <w:jc w:val="left"/>
      </w:pPr>
      <w:r>
        <w:t xml:space="preserve">Independent Researcher Seoul Republic of Korea</w:t>
      </w:r>
    </w:p>
    <w:p>
      <w:pPr>
        <w:pStyle w:val="BodyText"/>
        <w:ind w:firstLine="0"/>
        <w:jc w:val="left"/>
      </w:pPr>
      <w:r>
        <w:t xml:space="preserve">ORCID 0009-0001-4263-9772 | janefather@gmail.com</w:t>
      </w:r>
    </w:p>
    <w:bookmarkStart w:id="20" w:name="판정-순서와-완료-결과"/>
    <w:p>
      <w:pPr>
        <w:pStyle w:val="Heading2"/>
        <w:ind w:firstLine="0"/>
        <w:jc w:val="left"/>
      </w:pPr>
      <w:r>
        <w:rPr>
          <w:color w:val="000000"/>
        </w:rPr>
        <w:t xml:space="preserve">판정 순서와 완료 결과</w:t>
      </w:r>
    </w:p>
    <w:p>
      <w:pPr>
        <w:pStyle w:val="FirstParagraph"/>
        <w:ind w:firstLine="0"/>
        <w:jc w:val="left"/>
      </w:pPr>
      <w:r>
        <w:t xml:space="preserve">검증 입력은 WRRA Core 1.0과 MCC 2.3.2, 0.1~0.4의 표현·전하·선택 계산, 0.7의 공통 장부다. 알려진 입자 배정과 세 세대 수는 보정 자료로 채택한다. 응답 오프셋과 출처 방향표는 별도로 공개한 구성 선택이다.</w:t>
      </w:r>
    </w:p>
    <w:p>
      <w:pPr>
        <w:pStyle w:val="BodyText"/>
        <w:ind w:firstLine="0"/>
        <w:jc w:val="left"/>
      </w:pPr>
      <w:r>
        <w:t xml:space="preserve">WRRA 고유 변환은 같은 운반자 상태에서 응답을 계산하고, 하나의 양의 거리 규칙으로 네 필터의 점수를 만든 뒤, 실제 선택된 순열에서 배치와 전하를 산출하는 것이다. 산출값은 F_DX 선택, 16개 기본 채널의 전하, 세 세대로 확장한 45개 표준모형 손지기 성분과 3개 조건부 중성 슬롯이다. 같은 입력은 기존 에너지·압력·중력·팽창 장부에도 들어간다.</w:t>
      </w:r>
    </w:p>
    <w:p>
      <w:pPr>
        <w:pStyle w:val="BodyText"/>
        <w:ind w:firstLine="0"/>
        <w:jc w:val="left"/>
      </w:pPr>
      <w:r>
        <w:t xml:space="preserve">반증조건은 고정 보정에서의 동률 또는 기준 배정 실패, 수송 랭크·양성 상실, 전하·이상 합·에너지 장부 불일치, 미공개 입력 변경이다. 검증 23개 묶음을 통과했다. 완료 판정은 공개된 네 필터 계열에서 보정된 우리 우주 배치를 실제 선택했다는 뜻이다. 보정은 정당한 모형 구성 방법이며 독립예측을 이 판의 완료 조건으로 두지 않는다.</w:t>
      </w:r>
    </w:p>
    <w:bookmarkEnd w:id="20"/>
    <w:bookmarkStart w:id="21" w:name="기존-동률과-이번-판의-입력-장부"/>
    <w:p>
      <w:pPr>
        <w:pStyle w:val="Heading2"/>
        <w:ind w:firstLine="0"/>
        <w:jc w:val="left"/>
      </w:pPr>
      <w:r>
        <w:rPr>
          <w:color w:val="000000"/>
        </w:rPr>
        <w:t xml:space="preserve">기존 동률과 이번 판의 입력 장부</w:t>
      </w:r>
    </w:p>
    <w:p>
      <w:pPr>
        <w:pStyle w:val="FirstParagraph"/>
        <w:keepNext/>
        <w:ind w:firstLine="0"/>
        <w:jc w:val="left"/>
      </w:pPr>
      <w:r>
        <w:t xml:space="preserve">0.1의 두 복소화된 일곱 부문과 불변 채널은 15개 색 성분을 준다. 0.2~0.4는 운반되는 중성 채널 1_N을 추가했다. 각 성분을 독립 복소 왼손 Weyl 장으로 읽는 것은 물리 가정이다. 1_N을 nu_R의 켤레 채널로 해석하는 것은 이번 분기의 구성 가정이며, 이 계산으로 그 입자의 실재·질량·점유를 관측한 것은 아니다.</w:t>
      </w:r>
    </w:p>
    <w:p>
      <w:pPr>
        <w:pStyle w:val="BodyText"/>
        <w:keepLines/>
        <w:spacing w:before="80" w:after="180"/>
        <w:ind w:firstLine="0"/>
        <w:jc w:val="left"/>
      </w:pPr>
      <m:oMathPara>
        <m:oMathParaPr>
          <m:jc m:val="center"/>
        </m:oMathParaPr>
        <m:oMath>
          <m:sSub>
            <m:e>
              <m:r>
                <m:rPr>
                  <m:sty m:val="p"/>
                  <m:scr m:val="script"/>
                </m:rPr>
                <m:t>C</m:t>
              </m:r>
            </m:e>
            <m:sub>
              <m:r>
                <m:t>16</m:t>
              </m:r>
            </m:sub>
          </m:sSub>
          <m:r>
            <m:rPr>
              <m:sty m:val="p"/>
            </m:rPr>
            <m:t>=</m:t>
          </m:r>
          <m:sSub>
            <m:e>
              <m:r>
                <m:rPr>
                  <m:sty m:val="b"/>
                </m:rPr>
                <m:t>1</m:t>
              </m:r>
            </m:e>
            <m:sub>
              <m:r>
                <m:t>0</m:t>
              </m:r>
            </m:sub>
          </m:sSub>
          <m:r>
            <m:rPr>
              <m:sty m:val="p"/>
            </m:rPr>
            <m:t>⊕</m:t>
          </m:r>
          <m:sSub>
            <m:e>
              <m:r>
                <m:rPr>
                  <m:sty m:val="b"/>
                </m:rPr>
                <m:t>7</m:t>
              </m:r>
            </m:e>
            <m:sub>
              <m:r>
                <m:t>A</m:t>
              </m:r>
            </m:sub>
          </m:sSub>
          <m:r>
            <m:rPr>
              <m:sty m:val="p"/>
            </m:rPr>
            <m:t>⊕</m:t>
          </m:r>
          <m:sSub>
            <m:e>
              <m:r>
                <m:rPr>
                  <m:sty m:val="b"/>
                </m:rPr>
                <m:t>7</m:t>
              </m:r>
            </m:e>
            <m:sub>
              <m:r>
                <m:t>B</m:t>
              </m:r>
            </m:sub>
          </m:sSub>
          <m:r>
            <m:rPr>
              <m:sty m:val="p"/>
            </m:rPr>
            <m:t>⊕</m:t>
          </m:r>
          <m:sSub>
            <m:e>
              <m:r>
                <m:rPr>
                  <m:sty m:val="b"/>
                </m:rPr>
                <m:t>1</m:t>
              </m:r>
            </m:e>
            <m:sub>
              <m:r>
                <m:t>N</m:t>
              </m:r>
            </m:sub>
          </m:sSub>
          <m:r>
            <m:rPr>
              <m:sty m:val="p"/>
            </m:rPr>
            <m:t>,</m:t>
          </m:r>
          <m:r>
            <m:t> </m:t>
          </m:r>
          <m:r>
            <m:rPr>
              <m:sty m:val="b"/>
            </m:rPr>
            <m:t>7</m:t>
          </m:r>
          <m:r>
            <m:rPr>
              <m:sty m:val="p"/>
            </m:rPr>
            <m:t>↓</m:t>
          </m:r>
          <m:r>
            <m:t>S</m:t>
          </m:r>
          <m:r>
            <m:t>U</m:t>
          </m:r>
          <m:d>
            <m:dPr>
              <m:begChr m:val="("/>
              <m:endChr m:val=")"/>
              <m:sepChr m:val=""/>
              <m:grow/>
            </m:dPr>
            <m:e>
              <m:r>
                <m:t>3</m:t>
              </m:r>
            </m:e>
          </m:d>
          <m:r>
            <m:rPr>
              <m:sty m:val="p"/>
            </m:rPr>
            <m:t>=</m:t>
          </m:r>
          <m:r>
            <m:rPr>
              <m:sty m:val="b"/>
            </m:rPr>
            <m:t>3</m:t>
          </m:r>
          <m:r>
            <m:rPr>
              <m:sty m:val="p"/>
            </m:rPr>
            <m:t>⊕</m:t>
          </m:r>
          <m:bar>
            <m:barPr>
              <m:pos m:val="top"/>
            </m:barPr>
            <m:e>
              <m:r>
                <m:rPr>
                  <m:sty m:val="b"/>
                </m:rPr>
                <m:t>3</m:t>
              </m:r>
            </m:e>
          </m:bar>
          <m:r>
            <m:rPr>
              <m:sty m:val="p"/>
            </m:rPr>
            <m:t>⊕</m:t>
          </m:r>
          <m:r>
            <m:rPr>
              <m:sty m:val="b"/>
            </m:rPr>
            <m:t>1</m:t>
          </m:r>
          <m:r>
            <m:rPr>
              <m:sty m:val="p"/>
            </m:rPr>
            <m:t>.</m:t>
          </m:r>
          <m:r>
            <m:rPr>
              <m:sty m:val="p"/>
            </m:rPr>
            <m:t xml:space="preserve">   (1)</m:t>
          </m:r>
        </m:oMath>
      </m:oMathPara>
    </w:p>
    <w:p>
      <w:pPr>
        <w:pStyle w:val="FirstParagraph"/>
        <w:keepNext/>
        <w:ind w:firstLine="0"/>
        <w:jc w:val="left"/>
      </w:pPr>
      <w:r>
        <w:t xml:space="preserve">0.5의 가장 단순한 균질 운반자는 모든 출처에 같은 스칼라 응답을 주었다. 랭크 16이어도 선택 간격은 양쪽 모두 0이었다. 0.8은 공통 주기 격자 Kc를 유지하면서 읽기 연산자에 출처별 스칼라 오프셋을 넣는다. 이 항은 같은 높은 차수의 수송 구조 위에서 응답을 구분하는 보정이다.</w:t>
      </w:r>
    </w:p>
    <w:p>
      <w:pPr>
        <w:pStyle w:val="BodyText"/>
        <w:keepLines/>
        <w:spacing w:before="80" w:after="180"/>
        <w:ind w:firstLine="0"/>
        <w:jc w:val="left"/>
      </w:pPr>
      <m:oMathPara>
        <m:oMathParaPr>
          <m:jc m:val="center"/>
        </m:oMathParaPr>
        <m:oMath>
          <m:sSub>
            <m:e>
              <m:r>
                <m:t>K</m:t>
              </m:r>
            </m:e>
            <m:sub>
              <m:r>
                <m:t>c</m:t>
              </m:r>
            </m:sub>
          </m:sSub>
          <m:r>
            <m:rPr>
              <m:sty m:val="p"/>
            </m:rPr>
            <m:t>=</m:t>
          </m:r>
          <m:r>
            <m:t>2</m:t>
          </m:r>
          <m:r>
            <m:t>I</m:t>
          </m:r>
          <m:r>
            <m:rPr>
              <m:sty m:val="p"/>
            </m:rPr>
            <m:t>−</m:t>
          </m:r>
          <m:r>
            <m:t>T</m:t>
          </m:r>
          <m:r>
            <m:rPr>
              <m:sty m:val="p"/>
            </m:rPr>
            <m:t>−</m:t>
          </m:r>
          <m:sSup>
            <m:e>
              <m:r>
                <m:t>T</m:t>
              </m:r>
            </m:e>
            <m:sup>
              <m:r>
                <m:rPr>
                  <m:sty m:val="p"/>
                </m:rPr>
                <m:t>†</m:t>
              </m:r>
            </m:sup>
          </m:sSup>
          <m:r>
            <m:rPr>
              <m:sty m:val="p"/>
            </m:rPr>
            <m:t>,</m:t>
          </m:r>
          <m:r>
            <m:t> </m:t>
          </m:r>
          <m:sSubSup>
            <m:e>
              <m:r>
                <m:t>K</m:t>
              </m:r>
            </m:e>
            <m:sub>
              <m:r>
                <m:t>i</m:t>
              </m:r>
            </m:sub>
            <m:sup>
              <m:r>
                <m:rPr>
                  <m:sty m:val="p"/>
                </m:rPr>
                <m:t>r</m:t>
              </m:r>
              <m:r>
                <m:rPr>
                  <m:sty m:val="p"/>
                </m:rPr>
                <m:t>e</m:t>
              </m:r>
              <m:r>
                <m:rPr>
                  <m:sty m:val="p"/>
                </m:rPr>
                <m:t>a</m:t>
              </m:r>
              <m:r>
                <m:rPr>
                  <m:sty m:val="p"/>
                </m:rPr>
                <m:t>d</m:t>
              </m:r>
            </m:sup>
          </m:sSubSup>
          <m:r>
            <m:rPr>
              <m:sty m:val="p"/>
            </m:rPr>
            <m:t>=</m:t>
          </m:r>
          <m:sSub>
            <m:e>
              <m:r>
                <m:t>K</m:t>
              </m:r>
            </m:e>
            <m:sub>
              <m:r>
                <m:t>c</m:t>
              </m:r>
            </m:sub>
          </m:sSub>
          <m:r>
            <m:rPr>
              <m:sty m:val="p"/>
            </m:rPr>
            <m:t>+</m:t>
          </m:r>
          <m:sSub>
            <m:e>
              <m:r>
                <m:t>μ</m:t>
              </m:r>
            </m:e>
            <m:sub>
              <m:r>
                <m:t>i</m:t>
              </m:r>
            </m:sub>
          </m:sSub>
          <m:r>
            <m:t>I</m:t>
          </m:r>
          <m:r>
            <m:rPr>
              <m:sty m:val="p"/>
            </m:rPr>
            <m:t>.</m:t>
          </m:r>
          <m:r>
            <m:rPr>
              <m:sty m:val="p"/>
            </m:rPr>
            <m:t xml:space="preserve">   (2)</m:t>
          </m:r>
        </m:oMath>
      </m:oMathPara>
    </w:p>
    <w:p>
      <w:pPr>
        <w:pStyle w:val="FirstParagraph"/>
        <w:keepNext/>
        <w:ind w:firstLine="0"/>
        <w:jc w:val="left"/>
      </w:pPr>
      <w:r>
        <w:t xml:space="preserve">보정은 mu0=1, kappa=0.25, Qnu=0, Qe=-1, YN=0, Y0=1을 사용한다. 양쪽 대비는 0.25이며 오프셋은 0.75 또는 1.25다. 방향표의 부호는 기존 0.2의 입자 출처 배정을 유지하는 보정 입력이다. F_DX라는 결과 이름이나 양의 간격 수치를 직접 점수 입력으로 쓰지 않는다. 대신 알려진 배정에 맞춘 방향을 입력했으므로, 그 방향의 미시적 기원을 새로 도출했다는 주장도 하지 않는다.</w:t>
      </w:r>
    </w:p>
    <w:p>
      <w:pPr>
        <w:pStyle w:val="BodyText"/>
        <w:keepLines/>
        <w:spacing w:before="80" w:after="180"/>
        <w:ind w:firstLine="0"/>
        <w:jc w:val="left"/>
      </w:pPr>
      <m:oMathPara>
        <m:oMathParaPr>
          <m:jc m:val="center"/>
        </m:oMathParaPr>
        <m:oMath>
          <m:sSub>
            <m:e>
              <m:r>
                <m:t>μ</m:t>
              </m:r>
            </m:e>
            <m:sub>
              <m:r>
                <m:t>i</m:t>
              </m:r>
            </m:sub>
          </m:sSub>
          <m:r>
            <m:rPr>
              <m:sty m:val="p"/>
            </m:rPr>
            <m:t>=</m:t>
          </m:r>
          <m:sSub>
            <m:e>
              <m:r>
                <m:t>μ</m:t>
              </m:r>
            </m:e>
            <m:sub>
              <m:r>
                <m:t>0</m:t>
              </m:r>
            </m:sub>
          </m:sSub>
          <m:r>
            <m:rPr>
              <m:sty m:val="p"/>
            </m:rPr>
            <m:t>+</m:t>
          </m:r>
          <m:sSub>
            <m:e>
              <m:r>
                <m:t>s</m:t>
              </m:r>
            </m:e>
            <m:sub>
              <m:r>
                <m:t>i</m:t>
              </m:r>
            </m:sub>
          </m:sSub>
          <m:sSub>
            <m:e>
              <m:r>
                <m:t>δ</m:t>
              </m:r>
            </m:e>
            <m:sub>
              <m:r>
                <m:t>L</m:t>
              </m:r>
              <m:r>
                <m:rPr>
                  <m:sty m:val="p"/>
                </m:rPr>
                <m:t>,</m:t>
              </m:r>
              <m:r>
                <m:t>R</m:t>
              </m:r>
            </m:sub>
          </m:sSub>
          <m:r>
            <m:rPr>
              <m:sty m:val="p"/>
            </m:rPr>
            <m:t>,</m:t>
          </m:r>
          <m:r>
            <m:t> </m:t>
          </m:r>
          <m:sSub>
            <m:e>
              <m:r>
                <m:t>δ</m:t>
              </m:r>
            </m:e>
            <m:sub>
              <m:r>
                <m:t>L</m:t>
              </m:r>
            </m:sub>
          </m:sSub>
          <m:r>
            <m:rPr>
              <m:sty m:val="p"/>
            </m:rPr>
            <m:t>=</m:t>
          </m:r>
          <m:r>
            <m:t>κ</m:t>
          </m:r>
          <m:d>
            <m:dPr>
              <m:begChr m:val="("/>
              <m:endChr m:val=")"/>
              <m:sepChr m:val=""/>
              <m:grow/>
            </m:dPr>
            <m:e>
              <m:sSub>
                <m:e>
                  <m:r>
                    <m:t>Q</m:t>
                  </m:r>
                </m:e>
                <m:sub>
                  <m:r>
                    <m:t>ν</m:t>
                  </m:r>
                </m:sub>
              </m:sSub>
              <m:r>
                <m:rPr>
                  <m:sty m:val="p"/>
                </m:rPr>
                <m:t>−</m:t>
              </m:r>
              <m:sSub>
                <m:e>
                  <m:r>
                    <m:t>Q</m:t>
                  </m:r>
                </m:e>
                <m:sub>
                  <m:r>
                    <m:t>e</m:t>
                  </m:r>
                </m:sub>
              </m:sSub>
            </m:e>
          </m:d>
          <m:r>
            <m:rPr>
              <m:sty m:val="p"/>
            </m:rPr>
            <m:t>,</m:t>
          </m:r>
          <m:r>
            <m:t> </m:t>
          </m:r>
          <m:sSub>
            <m:e>
              <m:r>
                <m:t>δ</m:t>
              </m:r>
            </m:e>
            <m:sub>
              <m:r>
                <m:t>R</m:t>
              </m:r>
            </m:sub>
          </m:sSub>
          <m:r>
            <m:rPr>
              <m:sty m:val="p"/>
            </m:rPr>
            <m:t>=</m:t>
          </m:r>
          <m:r>
            <m:t>κ</m:t>
          </m:r>
          <m:d>
            <m:dPr>
              <m:begChr m:val="("/>
              <m:endChr m:val=")"/>
              <m:sepChr m:val=""/>
              <m:grow/>
            </m:dPr>
            <m:e>
              <m:sSub>
                <m:e>
                  <m:r>
                    <m:t>Y</m:t>
                  </m:r>
                </m:e>
                <m:sub>
                  <m:r>
                    <m:t>0</m:t>
                  </m:r>
                </m:sub>
              </m:sSub>
              <m:r>
                <m:rPr>
                  <m:sty m:val="p"/>
                </m:rPr>
                <m:t>−</m:t>
              </m:r>
              <m:sSub>
                <m:e>
                  <m:r>
                    <m:t>Y</m:t>
                  </m:r>
                </m:e>
                <m:sub>
                  <m:r>
                    <m:t>N</m:t>
                  </m:r>
                </m:sub>
              </m:sSub>
            </m:e>
          </m:d>
          <m:r>
            <m:rPr>
              <m:sty m:val="p"/>
            </m:rPr>
            <m:t>.</m:t>
          </m:r>
          <m:r>
            <m:rPr>
              <m:sty m:val="p"/>
            </m:rPr>
            <m:t xml:space="preserve">   (3)</m:t>
          </m:r>
        </m:oMath>
      </m:oMathPara>
    </w:p>
    <w:p>
      <w:pPr>
        <w:pStyle w:val="FirstParagraph"/>
        <w:ind w:firstLine="0"/>
        <w:jc w:val="left"/>
      </w:pPr>
      <w:r>
        <w:t xml:space="preserve">오프셋은 차원 없는 보조 읽기 보정이다. 이를 새 입자 질량이나 별도 에너지 성분으로 장부에 더하지 않으며, 기존 상태 진화의 Hamiltonian을 대체하지 않는다. 색 삼중항 안에서는 동일한 응답이므로 색 작용을 보존한다. 약한 성분을 구분하는 고정 배경이므로 깨지지 않은 SU(2) 대칭의 Hamiltonian이라고 해석하지 않는다. 배경과 기저를 함께 변환하는 응답 대조를 검증했고, Higgs나 대칭 깨짐의 동역학은 이 판에서 새로 계산하지 않는다.</w:t>
      </w:r>
    </w:p>
    <w:bookmarkEnd w:id="21"/>
    <w:bookmarkStart w:id="22" w:name="같은-운반자에서-계산한-응답과-선택"/>
    <w:p>
      <w:pPr>
        <w:pStyle w:val="Heading2"/>
        <w:ind w:firstLine="0"/>
        <w:jc w:val="left"/>
      </w:pPr>
      <w:r>
        <w:rPr>
          <w:color w:val="000000"/>
        </w:rPr>
        <w:t xml:space="preserve">같은 운반자에서 계산한 응답과 선택</w:t>
      </w:r>
    </w:p>
    <w:p>
      <w:pPr>
        <w:pStyle w:val="FirstParagraph"/>
        <w:keepNext/>
        <w:ind w:firstLine="0"/>
        <w:jc w:val="left"/>
      </w:pPr>
      <w:r>
        <w:t xml:space="preserve">격자 크기 N=128과 내부 상태 rho는 0.7과 같다. 탐침은 기존 장부의 제곱 주파수 0.1, 0.5, 1, 2, 3.5와 감쇠 gamma=0.2를 사용한다. 아래 응답은 같은 상태의 양의 resolvent 강도를 평균한다. Iref는 같은 상태에서 오프셋 0으로 계산한 공통 정규화다. 입자별로 따로 정규화해서 구분을 지우지 않는다.</w:t>
      </w:r>
    </w:p>
    <w:p>
      <w:pPr>
        <w:pStyle w:val="BodyText"/>
        <w:keepLines/>
        <w:spacing w:before="80" w:after="180"/>
        <w:ind w:firstLine="0"/>
        <w:jc w:val="left"/>
      </w:pPr>
      <m:oMathPara>
        <m:oMathParaPr>
          <m:jc m:val="center"/>
        </m:oMathParaPr>
        <m:oMath>
          <m:sSub>
            <m:e>
              <m:r>
                <m:t>I</m:t>
              </m:r>
            </m:e>
            <m:sub>
              <m:r>
                <m:t>i</m:t>
              </m:r>
            </m:sub>
          </m:sSub>
          <m:d>
            <m:dPr>
              <m:begChr m:val="("/>
              <m:endChr m:val=")"/>
              <m:sepChr m:val=""/>
              <m:grow/>
            </m:dPr>
            <m:e>
              <m:r>
                <m:t>ρ</m:t>
              </m:r>
            </m:e>
          </m:d>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r>
                <m:rPr>
                  <m:sty m:val="p"/>
                </m:rPr>
                <m:t>T</m:t>
              </m:r>
              <m:r>
                <m:rPr>
                  <m:sty m:val="p"/>
                </m:rPr>
                <m:t>r</m:t>
              </m:r>
            </m:e>
          </m:nary>
          <m:r>
            <m:t>​</m:t>
          </m:r>
          <m:d>
            <m:dPr>
              <m:begChr m:val="["/>
              <m:endChr m:val="]"/>
              <m:sepChr m:val=""/>
              <m:grow/>
            </m:dPr>
            <m:e>
              <m:r>
                <m:t>ρ</m:t>
              </m:r>
              <m:sSup>
                <m:e>
                  <m:d>
                    <m:dPr>
                      <m:begChr m:val="("/>
                      <m:endChr m:val=")"/>
                      <m:sepChr m:val=""/>
                      <m:grow/>
                    </m:dPr>
                    <m:e>
                      <m:sSup>
                        <m:e>
                          <m:d>
                            <m:dPr>
                              <m:begChr m:val="("/>
                              <m:endChr m:val=")"/>
                              <m:sepChr m:val=""/>
                              <m:grow/>
                            </m:dPr>
                            <m:e>
                              <m:sSub>
                                <m:e>
                                  <m:r>
                                    <m:t>K</m:t>
                                  </m:r>
                                </m:e>
                                <m:sub>
                                  <m:r>
                                    <m:t>c</m:t>
                                  </m:r>
                                </m:sub>
                              </m:sSub>
                              <m:r>
                                <m:rPr>
                                  <m:sty m:val="p"/>
                                </m:rPr>
                                <m:t>+</m:t>
                              </m:r>
                              <m:sSub>
                                <m:e>
                                  <m:r>
                                    <m:t>μ</m:t>
                                  </m:r>
                                </m:e>
                                <m:sub>
                                  <m:r>
                                    <m:t>i</m:t>
                                  </m:r>
                                </m:sub>
                              </m:sSub>
                              <m:r>
                                <m:t>I</m:t>
                              </m:r>
                              <m:r>
                                <m:rPr>
                                  <m:sty m:val="p"/>
                                </m:rPr>
                                <m:t>−</m:t>
                              </m:r>
                              <m:sSub>
                                <m:e>
                                  <m:r>
                                    <m:t>w</m:t>
                                  </m:r>
                                </m:e>
                                <m:sub>
                                  <m:r>
                                    <m:t>j</m:t>
                                  </m:r>
                                </m:sub>
                              </m:sSub>
                              <m:r>
                                <m:t>I</m:t>
                              </m:r>
                            </m:e>
                          </m:d>
                        </m:e>
                        <m:sup>
                          <m:r>
                            <m:t>2</m:t>
                          </m:r>
                        </m:sup>
                      </m:sSup>
                      <m:r>
                        <m:rPr>
                          <m:sty m:val="p"/>
                        </m:rPr>
                        <m:t>+</m:t>
                      </m:r>
                      <m:sSup>
                        <m:e>
                          <m:r>
                            <m:t>γ</m:t>
                          </m:r>
                        </m:e>
                        <m:sup>
                          <m:r>
                            <m:t>2</m:t>
                          </m:r>
                        </m:sup>
                      </m:sSup>
                      <m:r>
                        <m:t>I</m:t>
                      </m:r>
                    </m:e>
                  </m:d>
                </m:e>
                <m:sup>
                  <m:r>
                    <m:rPr>
                      <m:sty m:val="p"/>
                    </m:rPr>
                    <m:t>−</m:t>
                  </m:r>
                  <m:r>
                    <m:t>1</m:t>
                  </m:r>
                </m:sup>
              </m:sSup>
            </m:e>
          </m:d>
          <m:r>
            <m:rPr>
              <m:sty m:val="p"/>
            </m:rPr>
            <m:t>.</m:t>
          </m:r>
          <m:r>
            <m:rPr>
              <m:sty m:val="p"/>
            </m:rPr>
            <m:t xml:space="preserve">   (4)</m:t>
          </m:r>
        </m:oMath>
      </m:oMathPara>
    </w:p>
    <w:p>
      <w:pPr>
        <w:pStyle w:val="FirstParagraph"/>
        <w:keepLines/>
        <w:spacing w:before="80" w:after="180"/>
        <w:ind w:firstLine="0"/>
        <w:jc w:val="left"/>
      </w:pPr>
      <m:oMathPara>
        <m:oMathParaPr>
          <m:jc m:val="center"/>
        </m:oMathParaPr>
        <m:oMath>
          <m:sSub>
            <m:e>
              <m:r>
                <m:t>u</m:t>
              </m:r>
            </m:e>
            <m:sub>
              <m:r>
                <m:t>i</m:t>
              </m:r>
            </m:sub>
          </m:sSub>
          <m:r>
            <m:rPr>
              <m:sty m:val="p"/>
            </m:rPr>
            <m:t>=</m:t>
          </m:r>
          <m:rad>
            <m:radPr>
              <m:degHide m:val="on"/>
            </m:radPr>
            <m:deg/>
            <m:e>
              <m:sSub>
                <m:e>
                  <m:r>
                    <m:t>I</m:t>
                  </m:r>
                </m:e>
                <m:sub>
                  <m:r>
                    <m:t>i</m:t>
                  </m:r>
                </m:sub>
              </m:sSub>
              <m:r>
                <m:rPr>
                  <m:sty m:val="p"/>
                </m:rPr>
                <m:t>/</m:t>
              </m:r>
              <m:sSub>
                <m:e>
                  <m:r>
                    <m:t>I</m:t>
                  </m:r>
                </m:e>
                <m:sub>
                  <m:r>
                    <m:rPr>
                      <m:sty m:val="p"/>
                    </m:rPr>
                    <m:t>r</m:t>
                  </m:r>
                  <m:r>
                    <m:rPr>
                      <m:sty m:val="p"/>
                    </m:rPr>
                    <m:t>e</m:t>
                  </m:r>
                  <m:r>
                    <m:rPr>
                      <m:sty m:val="p"/>
                    </m:rPr>
                    <m:t>f</m:t>
                  </m:r>
                </m:sub>
              </m:sSub>
            </m:e>
          </m:rad>
          <m:r>
            <m:rPr>
              <m:sty m:val="p"/>
            </m:rPr>
            <m:t>,</m:t>
          </m:r>
          <m:r>
            <m:t> </m:t>
          </m:r>
          <m:sSub>
            <m:e>
              <m:r>
                <m:t>I</m:t>
              </m:r>
            </m:e>
            <m:sub>
              <m:r>
                <m:rPr>
                  <m:sty m:val="p"/>
                </m:rPr>
                <m:t>r</m:t>
              </m:r>
              <m:r>
                <m:rPr>
                  <m:sty m:val="p"/>
                </m:rPr>
                <m:t>e</m:t>
              </m:r>
              <m:r>
                <m:rPr>
                  <m:sty m:val="p"/>
                </m:rPr>
                <m:t>f</m:t>
              </m:r>
            </m:sub>
          </m:sSub>
          <m:r>
            <m:rPr>
              <m:sty m:val="p"/>
            </m:rPr>
            <m:t>=</m:t>
          </m:r>
          <m:sSub>
            <m:e>
              <m:r>
                <m:t>I</m:t>
              </m:r>
            </m:e>
            <m:sub>
              <m:r>
                <m:t>μ</m:t>
              </m:r>
              <m:r>
                <m:rPr>
                  <m:sty m:val="p"/>
                </m:rPr>
                <m:t>=</m:t>
              </m:r>
              <m:r>
                <m:t>0</m:t>
              </m:r>
            </m:sub>
          </m:sSub>
          <m:d>
            <m:dPr>
              <m:begChr m:val="("/>
              <m:endChr m:val=")"/>
              <m:sepChr m:val=""/>
              <m:grow/>
            </m:dPr>
            <m:e>
              <m:r>
                <m:t>ρ</m:t>
              </m:r>
            </m:e>
          </m:d>
          <m:r>
            <m:rPr>
              <m:sty m:val="p"/>
            </m:rPr>
            <m:t>,</m:t>
          </m:r>
          <m:r>
            <m:t> </m:t>
          </m:r>
          <m:r>
            <m:t>c</m:t>
          </m:r>
          <m:d>
            <m:dPr>
              <m:begChr m:val="("/>
              <m:endChr m:val=")"/>
              <m:sepChr m:val=""/>
              <m:grow/>
            </m:dPr>
            <m:e>
              <m:r>
                <m:t>i</m:t>
              </m:r>
              <m:r>
                <m:rPr>
                  <m:sty m:val="p"/>
                </m:rPr>
                <m:t>,</m:t>
              </m:r>
              <m:r>
                <m:t>j</m:t>
              </m:r>
            </m:e>
          </m:d>
          <m:r>
            <m:rPr>
              <m:sty m:val="p"/>
            </m:rPr>
            <m:t>=</m:t>
          </m:r>
          <m:r>
            <m:rPr>
              <m:sty m:val="p"/>
            </m:rPr>
            <m:t>−</m:t>
          </m:r>
          <m:sSup>
            <m:e>
              <m:d>
                <m:dPr>
                  <m:begChr m:val="("/>
                  <m:endChr m:val=")"/>
                  <m:sepChr m:val=""/>
                  <m:grow/>
                </m:dPr>
                <m:e>
                  <m:sSub>
                    <m:e>
                      <m:r>
                        <m:t>u</m:t>
                      </m:r>
                    </m:e>
                    <m:sub>
                      <m:r>
                        <m:t>i</m:t>
                      </m:r>
                    </m:sub>
                  </m:sSub>
                  <m:r>
                    <m:rPr>
                      <m:sty m:val="p"/>
                    </m:rPr>
                    <m:t>−</m:t>
                  </m:r>
                  <m:sSub>
                    <m:e>
                      <m:r>
                        <m:t>u</m:t>
                      </m:r>
                    </m:e>
                    <m:sub>
                      <m:r>
                        <m:t>j</m:t>
                      </m:r>
                    </m:sub>
                  </m:sSub>
                </m:e>
              </m:d>
            </m:e>
            <m:sup>
              <m:r>
                <m:t>2</m:t>
              </m:r>
            </m:sup>
          </m:sSup>
          <m:r>
            <m:rPr>
              <m:sty m:val="p"/>
            </m:rPr>
            <m:t>.</m:t>
          </m:r>
          <m:r>
            <m:rPr>
              <m:sty m:val="p"/>
            </m:rPr>
            <m:t xml:space="preserve">   (5)</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936"/>
        <w:gridCol w:w="1728"/>
        <w:gridCol w:w="4162"/>
      </w:tblGrid>
      <w:tr>
        <w:trPr>
          <w:tblHeader w:val="true"/>
          <w:cantSplit/>
          <w:tblHeader/>
        </w:trPr>
        <w:tc>
          <w:tcPr>
            <w:tcW w:type="dxa" w:w="3168"/>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출처</w:t>
            </w:r>
          </w:p>
        </w:tc>
        <w:tc>
          <w:tcPr>
            <w:tcW w:type="dxa" w:w="93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부호</w:t>
            </w:r>
          </w:p>
        </w:tc>
        <w:tc>
          <w:tcPr>
            <w:tcW w:type="dxa" w:w="172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오프셋</w:t>
            </w:r>
          </w:p>
        </w:tc>
        <w:tc>
          <w:tcPr>
            <w:tcW w:type="dxa" w:w="416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응답 u</w:t>
            </w:r>
          </w:p>
        </w:tc>
      </w:tr>
      <w:tr>
        <w:trPr>
          <w:cantSplit/>
        </w:trPr>
        <w:tc>
          <w:tcPr>
            <w:tcW w:type="dxa" w:w="316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3_A</w:t>
            </w:r>
          </w:p>
        </w:tc>
        <w:tc>
          <w:tcPr>
            <w:tcW w:type="dxa" w:w="93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1.25</w:t>
            </w:r>
          </w:p>
        </w:tc>
        <w:tc>
          <w:tcPr>
            <w:tcW w:type="dxa" w:w="416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0.672634137</w:t>
            </w:r>
          </w:p>
        </w:tc>
      </w:tr>
      <w:tr>
        <w:trPr>
          <w:cantSplit/>
        </w:trPr>
        <w:tc>
          <w:tcPr>
            <w:tcW w:type="dxa" w:w="316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3_B</w:t>
            </w:r>
          </w:p>
        </w:tc>
        <w:tc>
          <w:tcPr>
            <w:tcW w:type="dxa" w:w="93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0.75</w:t>
            </w:r>
          </w:p>
        </w:tc>
        <w:tc>
          <w:tcPr>
            <w:tcW w:type="dxa" w:w="416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0.825428002</w:t>
            </w:r>
          </w:p>
        </w:tc>
      </w:tr>
      <w:tr>
        <w:trPr>
          <w:cantSplit/>
        </w:trPr>
        <w:tc>
          <w:tcPr>
            <w:tcW w:type="dxa" w:w="316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1_A</w:t>
            </w:r>
          </w:p>
        </w:tc>
        <w:tc>
          <w:tcPr>
            <w:tcW w:type="dxa" w:w="93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1.25</w:t>
            </w:r>
          </w:p>
        </w:tc>
        <w:tc>
          <w:tcPr>
            <w:tcW w:type="dxa" w:w="416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0.672634137</w:t>
            </w:r>
          </w:p>
        </w:tc>
      </w:tr>
      <w:tr>
        <w:trPr>
          <w:cantSplit/>
        </w:trPr>
        <w:tc>
          <w:tcPr>
            <w:tcW w:type="dxa" w:w="316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1_B</w:t>
            </w:r>
          </w:p>
        </w:tc>
        <w:tc>
          <w:tcPr>
            <w:tcW w:type="dxa" w:w="93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0.75</w:t>
            </w:r>
          </w:p>
        </w:tc>
        <w:tc>
          <w:tcPr>
            <w:tcW w:type="dxa" w:w="416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0.825428002</w:t>
            </w:r>
          </w:p>
        </w:tc>
      </w:tr>
      <w:tr>
        <w:trPr>
          <w:cantSplit/>
        </w:trPr>
        <w:tc>
          <w:tcPr>
            <w:tcW w:type="dxa" w:w="316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anti3_A</w:t>
            </w:r>
          </w:p>
        </w:tc>
        <w:tc>
          <w:tcPr>
            <w:tcW w:type="dxa" w:w="93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0.75</w:t>
            </w:r>
          </w:p>
        </w:tc>
        <w:tc>
          <w:tcPr>
            <w:tcW w:type="dxa" w:w="416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0.825428002</w:t>
            </w:r>
          </w:p>
        </w:tc>
      </w:tr>
      <w:tr>
        <w:trPr>
          <w:cantSplit/>
        </w:trPr>
        <w:tc>
          <w:tcPr>
            <w:tcW w:type="dxa" w:w="316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anti3_B</w:t>
            </w:r>
          </w:p>
        </w:tc>
        <w:tc>
          <w:tcPr>
            <w:tcW w:type="dxa" w:w="93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1.25</w:t>
            </w:r>
          </w:p>
        </w:tc>
        <w:tc>
          <w:tcPr>
            <w:tcW w:type="dxa" w:w="416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0.672634137</w:t>
            </w:r>
          </w:p>
        </w:tc>
      </w:tr>
      <w:tr>
        <w:trPr>
          <w:cantSplit/>
        </w:trPr>
        <w:tc>
          <w:tcPr>
            <w:tcW w:type="dxa" w:w="316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1_N</w:t>
            </w:r>
          </w:p>
        </w:tc>
        <w:tc>
          <w:tcPr>
            <w:tcW w:type="dxa" w:w="93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0.75</w:t>
            </w:r>
          </w:p>
        </w:tc>
        <w:tc>
          <w:tcPr>
            <w:tcW w:type="dxa" w:w="416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0.825428002</w:t>
            </w:r>
          </w:p>
        </w:tc>
      </w:tr>
      <w:tr>
        <w:trPr>
          <w:cantSplit/>
        </w:trPr>
        <w:tc>
          <w:tcPr>
            <w:tcW w:type="dxa" w:w="316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1_0</w:t>
            </w:r>
          </w:p>
        </w:tc>
        <w:tc>
          <w:tcPr>
            <w:tcW w:type="dxa" w:w="93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1.25</w:t>
            </w:r>
          </w:p>
        </w:tc>
        <w:tc>
          <w:tcPr>
            <w:tcW w:type="dxa" w:w="416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0.672634137</w:t>
            </w:r>
          </w:p>
        </w:tc>
      </w:tr>
    </w:tbl>
    <w:p>
      <w:pPr>
        <w:pStyle w:val="BodyText"/>
        <w:keepNext/>
        <w:ind w:firstLine="0"/>
        <w:jc w:val="left"/>
      </w:pPr>
      <w:r>
        <w:t xml:space="preserve">직접 계산한 거리 차이는 0.4의 정렬 항등식과 일치한다. F_DX, F_XX, F_DD, F_XD 순서의 점수를 0.3 코드로 계산한다. 선택은 최대점수의 유일성, 양의 선택속도, 최대 후보의 초기 지지를 확인한 뒤 이루어진다.</w:t>
      </w:r>
    </w:p>
    <w:p>
      <w:pPr>
        <w:pStyle w:val="BodyText"/>
        <w:keepLines/>
        <w:spacing w:before="80" w:after="180"/>
        <w:ind w:firstLine="0"/>
        <w:jc w:val="left"/>
      </w:pPr>
      <m:oMathPara>
        <m:oMathParaPr>
          <m:jc m:val="center"/>
        </m:oMathParaPr>
        <m:oMath>
          <m:sSub>
            <m:e>
              <m:r>
                <m:t>Δ</m:t>
              </m:r>
            </m:e>
            <m:sub>
              <m:r>
                <m:t>L</m:t>
              </m:r>
            </m:sub>
          </m:sSub>
          <m:r>
            <m:rPr>
              <m:sty m:val="p"/>
            </m:rPr>
            <m:t>=</m:t>
          </m:r>
          <m:r>
            <m:t>2</m:t>
          </m:r>
          <m:d>
            <m:dPr>
              <m:begChr m:val="("/>
              <m:endChr m:val=")"/>
              <m:sepChr m:val=""/>
              <m:grow/>
            </m:dPr>
            <m:e>
              <m:sSub>
                <m:e>
                  <m:r>
                    <m:t>u</m:t>
                  </m:r>
                </m:e>
                <m:sub>
                  <m:sSub>
                    <m:e>
                      <m:r>
                        <m:t>3</m:t>
                      </m:r>
                    </m:e>
                    <m:sub>
                      <m:r>
                        <m:t>A</m:t>
                      </m:r>
                    </m:sub>
                  </m:sSub>
                </m:sub>
              </m:sSub>
              <m:r>
                <m:rPr>
                  <m:sty m:val="p"/>
                </m:rPr>
                <m:t>−</m:t>
              </m:r>
              <m:sSub>
                <m:e>
                  <m:r>
                    <m:t>u</m:t>
                  </m:r>
                </m:e>
                <m:sub>
                  <m:sSub>
                    <m:e>
                      <m:r>
                        <m:t>3</m:t>
                      </m:r>
                    </m:e>
                    <m:sub>
                      <m:r>
                        <m:t>B</m:t>
                      </m:r>
                    </m:sub>
                  </m:sSub>
                </m:sub>
              </m:sSub>
            </m:e>
          </m:d>
          <m:d>
            <m:dPr>
              <m:begChr m:val="("/>
              <m:endChr m:val=")"/>
              <m:sepChr m:val=""/>
              <m:grow/>
            </m:dPr>
            <m:e>
              <m:sSub>
                <m:e>
                  <m:r>
                    <m:t>u</m:t>
                  </m:r>
                </m:e>
                <m:sub>
                  <m:sSub>
                    <m:e>
                      <m:r>
                        <m:t>1</m:t>
                      </m:r>
                    </m:e>
                    <m:sub>
                      <m:r>
                        <m:t>A</m:t>
                      </m:r>
                    </m:sub>
                  </m:sSub>
                </m:sub>
              </m:sSub>
              <m:r>
                <m:rPr>
                  <m:sty m:val="p"/>
                </m:rPr>
                <m:t>−</m:t>
              </m:r>
              <m:sSub>
                <m:e>
                  <m:r>
                    <m:t>u</m:t>
                  </m:r>
                </m:e>
                <m:sub>
                  <m:sSub>
                    <m:e>
                      <m:r>
                        <m:t>1</m:t>
                      </m:r>
                    </m:e>
                    <m:sub>
                      <m:r>
                        <m:t>B</m:t>
                      </m:r>
                    </m:sub>
                  </m:sSub>
                </m:sub>
              </m:sSub>
            </m:e>
          </m:d>
          <m:r>
            <m:rPr>
              <m:sty m:val="p"/>
            </m:rPr>
            <m:t>,</m:t>
          </m:r>
          <m:r>
            <m:t> </m:t>
          </m:r>
          <m:sSub>
            <m:e>
              <m:r>
                <m:t>Δ</m:t>
              </m:r>
            </m:e>
            <m:sub>
              <m:r>
                <m:t>R</m:t>
              </m:r>
            </m:sub>
          </m:sSub>
          <m:r>
            <m:rPr>
              <m:sty m:val="p"/>
            </m:rPr>
            <m:t>=</m:t>
          </m:r>
          <m:r>
            <m:t>2</m:t>
          </m:r>
          <m:d>
            <m:dPr>
              <m:begChr m:val="("/>
              <m:endChr m:val=")"/>
              <m:sepChr m:val=""/>
              <m:grow/>
            </m:dPr>
            <m:e>
              <m:sSub>
                <m:e>
                  <m:r>
                    <m:t>u</m:t>
                  </m:r>
                </m:e>
                <m:sub>
                  <m:sSub>
                    <m:e>
                      <m:acc>
                        <m:accPr>
                          <m:chr m:val="‾"/>
                        </m:accPr>
                        <m:e>
                          <m:r>
                            <m:t>3</m:t>
                          </m:r>
                        </m:e>
                      </m:acc>
                    </m:e>
                    <m:sub>
                      <m:r>
                        <m:t>A</m:t>
                      </m:r>
                    </m:sub>
                  </m:sSub>
                </m:sub>
              </m:sSub>
              <m:r>
                <m:rPr>
                  <m:sty m:val="p"/>
                </m:rPr>
                <m:t>−</m:t>
              </m:r>
              <m:sSub>
                <m:e>
                  <m:r>
                    <m:t>u</m:t>
                  </m:r>
                </m:e>
                <m:sub>
                  <m:sSub>
                    <m:e>
                      <m:acc>
                        <m:accPr>
                          <m:chr m:val="‾"/>
                        </m:accPr>
                        <m:e>
                          <m:r>
                            <m:t>3</m:t>
                          </m:r>
                        </m:e>
                      </m:acc>
                    </m:e>
                    <m:sub>
                      <m:r>
                        <m:t>B</m:t>
                      </m:r>
                    </m:sub>
                  </m:sSub>
                </m:sub>
              </m:sSub>
            </m:e>
          </m:d>
          <m:d>
            <m:dPr>
              <m:begChr m:val="("/>
              <m:endChr m:val=")"/>
              <m:sepChr m:val=""/>
              <m:grow/>
            </m:dPr>
            <m:e>
              <m:sSub>
                <m:e>
                  <m:r>
                    <m:t>u</m:t>
                  </m:r>
                </m:e>
                <m:sub>
                  <m:sSub>
                    <m:e>
                      <m:r>
                        <m:t>1</m:t>
                      </m:r>
                    </m:e>
                    <m:sub>
                      <m:r>
                        <m:t>N</m:t>
                      </m:r>
                    </m:sub>
                  </m:sSub>
                </m:sub>
              </m:sSub>
              <m:r>
                <m:rPr>
                  <m:sty m:val="p"/>
                </m:rPr>
                <m:t>−</m:t>
              </m:r>
              <m:sSub>
                <m:e>
                  <m:r>
                    <m:t>u</m:t>
                  </m:r>
                </m:e>
                <m:sub>
                  <m:sSub>
                    <m:e>
                      <m:r>
                        <m:t>1</m:t>
                      </m:r>
                    </m:e>
                    <m:sub>
                      <m:r>
                        <m:t>0</m:t>
                      </m:r>
                    </m:sub>
                  </m:sSub>
                </m:sub>
              </m:sSub>
            </m:e>
          </m:d>
          <m:r>
            <m:rPr>
              <m:sty m:val="p"/>
            </m:rPr>
            <m:t>.</m:t>
          </m:r>
          <m:r>
            <m:rPr>
              <m:sty m:val="p"/>
            </m:rPr>
            <m:t xml:space="preserve">   (6)</m:t>
          </m:r>
        </m:oMath>
      </m:oMathPara>
    </w:p>
    <w:p>
      <w:pPr>
        <w:pStyle w:val="FirstParagraph"/>
        <w:keepLines/>
        <w:spacing w:before="80" w:after="180"/>
        <w:ind w:firstLine="0"/>
        <w:jc w:val="left"/>
      </w:pPr>
      <m:oMathPara>
        <m:oMathParaPr>
          <m:jc m:val="center"/>
        </m:oMathParaPr>
        <m:oMath>
          <m:r>
            <m:t>C</m:t>
          </m:r>
          <m:r>
            <m:rPr>
              <m:sty m:val="p"/>
            </m:rPr>
            <m:t>=</m:t>
          </m:r>
          <m:d>
            <m:dPr>
              <m:begChr m:val="("/>
              <m:endChr m:val=")"/>
              <m:sepChr m:val=""/>
              <m:grow/>
            </m:dPr>
            <m:e>
              <m:sSub>
                <m:e>
                  <m:r>
                    <m:t>C</m:t>
                  </m:r>
                </m:e>
                <m:sub>
                  <m:r>
                    <m:t>D</m:t>
                  </m:r>
                  <m:r>
                    <m:t>X</m:t>
                  </m:r>
                </m:sub>
              </m:sSub>
              <m:r>
                <m:rPr>
                  <m:sty m:val="p"/>
                </m:rPr>
                <m:t>,</m:t>
              </m:r>
              <m:r>
                <m:t> </m:t>
              </m:r>
              <m:sSub>
                <m:e>
                  <m:r>
                    <m:t>C</m:t>
                  </m:r>
                </m:e>
                <m:sub>
                  <m:r>
                    <m:t>D</m:t>
                  </m:r>
                  <m:r>
                    <m:t>X</m:t>
                  </m:r>
                </m:sub>
              </m:sSub>
              <m:r>
                <m:rPr>
                  <m:sty m:val="p"/>
                </m:rPr>
                <m:t>−</m:t>
              </m:r>
              <m:sSub>
                <m:e>
                  <m:r>
                    <m:t>Δ</m:t>
                  </m:r>
                </m:e>
                <m:sub>
                  <m:r>
                    <m:t>L</m:t>
                  </m:r>
                </m:sub>
              </m:sSub>
              <m:r>
                <m:rPr>
                  <m:sty m:val="p"/>
                </m:rPr>
                <m:t>,</m:t>
              </m:r>
              <m:r>
                <m:t> </m:t>
              </m:r>
              <m:sSub>
                <m:e>
                  <m:r>
                    <m:t>C</m:t>
                  </m:r>
                </m:e>
                <m:sub>
                  <m:r>
                    <m:t>D</m:t>
                  </m:r>
                  <m:r>
                    <m:t>X</m:t>
                  </m:r>
                </m:sub>
              </m:sSub>
              <m:r>
                <m:rPr>
                  <m:sty m:val="p"/>
                </m:rPr>
                <m:t>−</m:t>
              </m:r>
              <m:sSub>
                <m:e>
                  <m:r>
                    <m:t>Δ</m:t>
                  </m:r>
                </m:e>
                <m:sub>
                  <m:r>
                    <m:t>R</m:t>
                  </m:r>
                </m:sub>
              </m:sSub>
              <m:r>
                <m:rPr>
                  <m:sty m:val="p"/>
                </m:rPr>
                <m:t>,</m:t>
              </m:r>
              <m:r>
                <m:t> </m:t>
              </m:r>
              <m:sSub>
                <m:e>
                  <m:r>
                    <m:t>C</m:t>
                  </m:r>
                </m:e>
                <m:sub>
                  <m:r>
                    <m:t>D</m:t>
                  </m:r>
                  <m:r>
                    <m:t>X</m:t>
                  </m:r>
                </m:sub>
              </m:sSub>
              <m:r>
                <m:rPr>
                  <m:sty m:val="p"/>
                </m:rPr>
                <m:t>−</m:t>
              </m:r>
              <m:sSub>
                <m:e>
                  <m:r>
                    <m:t>Δ</m:t>
                  </m:r>
                </m:e>
                <m:sub>
                  <m:r>
                    <m:t>L</m:t>
                  </m:r>
                </m:sub>
              </m:sSub>
              <m:r>
                <m:rPr>
                  <m:sty m:val="p"/>
                </m:rPr>
                <m:t>−</m:t>
              </m:r>
              <m:sSub>
                <m:e>
                  <m:r>
                    <m:t>Δ</m:t>
                  </m:r>
                </m:e>
                <m:sub>
                  <m:r>
                    <m:t>R</m:t>
                  </m:r>
                </m:sub>
              </m:sSub>
            </m:e>
          </m:d>
          <m:r>
            <m:rPr>
              <m:sty m:val="p"/>
            </m:rPr>
            <m:t>.</m:t>
          </m:r>
          <m:r>
            <m:rPr>
              <m:sty m:val="p"/>
            </m:rPr>
            <m:t xml:space="preserve">   (7)</m:t>
          </m:r>
        </m:oMath>
      </m:oMathPara>
    </w:p>
    <w:p>
      <w:pPr>
        <w:pStyle w:val="FirstParagraph"/>
        <w:ind w:firstLine="0"/>
        <w:jc w:val="left"/>
      </w:pPr>
      <w:r>
        <w:t xml:space="preserve">현재 균등 기준에서 두 간격은 0.04669193039이다. 점수는 0, -0.04669193039, -0.04669193039, -0.09338386078이다. 최대점수는 F_DX 하나다. 이는 0.4의 구성 증인 간격 8을 그대로 복사한 결과가 아니라 이번 운반자 응답에서 계산한 값이다.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800"/>
        <w:gridCol w:w="1800"/>
        <w:gridCol w:w="2794"/>
      </w:tblGrid>
      <w:tr>
        <w:trPr>
          <w:tblHeader w:val="true"/>
          <w:cantSplit/>
          <w:tblHeader/>
        </w:trPr>
        <w:tc>
          <w:tcPr>
            <w:tcW w:type="dxa" w:w="3600"/>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상태</w:t>
            </w:r>
          </w:p>
        </w:tc>
        <w:tc>
          <w:tcPr>
            <w:tcW w:type="dxa" w:w="180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간격 L</w:t>
            </w:r>
          </w:p>
        </w:tc>
        <w:tc>
          <w:tcPr>
            <w:tcW w:type="dxa" w:w="180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간격 R</w:t>
            </w:r>
          </w:p>
        </w:tc>
        <w:tc>
          <w:tcPr>
            <w:tcW w:type="dxa" w:w="279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선택</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균등 a 0.5</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균등 a 1</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27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균등 a 2</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낮은 모드</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0.302255406</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0.302255406</w:t>
            </w:r>
          </w:p>
        </w:tc>
        <w:tc>
          <w:tcPr>
            <w:tcW w:type="dxa" w:w="27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높은 모드</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0.024286779</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0.024286779</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영 모드</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0.079817893</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0.079817893</w:t>
            </w:r>
          </w:p>
        </w:tc>
        <w:tc>
          <w:tcPr>
            <w:tcW w:type="dxa" w:w="27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중첩 상태</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0.150301512</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0.150301512</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균등 비가환</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180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0.046691930</w:t>
            </w:r>
          </w:p>
        </w:tc>
        <w:tc>
          <w:tcPr>
            <w:tcW w:type="dxa" w:w="27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r>
        <w:trPr>
          <w:cantSplit/>
        </w:trPr>
        <w:tc>
          <w:tcPr>
            <w:tcW w:type="dxa" w:w="360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중첩 비가환</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0.150301512</w:t>
            </w:r>
          </w:p>
        </w:tc>
        <w:tc>
          <w:tcPr>
            <w:tcW w:type="dxa" w:w="180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0.150301512</w:t>
            </w:r>
          </w:p>
        </w:tc>
        <w:tc>
          <w:tcPr>
            <w:tcW w:type="dxa" w:w="27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F_DX</w:t>
            </w:r>
          </w:p>
        </w:tc>
      </w:tr>
    </w:tbl>
    <w:p>
      <w:pPr>
        <w:pStyle w:val="BodyText"/>
        <w:ind w:firstLine="0"/>
        <w:jc w:val="left"/>
      </w:pPr>
      <w:r>
        <w:t xml:space="preserve">표의 상태들은 계산 구조를 검사하는 고정 시험 입력이다. 각 상태를 현재 우주의 새 관측값으로 부르지 않는다. N=32, 64, 128, 256에서도 선택과 랭크를 확인했고, N 입력은 정보부하와 필터 응답에 함께 연결된다. 실제 숫자는 결과 JSON과 CSV에서 재현된다.</w:t>
      </w:r>
    </w:p>
    <w:bookmarkEnd w:id="22"/>
    <w:bookmarkStart w:id="23" w:name="실행한-선택-흐름과-대조-조건"/>
    <w:p>
      <w:pPr>
        <w:pStyle w:val="Heading2"/>
        <w:keepNext/>
        <w:ind w:firstLine="0"/>
        <w:jc w:val="left"/>
      </w:pPr>
      <w:r>
        <w:rPr>
          <w:color w:val="000000"/>
        </w:rPr>
        <w:t xml:space="preserve">실행한 선택 흐름과 대조 조건</w:t>
      </w:r>
    </w:p>
    <w:p>
      <w:pPr>
        <w:pStyle w:val="FirstParagraph"/>
        <w:keepLines/>
        <w:spacing w:before="80" w:after="180"/>
        <w:ind w:firstLine="0"/>
        <w:jc w:val="left"/>
      </w:pPr>
      <m:oMathPara>
        <m:oMathParaPr>
          <m:jc m:val="center"/>
        </m:oMathParaPr>
        <m:oMath>
          <m:sSub>
            <m:e>
              <m:r>
                <m:t>p</m:t>
              </m:r>
            </m:e>
            <m:sub>
              <m:r>
                <m:t>f</m:t>
              </m:r>
            </m:sub>
          </m:sSub>
          <m:d>
            <m:dPr>
              <m:begChr m:val="("/>
              <m:endChr m:val=")"/>
              <m:sepChr m:val=""/>
              <m:grow/>
            </m:dPr>
            <m:e>
              <m:r>
                <m:t>τ</m:t>
              </m:r>
            </m:e>
          </m:d>
          <m:r>
            <m:rPr>
              <m:sty m:val="p"/>
            </m:rPr>
            <m:t>=</m:t>
          </m:r>
          <m:f>
            <m:fPr>
              <m:type m:val="bar"/>
            </m:fPr>
            <m:num>
              <m:sSub>
                <m:e>
                  <m:r>
                    <m:t>p</m:t>
                  </m:r>
                </m:e>
                <m:sub>
                  <m:r>
                    <m:t>f</m:t>
                  </m:r>
                </m:sub>
              </m:sSub>
              <m:d>
                <m:dPr>
                  <m:begChr m:val="("/>
                  <m:endChr m:val=")"/>
                  <m:sepChr m:val=""/>
                  <m:grow/>
                </m:dPr>
                <m:e>
                  <m:r>
                    <m:t>0</m:t>
                  </m:r>
                </m:e>
              </m:d>
              <m:sSup>
                <m:e>
                  <m:r>
                    <m:t>e</m:t>
                  </m:r>
                </m:e>
                <m:sup>
                  <m:r>
                    <m:t>η</m:t>
                  </m:r>
                  <m:sSub>
                    <m:e>
                      <m:r>
                        <m:t>C</m:t>
                      </m:r>
                    </m:e>
                    <m:sub>
                      <m:r>
                        <m:t>f</m:t>
                      </m:r>
                    </m:sub>
                  </m:sSub>
                  <m:r>
                    <m:t>τ</m:t>
                  </m:r>
                </m:sup>
              </m:sSup>
            </m:num>
            <m:den>
              <m:nary>
                <m:naryPr>
                  <m:chr m:val="∑"/>
                  <m:limLoc m:val="undOvr"/>
                  <m:subHide m:val="off"/>
                  <m:supHide m:val="on"/>
                </m:naryPr>
                <m:sub>
                  <m:r>
                    <m:t>g</m:t>
                  </m:r>
                </m:sub>
                <m:sup>
                  <m:r>
                    <m:t>​</m:t>
                  </m:r>
                </m:sup>
                <m:e>
                  <m:sSub>
                    <m:e>
                      <m:r>
                        <m:t>p</m:t>
                      </m:r>
                    </m:e>
                    <m:sub>
                      <m:r>
                        <m:t>g</m:t>
                      </m:r>
                    </m:sub>
                  </m:sSub>
                </m:e>
              </m:nary>
              <m:d>
                <m:dPr>
                  <m:begChr m:val="("/>
                  <m:endChr m:val=")"/>
                  <m:sepChr m:val=""/>
                  <m:grow/>
                </m:dPr>
                <m:e>
                  <m:r>
                    <m:t>0</m:t>
                  </m:r>
                </m:e>
              </m:d>
              <m:sSup>
                <m:e>
                  <m:r>
                    <m:t>e</m:t>
                  </m:r>
                </m:e>
                <m:sup>
                  <m:r>
                    <m:t>η</m:t>
                  </m:r>
                  <m:sSub>
                    <m:e>
                      <m:r>
                        <m:t>C</m:t>
                      </m:r>
                    </m:e>
                    <m:sub>
                      <m:r>
                        <m:t>g</m:t>
                      </m:r>
                    </m:sub>
                  </m:sSub>
                  <m:r>
                    <m:t>τ</m:t>
                  </m:r>
                </m:sup>
              </m:sSup>
            </m:den>
          </m:f>
          <m:r>
            <m:rPr>
              <m:sty m:val="p"/>
            </m:rPr>
            <m:t>,</m:t>
          </m:r>
          <m:r>
            <m:t> </m:t>
          </m:r>
          <m:sSub>
            <m:e>
              <m:acc>
                <m:accPr>
                  <m:chr m:val="̇"/>
                </m:accPr>
                <m:e>
                  <m:r>
                    <m:t>p</m:t>
                  </m:r>
                </m:e>
              </m:acc>
            </m:e>
            <m:sub>
              <m:r>
                <m:t>f</m:t>
              </m:r>
            </m:sub>
          </m:sSub>
          <m:r>
            <m:rPr>
              <m:sty m:val="p"/>
            </m:rPr>
            <m:t>=</m:t>
          </m:r>
          <m:r>
            <m:t>η</m:t>
          </m:r>
          <m:sSub>
            <m:e>
              <m:r>
                <m:t>p</m:t>
              </m:r>
            </m:e>
            <m:sub>
              <m:r>
                <m:t>f</m:t>
              </m:r>
            </m:sub>
          </m:sSub>
          <m:d>
            <m:dPr>
              <m:begChr m:val="("/>
              <m:endChr m:val=")"/>
              <m:sepChr m:val=""/>
              <m:grow/>
            </m:dPr>
            <m:e>
              <m:sSub>
                <m:e>
                  <m:r>
                    <m:t>C</m:t>
                  </m:r>
                </m:e>
                <m:sub>
                  <m:r>
                    <m:t>f</m:t>
                  </m:r>
                </m:sub>
              </m:sSub>
              <m:r>
                <m:rPr>
                  <m:sty m:val="p"/>
                </m:rPr>
                <m:t>−</m:t>
              </m:r>
              <m:bar>
                <m:barPr>
                  <m:pos m:val="top"/>
                </m:barPr>
                <m:e>
                  <m:r>
                    <m:t>C</m:t>
                  </m:r>
                </m:e>
              </m:bar>
            </m:e>
          </m:d>
          <m:r>
            <m:rPr>
              <m:sty m:val="p"/>
            </m:rPr>
            <m:t>.</m:t>
          </m:r>
          <m:r>
            <m:rPr>
              <m:sty m:val="p"/>
            </m:rPr>
            <m:t xml:space="preserve">   (8)</m:t>
          </m:r>
        </m:oMath>
      </m:oMathPara>
    </w:p>
    <w:p>
      <w:pPr>
        <w:pStyle w:val="FirstParagraph"/>
        <w:keepLines/>
        <w:spacing w:before="80" w:after="180"/>
        <w:ind w:firstLine="0"/>
        <w:jc w:val="left"/>
      </w:pPr>
      <m:oMathPara>
        <m:oMathParaPr>
          <m:jc m:val="center"/>
        </m:oMathParaPr>
        <m:oMath>
          <m:r>
            <m:t>τ</m:t>
          </m:r>
          <m:r>
            <m:rPr>
              <m:sty m:val="p"/>
            </m:rPr>
            <m:t>≥</m:t>
          </m:r>
          <m:f>
            <m:fPr>
              <m:type m:val="bar"/>
            </m:fPr>
            <m:num>
              <m:r>
                <m:rPr>
                  <m:sty m:val="p"/>
                </m:rPr>
                <m:t>log</m:t>
              </m:r>
              <m:d>
                <m:dPr>
                  <m:begChr m:val="("/>
                  <m:endChr m:val=")"/>
                  <m:sepChr m:val=""/>
                  <m:grow/>
                </m:dPr>
                <m:e>
                  <m:d>
                    <m:dPr>
                      <m:begChr m:val="("/>
                      <m:endChr m:val=")"/>
                      <m:sepChr m:val=""/>
                      <m:grow/>
                    </m:dPr>
                    <m:e>
                      <m:r>
                        <m:t>1</m:t>
                      </m:r>
                      <m:r>
                        <m:rPr>
                          <m:sty m:val="p"/>
                        </m:rPr>
                        <m:t>−</m:t>
                      </m:r>
                      <m:sSub>
                        <m:e>
                          <m:r>
                            <m:t>p</m:t>
                          </m:r>
                        </m:e>
                        <m:sub>
                          <m:r>
                            <m:rPr>
                              <m:sty m:val="p"/>
                            </m:rPr>
                            <m:t>*</m:t>
                          </m:r>
                        </m:sub>
                      </m:sSub>
                      <m:d>
                        <m:dPr>
                          <m:begChr m:val="("/>
                          <m:endChr m:val=")"/>
                          <m:sepChr m:val=""/>
                          <m:grow/>
                        </m:dPr>
                        <m:e>
                          <m:r>
                            <m:t>0</m:t>
                          </m:r>
                        </m:e>
                      </m:d>
                    </m:e>
                  </m:d>
                  <m:r>
                    <m:rPr>
                      <m:sty m:val="p"/>
                    </m:rPr>
                    <m:t>/</m:t>
                  </m:r>
                  <m:d>
                    <m:dPr>
                      <m:begChr m:val="("/>
                      <m:endChr m:val=")"/>
                      <m:sepChr m:val=""/>
                      <m:grow/>
                    </m:dPr>
                    <m:e>
                      <m:sSub>
                        <m:e>
                          <m:r>
                            <m:t>p</m:t>
                          </m:r>
                        </m:e>
                        <m:sub>
                          <m:r>
                            <m:rPr>
                              <m:sty m:val="p"/>
                            </m:rPr>
                            <m:t>*</m:t>
                          </m:r>
                        </m:sub>
                      </m:sSub>
                      <m:d>
                        <m:dPr>
                          <m:begChr m:val="("/>
                          <m:endChr m:val=")"/>
                          <m:sepChr m:val=""/>
                          <m:grow/>
                        </m:dPr>
                        <m:e>
                          <m:r>
                            <m:t>0</m:t>
                          </m:r>
                        </m:e>
                      </m:d>
                      <m:r>
                        <m:t>ε</m:t>
                      </m:r>
                    </m:e>
                  </m:d>
                </m:e>
              </m:d>
            </m:num>
            <m:den>
              <m:r>
                <m:t>η</m:t>
              </m:r>
              <m:sSub>
                <m:e>
                  <m:r>
                    <m:t>Δ</m:t>
                  </m:r>
                </m:e>
                <m:sub>
                  <m:r>
                    <m:rPr>
                      <m:sty m:val="p"/>
                    </m:rPr>
                    <m:t>min</m:t>
                  </m:r>
                </m:sub>
              </m:sSub>
            </m:den>
          </m:f>
          <m:r>
            <m:t> </m:t>
          </m:r>
          <m:r>
            <m:rPr>
              <m:sty m:val="p"/>
            </m:rPr>
            <m:t>⇒</m:t>
          </m:r>
          <m:r>
            <m:t> </m:t>
          </m:r>
          <m:r>
            <m:t>1</m:t>
          </m:r>
          <m:r>
            <m:rPr>
              <m:sty m:val="p"/>
            </m:rPr>
            <m:t>−</m:t>
          </m:r>
          <m:sSub>
            <m:e>
              <m:r>
                <m:t>p</m:t>
              </m:r>
            </m:e>
            <m:sub>
              <m:r>
                <m:rPr>
                  <m:sty m:val="p"/>
                </m:rPr>
                <m:t>*</m:t>
              </m:r>
            </m:sub>
          </m:sSub>
          <m:d>
            <m:dPr>
              <m:begChr m:val="("/>
              <m:endChr m:val=")"/>
              <m:sepChr m:val=""/>
              <m:grow/>
            </m:dPr>
            <m:e>
              <m:r>
                <m:t>τ</m:t>
              </m:r>
            </m:e>
          </m:d>
          <m:r>
            <m:rPr>
              <m:sty m:val="p"/>
            </m:rPr>
            <m:t>≤</m:t>
          </m:r>
          <m:r>
            <m:t>ε</m:t>
          </m:r>
          <m:r>
            <m:rPr>
              <m:sty m:val="p"/>
            </m:rPr>
            <m:t>.</m:t>
          </m:r>
          <m:r>
            <m:rPr>
              <m:sty m:val="p"/>
            </m:rPr>
            <m:t xml:space="preserve">   (9)</m:t>
          </m:r>
        </m:oMath>
      </m:oMathPara>
    </w:p>
    <w:p>
      <w:pPr>
        <w:pStyle w:val="FirstParagraph"/>
        <w:ind w:firstLine="0"/>
        <w:jc w:val="left"/>
      </w:pPr>
      <w:r>
        <w:t xml:space="preserve">초기 네 가중치는 각각 1/4, eta=1, 목표 잔여는 10^-8이다. 균등 기준의 충분한 구성 시간은 약 418.04425027이고, 마지막 F_DX 가중치는 0.999999993333이다. 잔여는 약 6.666667×10^-9다. 독립적으로 적분한 선택 미분방정식과 닫힌 해의 최대 차이는 2.359e-14였다.</w:t>
      </w:r>
    </w:p>
    <w:p>
      <w:pPr>
        <w:pStyle w:val="BodyText"/>
        <w:ind w:firstLine="0"/>
        <w:jc w:val="left"/>
      </w:pPr>
      <w:r>
        <w:t xml:space="preserve">이 가중치는 모형을 구성하는 최적화 흐름의 후보 가중치다. 개별 입자의 Born 발생확률, 물리 시간 또는 관측 기록으로 해석하지 않는다. 유한 시간의 가중치가 정확히 1이 되었다고 주장하지 않으며, 이번 배치 채택은 확인된 유일 최대점수의 선택 규칙이다.</w:t>
      </w:r>
    </w:p>
    <w:p>
      <w:pPr>
        <w:pStyle w:val="BodyText"/>
        <w:ind w:firstLine="0"/>
        <w:jc w:val="left"/>
      </w:pPr>
      <w:r>
        <w:t xml:space="preserve">kappa=0이면 네 후보가 동률이다. kappa=0.1, 0.25, 0.5의 고정 기준에서는 F_DX가 선택된다. 왼쪽 또는 오른쪽 싱글릿 방향을 바꾸면 각각 F_XX 또는 F_DD, 둘 다 바꾸면 F_XD가 선택된다. 모든 부호를 함께 뒤집는 명명 규약 변경에서는 간격과 F_DX 선택이 유지된다. 출처를 고정하지 않고 다시 이름 붙이면 일부 배정은 같은 입자 내용을 나타낼 수 있다. 따라서 이 결과를 네 후보가 모두 서로 다른 관측 우주라는 증명으로 사용하지 않는다.</w:t>
      </w:r>
    </w:p>
    <w:bookmarkEnd w:id="23"/>
    <w:bookmarkStart w:id="24" w:name="선택된-순열에서-산출한-입자-배치와-전하"/>
    <w:p>
      <w:pPr>
        <w:pStyle w:val="Heading2"/>
        <w:ind w:firstLine="0"/>
        <w:jc w:val="left"/>
      </w:pPr>
      <w:r>
        <w:rPr>
          <w:color w:val="000000"/>
        </w:rPr>
        <w:t xml:space="preserve">선택된 순열에서 산출한 입자 배치와 전하</w:t>
      </w:r>
    </w:p>
    <w:p>
      <w:pPr>
        <w:pStyle w:val="FirstParagraph"/>
        <w:keepNext/>
        <w:ind w:firstLine="0"/>
        <w:jc w:val="left"/>
      </w:pPr>
      <w:r>
        <w:t xml:space="preserve">선택된 필터를 실제 16×16 순열 행렬로 만든다. 삼중항 A와 B는 Q_L의 위·아래 성분이 되고, 싱글릿 A와 B는 L_L의 위·아래 성분이 된다. 반삼중항 A는 중성 채널 N과, 반삼중항 B는 불변 채널 0과 짝을 이룬다. 입력 채널은 추가로 버리지 않으며 색 작용의 intertwining을 행렬로 대조한다.</w:t>
      </w:r>
    </w:p>
    <w:p>
      <w:pPr>
        <w:pStyle w:val="BodyText"/>
        <w:keepLines/>
        <w:spacing w:before="80" w:after="180"/>
        <w:ind w:firstLine="0"/>
        <w:jc w:val="left"/>
      </w:pPr>
      <m:oMathPara>
        <m:oMathParaPr>
          <m:jc m:val="center"/>
        </m:oMathParaPr>
        <m:oMath>
          <m:sSubSup>
            <m:e>
              <m:r>
                <m:t>P</m:t>
              </m:r>
            </m:e>
            <m:sub>
              <m:r>
                <m:t>D</m:t>
              </m:r>
              <m:r>
                <m:t>X</m:t>
              </m:r>
            </m:sub>
            <m:sup>
              <m:r>
                <m:rPr>
                  <m:sty m:val="p"/>
                </m:rPr>
                <m:t>†</m:t>
              </m:r>
            </m:sup>
          </m:sSubSup>
          <m:sSub>
            <m:e>
              <m:r>
                <m:t>P</m:t>
              </m:r>
            </m:e>
            <m:sub>
              <m:r>
                <m:t>D</m:t>
              </m:r>
              <m:r>
                <m:t>X</m:t>
              </m:r>
            </m:sub>
          </m:sSub>
          <m:r>
            <m:rPr>
              <m:sty m:val="p"/>
            </m:rPr>
            <m:t>=</m:t>
          </m:r>
          <m:sSub>
            <m:e>
              <m:r>
                <m:t>I</m:t>
              </m:r>
            </m:e>
            <m:sub>
              <m:r>
                <m:t>16</m:t>
              </m:r>
            </m:sub>
          </m:sSub>
          <m:r>
            <m:rPr>
              <m:sty m:val="p"/>
            </m:rPr>
            <m:t>,</m:t>
          </m:r>
          <m:r>
            <m:t> </m:t>
          </m:r>
          <m:sSubSup>
            <m:e>
              <m:r>
                <m:t>ρ</m:t>
              </m:r>
            </m:e>
            <m:sub>
              <m:r>
                <m:rPr>
                  <m:sty m:val="p"/>
                </m:rPr>
                <m:t>c</m:t>
              </m:r>
              <m:r>
                <m:rPr>
                  <m:sty m:val="p"/>
                </m:rPr>
                <m:t>h</m:t>
              </m:r>
            </m:sub>
            <m:sup>
              <m:r>
                <m:rPr>
                  <m:sty m:val="p"/>
                </m:rPr>
                <m:t>′</m:t>
              </m:r>
            </m:sup>
          </m:sSubSup>
          <m:r>
            <m:rPr>
              <m:sty m:val="p"/>
            </m:rPr>
            <m:t>=</m:t>
          </m:r>
          <m:sSub>
            <m:e>
              <m:r>
                <m:t>P</m:t>
              </m:r>
            </m:e>
            <m:sub>
              <m:r>
                <m:t>D</m:t>
              </m:r>
              <m:r>
                <m:t>X</m:t>
              </m:r>
            </m:sub>
          </m:sSub>
          <m:sSub>
            <m:e>
              <m:r>
                <m:t>ρ</m:t>
              </m:r>
            </m:e>
            <m:sub>
              <m:r>
                <m:rPr>
                  <m:sty m:val="p"/>
                </m:rPr>
                <m:t>c</m:t>
              </m:r>
              <m:r>
                <m:rPr>
                  <m:sty m:val="p"/>
                </m:rPr>
                <m:t>h</m:t>
              </m:r>
            </m:sub>
          </m:sSub>
          <m:sSubSup>
            <m:e>
              <m:r>
                <m:t>P</m:t>
              </m:r>
            </m:e>
            <m:sub>
              <m:r>
                <m:t>D</m:t>
              </m:r>
              <m:r>
                <m:t>X</m:t>
              </m:r>
            </m:sub>
            <m:sup>
              <m:r>
                <m:rPr>
                  <m:sty m:val="p"/>
                </m:rPr>
                <m:t>†</m:t>
              </m:r>
            </m:sup>
          </m:sSubSup>
          <m:r>
            <m:rPr>
              <m:sty m:val="p"/>
            </m:rPr>
            <m:t>.</m:t>
          </m:r>
          <m:r>
            <m:rPr>
              <m:sty m:val="p"/>
            </m:rPr>
            <m:t xml:space="preserve">   (10)</m:t>
          </m:r>
        </m:oMath>
      </m:oMathPara>
    </w:p>
    <w:p>
      <w:pPr>
        <w:pStyle w:val="FirstParagraph"/>
        <w:keepNext/>
        <w:ind w:firstLine="0"/>
        <w:jc w:val="left"/>
      </w:pPr>
      <w:r>
        <w:t xml:space="preserve">색 traceless 조건과 렙톤의 B-L 정규화에서 쿼크의 B-L 값을 산출한다. 선택된 배치에서 Y(1_N)=0과 Y(1_0)=1을 동시에 만족시키는 하나의 초전하 연산자를 유리수로 풀고, 모든 채널에 적용한다. 아래 c는 왼손 표기의 전하 켤레 장을 뜻하므로 u_c와 d_c의 전하 부호는 물리적인 오른손 쿼크와 반대다.</w:t>
      </w:r>
    </w:p>
    <w:p>
      <w:pPr>
        <w:pStyle w:val="BodyText"/>
        <w:keepLines/>
        <w:spacing w:before="80" w:after="180"/>
        <w:ind w:firstLine="0"/>
        <w:jc w:val="left"/>
      </w:pPr>
      <m:oMathPara>
        <m:oMathParaPr>
          <m:jc m:val="center"/>
        </m:oMathParaPr>
        <m:oMath>
          <m:r>
            <m:t>3</m:t>
          </m:r>
          <m:sSub>
            <m:e>
              <m:r>
                <m:t>b</m:t>
              </m:r>
            </m:e>
            <m:sub>
              <m:r>
                <m:t>q</m:t>
              </m:r>
            </m:sub>
          </m:sSub>
          <m:r>
            <m:rPr>
              <m:sty m:val="p"/>
            </m:rPr>
            <m:t>+</m:t>
          </m:r>
          <m:sSub>
            <m:e>
              <m:r>
                <m:t>b</m:t>
              </m:r>
            </m:e>
            <m:sub>
              <m:r>
                <m:rPr>
                  <m:sty m:val="p"/>
                </m:rPr>
                <m:t>ℓ</m:t>
              </m:r>
            </m:sub>
          </m:sSub>
          <m:r>
            <m:rPr>
              <m:sty m:val="p"/>
            </m:rPr>
            <m:t>=</m:t>
          </m:r>
          <m:r>
            <m:t>0</m:t>
          </m:r>
          <m:r>
            <m:rPr>
              <m:sty m:val="p"/>
            </m:rPr>
            <m:t>,</m:t>
          </m:r>
          <m:r>
            <m:t> </m:t>
          </m:r>
          <m:sSub>
            <m:e>
              <m:r>
                <m:t>b</m:t>
              </m:r>
            </m:e>
            <m:sub>
              <m:r>
                <m:rPr>
                  <m:sty m:val="p"/>
                </m:rPr>
                <m:t>ℓ</m:t>
              </m:r>
            </m:sub>
          </m:sSub>
          <m:r>
            <m:rPr>
              <m:sty m:val="p"/>
            </m:rPr>
            <m:t>=</m:t>
          </m:r>
          <m:r>
            <m:rPr>
              <m:sty m:val="p"/>
            </m:rPr>
            <m:t>−</m:t>
          </m:r>
          <m:r>
            <m:t>1</m:t>
          </m:r>
          <m:r>
            <m:rPr>
              <m:sty m:val="p"/>
            </m:rPr>
            <m:t>,</m:t>
          </m:r>
          <m:r>
            <m:t> </m:t>
          </m:r>
          <m:sSub>
            <m:e>
              <m:r>
                <m:t>b</m:t>
              </m:r>
            </m:e>
            <m:sub>
              <m:r>
                <m:t>q</m:t>
              </m:r>
            </m:sub>
          </m:sSub>
          <m:r>
            <m:rPr>
              <m:sty m:val="p"/>
            </m:rPr>
            <m:t>=</m:t>
          </m:r>
          <m:f>
            <m:fPr>
              <m:type m:val="bar"/>
            </m:fPr>
            <m:num>
              <m:r>
                <m:t>1</m:t>
              </m:r>
            </m:num>
            <m:den>
              <m:r>
                <m:t>3</m:t>
              </m:r>
            </m:den>
          </m:f>
          <m:r>
            <m:rPr>
              <m:sty m:val="p"/>
            </m:rPr>
            <m:t>;</m:t>
          </m:r>
          <m:r>
            <m:t>  </m:t>
          </m:r>
          <m:sSub>
            <m:e>
              <m:bar>
                <m:barPr>
                  <m:pos m:val="top"/>
                </m:barPr>
                <m:e>
                  <m:r>
                    <m:t>b</m:t>
                  </m:r>
                </m:e>
              </m:bar>
            </m:e>
            <m:sub>
              <m:r>
                <m:t>q</m:t>
              </m:r>
            </m:sub>
          </m:sSub>
          <m:r>
            <m:rPr>
              <m:sty m:val="p"/>
            </m:rPr>
            <m:t>=</m:t>
          </m:r>
          <m:r>
            <m:rPr>
              <m:sty m:val="p"/>
            </m:rPr>
            <m:t>−</m:t>
          </m:r>
          <m:f>
            <m:fPr>
              <m:type m:val="bar"/>
            </m:fPr>
            <m:num>
              <m:r>
                <m:t>1</m:t>
              </m:r>
            </m:num>
            <m:den>
              <m:r>
                <m:t>3</m:t>
              </m:r>
            </m:den>
          </m:f>
          <m:r>
            <m:rPr>
              <m:sty m:val="p"/>
            </m:rPr>
            <m:t>,</m:t>
          </m:r>
          <m:r>
            <m:t> </m:t>
          </m:r>
          <m:sSub>
            <m:e>
              <m:bar>
                <m:barPr>
                  <m:pos m:val="top"/>
                </m:barPr>
                <m:e>
                  <m:r>
                    <m:t>b</m:t>
                  </m:r>
                </m:e>
              </m:bar>
            </m:e>
            <m:sub>
              <m:r>
                <m:rPr>
                  <m:sty m:val="p"/>
                </m:rPr>
                <m:t>ℓ</m:t>
              </m:r>
            </m:sub>
          </m:sSub>
          <m:r>
            <m:rPr>
              <m:sty m:val="p"/>
            </m:rPr>
            <m:t>=</m:t>
          </m:r>
          <m:r>
            <m:t>1</m:t>
          </m:r>
          <m:r>
            <m:rPr>
              <m:sty m:val="p"/>
            </m:rPr>
            <m:t>.</m:t>
          </m:r>
          <m:r>
            <m:rPr>
              <m:sty m:val="p"/>
            </m:rPr>
            <m:t xml:space="preserve">   (11)</m:t>
          </m:r>
        </m:oMath>
      </m:oMathPara>
    </w:p>
    <w:p>
      <w:pPr>
        <w:pStyle w:val="FirstParagraph"/>
        <w:keepLines/>
        <w:spacing w:before="80" w:after="180"/>
        <w:ind w:firstLine="0"/>
        <w:jc w:val="left"/>
      </w:pPr>
      <m:oMathPara>
        <m:oMathParaPr>
          <m:jc m:val="center"/>
        </m:oMathParaPr>
        <m:oMath>
          <m:r>
            <m:t>Y</m:t>
          </m:r>
          <m:r>
            <m:rPr>
              <m:sty m:val="p"/>
            </m:rPr>
            <m:t>=</m:t>
          </m:r>
          <m:r>
            <m:t>α</m:t>
          </m:r>
          <m:sSub>
            <m:e>
              <m:r>
                <m:t>T</m:t>
              </m:r>
            </m:e>
            <m:sub>
              <m:r>
                <m:t>3</m:t>
              </m:r>
              <m:r>
                <m:t>R</m:t>
              </m:r>
            </m:sub>
          </m:sSub>
          <m:r>
            <m:rPr>
              <m:sty m:val="p"/>
            </m:rPr>
            <m:t>+</m:t>
          </m:r>
          <m:r>
            <m:t>β</m:t>
          </m:r>
          <m:d>
            <m:dPr>
              <m:begChr m:val="("/>
              <m:endChr m:val=")"/>
              <m:sepChr m:val=""/>
              <m:grow/>
            </m:dPr>
            <m:e>
              <m:r>
                <m:t>B</m:t>
              </m:r>
              <m:r>
                <m:rPr>
                  <m:sty m:val="p"/>
                </m:rPr>
                <m:t>−</m:t>
              </m:r>
              <m:r>
                <m:t>L</m:t>
              </m:r>
            </m:e>
          </m:d>
          <m:r>
            <m:rPr>
              <m:sty m:val="p"/>
            </m:rPr>
            <m:t>,</m:t>
          </m:r>
          <m:r>
            <m:t> </m:t>
          </m:r>
          <m:r>
            <m:rPr>
              <m:sty m:val="p"/>
            </m:rPr>
            <m:t>−</m:t>
          </m:r>
          <m:r>
            <m:t>α</m:t>
          </m:r>
          <m:r>
            <m:rPr>
              <m:sty m:val="p"/>
            </m:rPr>
            <m:t>/</m:t>
          </m:r>
          <m:r>
            <m:t>2</m:t>
          </m:r>
          <m:r>
            <m:rPr>
              <m:sty m:val="p"/>
            </m:rPr>
            <m:t>+</m:t>
          </m:r>
          <m:r>
            <m:t>β</m:t>
          </m:r>
          <m:r>
            <m:rPr>
              <m:sty m:val="p"/>
            </m:rPr>
            <m:t>=</m:t>
          </m:r>
          <m:r>
            <m:t>0</m:t>
          </m:r>
          <m:r>
            <m:rPr>
              <m:sty m:val="p"/>
            </m:rPr>
            <m:t>,</m:t>
          </m:r>
          <m:r>
            <m:t> </m:t>
          </m:r>
          <m:r>
            <m:t>α</m:t>
          </m:r>
          <m:r>
            <m:rPr>
              <m:sty m:val="p"/>
            </m:rPr>
            <m:t>/</m:t>
          </m:r>
          <m:r>
            <m:t>2</m:t>
          </m:r>
          <m:r>
            <m:rPr>
              <m:sty m:val="p"/>
            </m:rPr>
            <m:t>+</m:t>
          </m:r>
          <m:r>
            <m:t>β</m:t>
          </m:r>
          <m:r>
            <m:rPr>
              <m:sty m:val="p"/>
            </m:rPr>
            <m:t>=</m:t>
          </m:r>
          <m:r>
            <m:t>1</m:t>
          </m:r>
          <m:r>
            <m:t> </m:t>
          </m:r>
          <m:r>
            <m:rPr>
              <m:sty m:val="p"/>
            </m:rPr>
            <m:t>⇒</m:t>
          </m:r>
          <m:r>
            <m:t> </m:t>
          </m:r>
          <m:d>
            <m:dPr>
              <m:begChr m:val="("/>
              <m:endChr m:val=")"/>
              <m:sepChr m:val=""/>
              <m:grow/>
            </m:dPr>
            <m:e>
              <m:r>
                <m:t>α</m:t>
              </m:r>
              <m:r>
                <m:rPr>
                  <m:sty m:val="p"/>
                </m:rPr>
                <m:t>,</m:t>
              </m:r>
              <m:r>
                <m:t>β</m:t>
              </m:r>
            </m:e>
          </m:d>
          <m:r>
            <m:rPr>
              <m:sty m:val="p"/>
            </m:rPr>
            <m:t>=</m:t>
          </m:r>
          <m:d>
            <m:dPr>
              <m:begChr m:val="("/>
              <m:endChr m:val=")"/>
              <m:sepChr m:val=""/>
              <m:grow/>
            </m:dPr>
            <m:e>
              <m:r>
                <m:t>1</m:t>
              </m:r>
              <m:r>
                <m:rPr>
                  <m:sty m:val="p"/>
                </m:rPr>
                <m:t>,</m:t>
              </m:r>
              <m:r>
                <m:t>1</m:t>
              </m:r>
              <m:r>
                <m:rPr>
                  <m:sty m:val="p"/>
                </m:rPr>
                <m:t>/</m:t>
              </m:r>
              <m:r>
                <m:t>2</m:t>
              </m:r>
            </m:e>
          </m:d>
          <m:r>
            <m:rPr>
              <m:sty m:val="p"/>
            </m:rPr>
            <m:t>.</m:t>
          </m:r>
          <m:r>
            <m:rPr>
              <m:sty m:val="p"/>
            </m:rPr>
            <m:t xml:space="preserve">   (12)</m:t>
          </m:r>
        </m:oMath>
      </m:oMathPara>
    </w:p>
    <w:p>
      <w:pPr>
        <w:pStyle w:val="FirstParagraph"/>
        <w:keepLines/>
        <w:spacing w:before="80" w:after="180"/>
        <w:ind w:firstLine="0"/>
        <w:jc w:val="left"/>
      </w:pPr>
      <m:oMathPara>
        <m:oMathParaPr>
          <m:jc m:val="center"/>
        </m:oMathParaPr>
        <m:oMath>
          <m:r>
            <m:t>Q</m:t>
          </m:r>
          <m:r>
            <m:rPr>
              <m:sty m:val="p"/>
            </m:rPr>
            <m:t>=</m:t>
          </m:r>
          <m:sSub>
            <m:e>
              <m:r>
                <m:t>T</m:t>
              </m:r>
            </m:e>
            <m:sub>
              <m:r>
                <m:t>3</m:t>
              </m:r>
              <m:r>
                <m:t>L</m:t>
              </m:r>
            </m:sub>
          </m:sSub>
          <m:r>
            <m:rPr>
              <m:sty m:val="p"/>
            </m:rPr>
            <m:t>+</m:t>
          </m:r>
          <m:r>
            <m:t>Y</m:t>
          </m:r>
          <m:r>
            <m:rPr>
              <m:sty m:val="p"/>
            </m:rPr>
            <m:t>.</m:t>
          </m:r>
          <m:r>
            <m:rPr>
              <m:sty m:val="p"/>
            </m:rPr>
            <m:t xml:space="preserve">   (13)</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008"/>
        <w:gridCol w:w="1296"/>
        <w:gridCol w:w="2592"/>
        <w:gridCol w:w="3514"/>
      </w:tblGrid>
      <w:tr>
        <w:trPr>
          <w:tblHeader w:val="true"/>
          <w:cantSplit/>
          <w:tblHeader/>
        </w:trPr>
        <w:tc>
          <w:tcPr>
            <w:tcW w:type="dxa" w:w="158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부문</w:t>
            </w:r>
          </w:p>
        </w:tc>
        <w:tc>
          <w:tcPr>
            <w:tcW w:type="dxa" w:w="100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성분 수</w:t>
            </w:r>
          </w:p>
        </w:tc>
        <w:tc>
          <w:tcPr>
            <w:tcW w:type="dxa" w:w="129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Y</w:t>
            </w:r>
          </w:p>
        </w:tc>
        <w:tc>
          <w:tcPr>
            <w:tcW w:type="dxa" w:w="259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전하 Q</w:t>
            </w:r>
          </w:p>
        </w:tc>
        <w:tc>
          <w:tcPr>
            <w:tcW w:type="dxa" w:w="351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출처</w:t>
            </w:r>
          </w:p>
        </w:tc>
      </w:tr>
      <w:tr>
        <w:trPr>
          <w:cantSplit/>
        </w:trPr>
        <w:tc>
          <w:tcPr>
            <w:tcW w:type="dxa" w:w="15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Q_L</w:t>
            </w:r>
          </w:p>
        </w:tc>
        <w:tc>
          <w:tcPr>
            <w:tcW w:type="dxa" w:w="100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1/6</w:t>
            </w:r>
          </w:p>
        </w:tc>
        <w:tc>
          <w:tcPr>
            <w:tcW w:type="dxa" w:w="259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 -1/3</w:t>
            </w:r>
          </w:p>
        </w:tc>
        <w:tc>
          <w:tcPr>
            <w:tcW w:type="dxa" w:w="351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3_A and 3_B</w:t>
            </w:r>
          </w:p>
        </w:tc>
      </w:tr>
      <w:tr>
        <w:trPr>
          <w:cantSplit/>
        </w:trPr>
        <w:tc>
          <w:tcPr>
            <w:tcW w:type="dxa" w:w="15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L_L</w:t>
            </w:r>
          </w:p>
        </w:tc>
        <w:tc>
          <w:tcPr>
            <w:tcW w:type="dxa" w:w="100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w:t>
            </w:r>
          </w:p>
        </w:tc>
        <w:tc>
          <w:tcPr>
            <w:tcW w:type="dxa" w:w="259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 -1</w:t>
            </w:r>
          </w:p>
        </w:tc>
        <w:tc>
          <w:tcPr>
            <w:tcW w:type="dxa" w:w="351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1_A and 1_B</w:t>
            </w:r>
          </w:p>
        </w:tc>
      </w:tr>
      <w:tr>
        <w:trPr>
          <w:cantSplit/>
        </w:trPr>
        <w:tc>
          <w:tcPr>
            <w:tcW w:type="dxa" w:w="15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u_c</w:t>
            </w:r>
          </w:p>
        </w:tc>
        <w:tc>
          <w:tcPr>
            <w:tcW w:type="dxa" w:w="100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259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351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anti3_A</w:t>
            </w:r>
          </w:p>
        </w:tc>
      </w:tr>
      <w:tr>
        <w:trPr>
          <w:cantSplit/>
        </w:trPr>
        <w:tc>
          <w:tcPr>
            <w:tcW w:type="dxa" w:w="15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d_c</w:t>
            </w:r>
          </w:p>
        </w:tc>
        <w:tc>
          <w:tcPr>
            <w:tcW w:type="dxa" w:w="100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259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351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anti3_B</w:t>
            </w:r>
          </w:p>
        </w:tc>
      </w:tr>
      <w:tr>
        <w:trPr>
          <w:cantSplit/>
        </w:trPr>
        <w:tc>
          <w:tcPr>
            <w:tcW w:type="dxa" w:w="15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nu_c</w:t>
            </w:r>
          </w:p>
        </w:tc>
        <w:tc>
          <w:tcPr>
            <w:tcW w:type="dxa" w:w="100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29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259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351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1_N</w:t>
            </w:r>
          </w:p>
        </w:tc>
      </w:tr>
      <w:tr>
        <w:trPr>
          <w:cantSplit/>
        </w:trPr>
        <w:tc>
          <w:tcPr>
            <w:tcW w:type="dxa" w:w="15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e_c</w:t>
            </w:r>
          </w:p>
        </w:tc>
        <w:tc>
          <w:tcPr>
            <w:tcW w:type="dxa" w:w="100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129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59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351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1_0</w:t>
            </w:r>
          </w:p>
        </w:tc>
      </w:tr>
    </w:tbl>
    <w:p>
      <w:pPr>
        <w:pStyle w:val="BodyText"/>
        <w:ind w:firstLine="0"/>
        <w:jc w:val="left"/>
      </w:pPr>
      <w:r>
        <w:t xml:space="preserve">계산된 SU(3)^3, SU(3)^2 U(1), SU(2)L^2 U(1), U(1)^3 및 중력과 U(1)의 혼합 이상 합은 모두 정확히 0이다. SU(2)의 왼쪽·오른쪽 이중항은 각각 4개로 짝수다. 여기서 중력 혼합 이상은 전하 표현의 정합성 검사이며 시공간 중력 계산과 별개다. 약한 생성자의 교환 관계와 B-L 가환성도 검사했다.</w:t>
      </w:r>
    </w:p>
    <w:bookmarkEnd w:id="24"/>
    <w:bookmarkStart w:id="25" w:name="공통-actual-장부와-세-세대의-연결"/>
    <w:p>
      <w:pPr>
        <w:pStyle w:val="Heading2"/>
        <w:ind w:firstLine="0"/>
        <w:jc w:val="left"/>
      </w:pPr>
      <w:r>
        <w:rPr>
          <w:color w:val="000000"/>
        </w:rPr>
        <w:t xml:space="preserve">공통 Actual 장부와 세 세대의 연결</w:t>
      </w:r>
    </w:p>
    <w:p>
      <w:pPr>
        <w:pStyle w:val="FirstParagraph"/>
        <w:keepNext/>
        <w:ind w:firstLine="0"/>
        <w:jc w:val="left"/>
      </w:pPr>
      <w:r>
        <w:t xml:space="preserve">필터는 채널 배치를 바꾸는 순열이며 0.7 에너지 연산자는 채널에 공통으로 작용한다. 따라서 이 재배치에서 표현형·모이는 비표현형·배경 비표현형의 에너지 합은 변하지 않는다. 비균등 채널 상태와 얽힌 채널 시험에서도 같은 부하를 확인했다. 실제 양자화 사건의 에너지 이동을 수행한 결과와는 구분한다.</w:t>
      </w:r>
    </w:p>
    <w:p>
      <w:pPr>
        <w:pStyle w:val="BodyText"/>
        <w:keepLines/>
        <w:spacing w:before="80" w:after="180"/>
        <w:ind w:firstLine="0"/>
        <w:jc w:val="left"/>
      </w:pPr>
      <m:oMathPara>
        <m:oMathParaPr>
          <m:jc m:val="center"/>
        </m:oMathParaPr>
        <m:oMath>
          <m:sSub>
            <m:e>
              <m:acc>
                <m:accPr>
                  <m:chr m:val="̃"/>
                </m:accPr>
                <m:e>
                  <m:r>
                    <m:t>A</m:t>
                  </m:r>
                </m:e>
              </m:acc>
            </m:e>
            <m:sub>
              <m:r>
                <m:t>s</m:t>
              </m:r>
            </m:sub>
          </m:sSub>
          <m:r>
            <m:rPr>
              <m:sty m:val="p"/>
            </m:rPr>
            <m:t>=</m:t>
          </m:r>
          <m:sSub>
            <m:e>
              <m:r>
                <m:t>I</m:t>
              </m:r>
            </m:e>
            <m:sub>
              <m:r>
                <m:t>16</m:t>
              </m:r>
            </m:sub>
          </m:sSub>
          <m:r>
            <m:rPr>
              <m:sty m:val="p"/>
            </m:rPr>
            <m:t>⊗</m:t>
          </m:r>
          <m:sSubSup>
            <m:e>
              <m:r>
                <m:t>A</m:t>
              </m:r>
            </m:e>
            <m:sub>
              <m:r>
                <m:t>s</m:t>
              </m:r>
            </m:sub>
            <m:sup>
              <m:d>
                <m:dPr>
                  <m:begChr m:val="("/>
                  <m:endChr m:val=")"/>
                  <m:sepChr m:val=""/>
                  <m:grow/>
                </m:dPr>
                <m:e>
                  <m:r>
                    <m:t>0.7</m:t>
                  </m:r>
                </m:e>
              </m:d>
            </m:sup>
          </m:sSubSup>
          <m:r>
            <m:rPr>
              <m:sty m:val="p"/>
            </m:rPr>
            <m:t>,</m:t>
          </m:r>
          <m:r>
            <m:t> </m:t>
          </m:r>
          <m:r>
            <m:rPr>
              <m:sty m:val="p"/>
            </m:rPr>
            <m:t>T</m:t>
          </m:r>
          <m:r>
            <m:rPr>
              <m:sty m:val="p"/>
            </m:rPr>
            <m:t>r</m:t>
          </m:r>
          <m:d>
            <m:dPr>
              <m:begChr m:val="("/>
              <m:endChr m:val=")"/>
              <m:sepChr m:val=""/>
              <m:grow/>
            </m:dPr>
            <m:e>
              <m:sSup>
                <m:e>
                  <m:r>
                    <m:t>ρ</m:t>
                  </m:r>
                </m:e>
                <m:sup>
                  <m:r>
                    <m:rPr>
                      <m:sty m:val="p"/>
                    </m:rPr>
                    <m:t>′</m:t>
                  </m:r>
                </m:sup>
              </m:sSup>
              <m:sSub>
                <m:e>
                  <m:acc>
                    <m:accPr>
                      <m:chr m:val="̃"/>
                    </m:accPr>
                    <m:e>
                      <m:r>
                        <m:t>A</m:t>
                      </m:r>
                    </m:e>
                  </m:acc>
                </m:e>
                <m:sub>
                  <m:r>
                    <m:t>s</m:t>
                  </m:r>
                </m:sub>
              </m:sSub>
            </m:e>
          </m:d>
          <m:r>
            <m:rPr>
              <m:sty m:val="p"/>
            </m:rPr>
            <m:t>=</m:t>
          </m:r>
          <m:r>
            <m:rPr>
              <m:sty m:val="p"/>
            </m:rPr>
            <m:t>T</m:t>
          </m:r>
          <m:r>
            <m:rPr>
              <m:sty m:val="p"/>
            </m:rPr>
            <m:t>r</m:t>
          </m:r>
          <m:d>
            <m:dPr>
              <m:begChr m:val="("/>
              <m:endChr m:val=")"/>
              <m:sepChr m:val=""/>
              <m:grow/>
            </m:dPr>
            <m:e>
              <m:r>
                <m:t>ρ</m:t>
              </m:r>
              <m:sSub>
                <m:e>
                  <m:acc>
                    <m:accPr>
                      <m:chr m:val="̃"/>
                    </m:accPr>
                    <m:e>
                      <m:r>
                        <m:t>A</m:t>
                      </m:r>
                    </m:e>
                  </m:acc>
                </m:e>
                <m:sub>
                  <m:r>
                    <m:t>s</m:t>
                  </m:r>
                </m:sub>
              </m:sSub>
            </m:e>
          </m:d>
          <m:r>
            <m:rPr>
              <m:sty m:val="p"/>
            </m:rPr>
            <m:t>.</m:t>
          </m:r>
          <m:r>
            <m:rPr>
              <m:sty m:val="p"/>
            </m:rPr>
            <m:t xml:space="preserve">   (14)</m:t>
          </m:r>
        </m:oMath>
      </m:oMathPara>
    </w:p>
    <w:p>
      <w:pPr>
        <w:pStyle w:val="FirstParagraph"/>
        <w:keepNext/>
        <w:ind w:firstLine="0"/>
        <w:jc w:val="left"/>
      </w:pPr>
      <w:r>
        <w:t xml:space="preserve">대표 상태 9개의 0.7 장부는 원본과 동일하다. 현재 기준 표현형 4.93%, 비표현형 95.07%, q=-0.52855, 시험 회전속도 207.510905 km/s와 조건부 렌즈 편향 0.535586511각초를 유지한다. 새 선택 계산은 이 수치를 바꾸기 위해 보정값을 재조정하지 않는다. 5% 비율, 16개 채널의 상태 가중치, 네 필터의 최적화 가중치는 서로 다른 장부다.</w:t>
      </w:r>
    </w:p>
    <w:p>
      <w:pPr>
        <w:pStyle w:val="BodyText"/>
        <w:keepLines/>
        <w:spacing w:before="80" w:after="180"/>
        <w:ind w:firstLine="0"/>
        <w:jc w:val="left"/>
      </w:pPr>
      <m:oMathPara>
        <m:oMathParaPr>
          <m:jc m:val="center"/>
        </m:oMathParaPr>
        <m:oMath>
          <m:sSub>
            <m:e>
              <m:r>
                <m:rPr>
                  <m:sty m:val="p"/>
                  <m:scr m:val="script"/>
                </m:rPr>
                <m:t>C</m:t>
              </m:r>
            </m:e>
            <m:sub>
              <m:r>
                <m:t>48</m:t>
              </m:r>
            </m:sub>
          </m:sSub>
          <m:r>
            <m:rPr>
              <m:sty m:val="p"/>
            </m:rPr>
            <m:t>=</m:t>
          </m:r>
          <m:sSup>
            <m:e>
              <m:r>
                <m:rPr>
                  <m:sty m:val="p"/>
                  <m:scr m:val="double-struck"/>
                </m:rPr>
                <m:t>C</m:t>
              </m:r>
            </m:e>
            <m:sup>
              <m:r>
                <m:t>3</m:t>
              </m:r>
            </m:sup>
          </m:sSup>
          <m:r>
            <m:rPr>
              <m:sty m:val="p"/>
            </m:rPr>
            <m:t>⊗</m:t>
          </m:r>
          <m:sSub>
            <m:e>
              <m:r>
                <m:rPr>
                  <m:sty m:val="p"/>
                  <m:scr m:val="script"/>
                </m:rPr>
                <m:t>C</m:t>
              </m:r>
            </m:e>
            <m:sub>
              <m:r>
                <m:t>16</m:t>
              </m:r>
            </m:sub>
          </m:sSub>
          <m:r>
            <m:rPr>
              <m:sty m:val="p"/>
            </m:rPr>
            <m:t>,</m:t>
          </m:r>
          <m:r>
            <m:t> </m:t>
          </m:r>
          <m:sSub>
            <m:e>
              <m:r>
                <m:t>G</m:t>
              </m:r>
            </m:e>
            <m:sub>
              <m:r>
                <m:t>48</m:t>
              </m:r>
            </m:sub>
          </m:sSub>
          <m:r>
            <m:rPr>
              <m:sty m:val="p"/>
            </m:rPr>
            <m:t>=</m:t>
          </m:r>
          <m:sSub>
            <m:e>
              <m:r>
                <m:t>I</m:t>
              </m:r>
            </m:e>
            <m:sub>
              <m:r>
                <m:t>3</m:t>
              </m:r>
            </m:sub>
          </m:sSub>
          <m:r>
            <m:rPr>
              <m:sty m:val="p"/>
            </m:rPr>
            <m:t>⊗</m:t>
          </m:r>
          <m:sSub>
            <m:e>
              <m:r>
                <m:t>G</m:t>
              </m:r>
            </m:e>
            <m:sub>
              <m:r>
                <m:t>16</m:t>
              </m:r>
            </m:sub>
          </m:sSub>
          <m:r>
            <m:rPr>
              <m:sty m:val="p"/>
            </m:rPr>
            <m:t>,</m:t>
          </m:r>
          <m:r>
            <m:t> </m:t>
          </m:r>
          <m:r>
            <m:rPr>
              <m:sty m:val="p"/>
            </m:rPr>
            <m:t>T</m:t>
          </m:r>
          <m:r>
            <m:rPr>
              <m:sty m:val="p"/>
            </m:rPr>
            <m:t>r</m:t>
          </m:r>
          <m:sSub>
            <m:e>
              <m:r>
                <m:t>ρ</m:t>
              </m:r>
            </m:e>
            <m:sub>
              <m:r>
                <m:rPr>
                  <m:sty m:val="p"/>
                </m:rPr>
                <m:t>f</m:t>
              </m:r>
              <m:r>
                <m:rPr>
                  <m:sty m:val="p"/>
                </m:rPr>
                <m:t>a</m:t>
              </m:r>
              <m:r>
                <m:rPr>
                  <m:sty m:val="p"/>
                </m:rPr>
                <m:t>m</m:t>
              </m:r>
            </m:sub>
          </m:sSub>
          <m:r>
            <m:rPr>
              <m:sty m:val="p"/>
            </m:rPr>
            <m:t>=</m:t>
          </m:r>
          <m:r>
            <m:t>1</m:t>
          </m:r>
          <m:r>
            <m:rPr>
              <m:sty m:val="p"/>
            </m:rPr>
            <m:t>.</m:t>
          </m:r>
          <m:r>
            <m:rPr>
              <m:sty m:val="p"/>
            </m:rPr>
            <m:t xml:space="preserve">   (15)</m:t>
          </m:r>
        </m:oMath>
      </m:oMathPara>
    </w:p>
    <w:p>
      <w:pPr>
        <w:pStyle w:val="FirstParagraph"/>
        <w:ind w:firstLine="0"/>
        <w:jc w:val="left"/>
      </w:pPr>
      <w:r>
        <w:t xml:space="preserve">세 세대는 알려진 입자 정보에 맞춰 구성 수 3으로 채택한다. 동일한 채널 규칙을 반복해 u,d / c,s / t,b와 e,mu,tau 및 세 활성 중성미자 계열의 전하를 계산한다. 출력 particle_inventory.csv는 48개 성분을 모두 기록한다. 45개는 표준모형 손지기 성분이며 나머지 3개 N1_c,N2_c,N3_c는 조건부 중성 확장 슬롯이다. 수송 랭크 48은 실제 행렬에서 계산한다. 세대 상태를 정규화하므로 원래 에너지를 3배로 더하지 않는다.</w:t>
      </w:r>
    </w:p>
    <w:p>
      <w:pPr>
        <w:pStyle w:val="BodyText"/>
        <w:ind w:firstLine="0"/>
        <w:jc w:val="left"/>
      </w:pPr>
      <w:r>
        <w:t xml:space="preserve">이 판의 세대 수는 보정 입력이고 세대 복제는 실행한 변환이다. 질량·혼합·Yukawa·상호작용의 동역학을 이 출력으로 새로 도출했다고 주장하지 않는다. 0.9는 이 배치에 상류 입력과 공통 산술 장부를 연결한다. 0.10의 물리 에너지·압력 사상과 0.12의 시간·스펙트럼을 거쳐, 0.13에서 양자화 결과·확률·관측 뒤 상태·기록을 실행한다.</w:t>
      </w:r>
    </w:p>
    <w:bookmarkEnd w:id="25"/>
    <w:bookmarkStart w:id="26" w:name="검증과-재현-방법"/>
    <w:p>
      <w:pPr>
        <w:pStyle w:val="Heading2"/>
        <w:ind w:firstLine="0"/>
        <w:jc w:val="left"/>
      </w:pPr>
      <w:r>
        <w:rPr>
          <w:color w:val="000000"/>
        </w:rPr>
        <w:t xml:space="preserve">검증과 재현 방법</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8424"/>
        <w:gridCol w:w="994"/>
      </w:tblGrid>
      <w:tr>
        <w:trPr>
          <w:tblHeader w:val="true"/>
          <w:cantSplit/>
          <w:tblHeader/>
        </w:trPr>
        <w:tc>
          <w:tcPr>
            <w:tcW w:type="dxa" w:w="57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번호</w:t>
            </w:r>
          </w:p>
        </w:tc>
        <w:tc>
          <w:tcPr>
            <w:tcW w:type="dxa" w:w="842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검사</w:t>
            </w:r>
          </w:p>
        </w:tc>
        <w:tc>
          <w:tcPr>
            <w:tcW w:type="dxa" w:w="99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결과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0.1부터 0.4의 기존 정확 검산</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색 배치와 중성 채널 확장</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별도 주기 스펙트럼 응답</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직접 복소 resolvent 응답</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영 보정과 균질 동률</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네 필터 비용과 간격 항등식</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대표 상태 9개의 선택</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양의 전체 랭크 수송</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색 작용을 보존하는 일대일 필터</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10</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단일 초전하와 정확 이상 합</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보정된 세 세대의 배치</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약한 표현의 교환 관계</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기존 물리 장부 9개 대조</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14</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비균등 채널의 에너지 장부</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15</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얽힌 채널의 부하 장부</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16</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공통 격자 입력의 전달</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17</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응답 대비의 민감도</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18</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방향 보정과 명명 규약 대조</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19</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배경과 기저의 동시 변환</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선택 흐름과 영 초기 지지</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21</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잘못된 보정과 기록의 차단</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22</w:t>
            </w:r>
          </w:p>
        </w:tc>
        <w:tc>
          <w:tcPr>
            <w:tcW w:type="dxa" w:w="84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해시와 명시적 재보정</w:t>
            </w:r>
          </w:p>
        </w:tc>
        <w:tc>
          <w:tcPr>
            <w:tcW w:type="dxa" w:w="99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r>
        <w:trPr>
          <w:cantSplit/>
        </w:trPr>
        <w:tc>
          <w:tcPr>
            <w:tcW w:type="dxa" w:w="5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84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작은 양의 우승 지지의 수렴</w:t>
            </w:r>
          </w:p>
        </w:tc>
        <w:tc>
          <w:tcPr>
            <w:tcW w:type="dxa" w:w="99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통과</w:t>
            </w:r>
          </w:p>
        </w:tc>
      </w:tr>
    </w:tbl>
    <w:p>
      <w:pPr>
        <w:pStyle w:val="BodyText"/>
        <w:ind w:firstLine="0"/>
        <w:jc w:val="left"/>
      </w:pPr>
      <w:r>
        <w:t xml:space="preserve">검증은 기존 정확 코드, 주기 스펙트럼의 별도 계산, 직접 복소 행렬 역행렬, 선택 미분방정식 적분, 표현·이상 합, 격자 변경, 반대 방향 보정, 초기 지지 0, 잘못된 입력 12개를 포함한다. 허용 상태에서 양의 응답·전체 랭크·선택 간격이 나오지 않거나, 같은 배치의 전하와 장부가 맞지 않으면 해당 구성은 수정해야 한다.</w:t>
      </w:r>
    </w:p>
    <w:p>
      <w:pPr>
        <w:pStyle w:val="BodyText"/>
        <w:ind w:firstLine="0"/>
        <w:jc w:val="left"/>
      </w:pPr>
      <w:r>
        <w:t xml:space="preserve">압축파일의 루트에서 python calculations/wrra_m_0_8/run_release.py를 실행한다. parameters.json은 이번 판의 유일한 구성 입력이며 0.7 장부를 내부에 포함한다. 결과에 두 입력 해시를 기록한다. 전체 0.8 입력의 정규 SHA256은 8403336558879543b0784d6f5e009c02429107c65cfe3c09a93d4126a256af3c이다. 저장 결과를 지운 깨끗한 복사본에서 다시 실행하는 재현 검사와 파일 SHA256 목록을 제공한다.</w:t>
      </w:r>
    </w:p>
    <w:p>
      <w:pPr>
        <w:pStyle w:val="BodyText"/>
        <w:ind w:firstLine="0"/>
        <w:jc w:val="left"/>
      </w:pPr>
      <w:r>
        <w:t xml:space="preserve">계산에는 numpy와 scipy가 필요하다. 원고 생성은 write_papers.py, Word 생성은 pandoc와 python-docx를 사용하는 build_reports.py가 담당한다. PDF는 LibreOffice로 렌더링하며, 문서 대조는 pypdf를 추가로 사용한다. 임의 상태 검증은 seed 808이다. 코드는 구성 가정, 보정 입력, 내부 산출값과 후속 작업을 결과에 구분한다. r1은 초기 우승 지지 10^-320에서도 로그 합산으로 수렴시킨다. 수정 계열을 GitHub와 Zenodo에 공개한다.</w:t>
      </w:r>
    </w:p>
    <w:bookmarkEnd w:id="26"/>
    <w:bookmarkStart w:id="27" w:name="참고-자료"/>
    <w:p>
      <w:pPr>
        <w:pStyle w:val="Heading2"/>
        <w:ind w:firstLine="0"/>
        <w:jc w:val="left"/>
      </w:pPr>
      <w:r>
        <w:rPr>
          <w:color w:val="000000"/>
        </w:rPr>
        <w:t xml:space="preserve">참고 자료</w:t>
      </w:r>
    </w:p>
    <w:p>
      <w:pPr>
        <w:pStyle w:val="FirstParagraph"/>
        <w:spacing w:line="240" w:lineRule="auto" w:after="60"/>
        <w:ind w:firstLine="0"/>
        <w:jc w:val="left"/>
      </w:pPr>
      <w:r>
        <w:rPr>
          <w:sz w:val="20"/>
        </w:rPr>
        <w:t xml:space="preserve">Choi Wonsik. WRRA-M 0.1 to 0.7. GitHub research repository. https://github.com/Wonsik-Choi-janefather/wrra-m-0.1</w:t>
      </w:r>
    </w:p>
    <w:p>
      <w:pPr>
        <w:pStyle w:val="BodyText"/>
        <w:spacing w:line="240" w:lineRule="auto" w:after="60"/>
        <w:ind w:firstLine="0"/>
        <w:jc w:val="left"/>
      </w:pPr>
      <w:r>
        <w:rPr>
          <w:sz w:val="20"/>
        </w:rPr>
        <w:t xml:space="preserve">Choi Wonsik. WRRA-M 0.6-r2 frozen archive. https://doi.org/10.5281/zenodo.23076547</w:t>
      </w:r>
    </w:p>
    <w:p>
      <w:pPr>
        <w:pStyle w:val="BodyText"/>
        <w:spacing w:line="240" w:lineRule="auto" w:after="60"/>
        <w:ind w:firstLine="0"/>
        <w:jc w:val="left"/>
      </w:pPr>
      <w:r>
        <w:rPr>
          <w:sz w:val="20"/>
        </w:rPr>
        <w:t xml:space="preserve">Choi Wonsik. Minimal Computation Cosmology 2.3.2. Chapter 11 The Common Carrier and Fifteen Channels. 동일 공통운반자의 제약을 기준으로 채택한다. https://github.com/Wonsik-Choi-janefather/minimal-computing-cosmology-2.3.2</w:t>
      </w:r>
    </w:p>
    <w:p>
      <w:pPr>
        <w:pStyle w:val="BodyText"/>
        <w:spacing w:line="240" w:lineRule="auto" w:after="60"/>
        <w:ind w:firstLine="0"/>
        <w:jc w:val="left"/>
      </w:pPr>
      <w:r>
        <w:rPr>
          <w:sz w:val="20"/>
        </w:rPr>
        <w:t xml:space="preserve">Particle Data Group. Grand Unified Theories. 2025 update, sections 92.1 and 92.2.1. PDG의 초전하를 절반으로 환산한 Q=T3+Y 규약을 쓴다. 알려진 표준모형 표현과 Pati Salam 관계는 외부 검증 입력이다. https://pdg.lbl.gov/2025/reviews/rpp2025-rev-guts.pdf</w:t>
      </w:r>
    </w:p>
    <w:bookmarkEnd w:id="27"/>
    <w:bookmarkEnd w:id="28"/>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1" w:lineRule="auto"/>
    </w:pPr>
    <w:rPr>
      <w:rFonts w:ascii="Liberation Serif" w:hAnsi="Liberation Serif" w:eastAsia="Noto Sans CJK KR"/>
      <w:color w:val="000000"/>
      <w:sz w:val="22"/>
    </w:rPr>
  </w:style>
  <w:style w:styleId="BodyText" w:type="paragraph">
    <w:name w:val="Body Text"/>
    <w:basedOn w:val="Normal"/>
    <w:link w:val="BodyTextChar"/>
    <w:pPr>
      <w:spacing w:after="140" w:before="180" w:line="271" w:lineRule="auto"/>
    </w:pPr>
    <w:qFormat/>
    <w:rPr>
      <w:rFonts w:ascii="Liberation Serif" w:hAnsi="Liberation Serif" w:eastAsia="Noto Sans CJK KR"/>
      <w:color w:val="000000"/>
      <w:sz w:val="22"/>
    </w:rPr>
  </w:style>
  <w:style w:customStyle="1" w:styleId="FirstParagraph" w:type="paragraph">
    <w:name w:val="First Paragraph"/>
    <w:basedOn w:val="BodyText"/>
    <w:next w:val="BodyText"/>
    <w:qFormat/>
    <w:pPr>
      <w:spacing w:after="140" w:line="271" w:lineRule="auto"/>
    </w:pPr>
    <w:rPr>
      <w:rFonts w:ascii="Liberation Serif" w:hAnsi="Liberation Serif" w:eastAsia="Noto Sans CJK KR"/>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oto Sans CJK KR"/>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oto Sans CJK KR"/>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oto Sans CJK KR"/>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oto Sans CJK KR"/>
      <w:color w:val="000000"/>
      <w:sz w:val="34"/>
    </w:rPr>
  </w:style>
  <w:style w:type="paragraph" w:customStyle="1" w:styleId="Heading2">
    <w:name w:val="heading 2"/>
    <w:basedOn w:val="Normal"/>
    <w:pPr>
      <w:keepNext/>
      <w:spacing w:after="140" w:line="271" w:lineRule="auto" w:before="260"/>
    </w:pPr>
    <w:rPr>
      <w:rFonts w:ascii="Liberation Sans" w:hAnsi="Liberation Sans" w:eastAsia="Noto Sans CJK KR"/>
      <w:color w:val="000000"/>
      <w:sz w:val="28"/>
    </w:rPr>
  </w:style>
  <w:style w:type="paragraph" w:customStyle="1" w:styleId="Heading3">
    <w:name w:val="heading 3"/>
    <w:basedOn w:val="Normal"/>
    <w:pPr>
      <w:keepNext/>
      <w:spacing w:after="140" w:line="271" w:lineRule="auto"/>
    </w:pPr>
    <w:rPr>
      <w:rFonts w:ascii="Liberation Sans" w:hAnsi="Liberation Sans" w:eastAsia="Noto Sans CJK KR"/>
      <w:color w:val="000000"/>
      <w:sz w:val="24"/>
    </w:rPr>
  </w:style>
  <w:style w:type="paragraph" w:customStyle="1" w:styleId="Caption">
    <w:name w:val="caption"/>
    <w:basedOn w:val="Normal"/>
    <w:pPr>
      <w:spacing w:after="140" w:line="271" w:lineRule="auto"/>
    </w:pPr>
    <w:rPr>
      <w:rFonts w:ascii="Liberation Serif" w:hAnsi="Liberation Serif" w:eastAsia="Noto Sans CJK KR"/>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0.8 Calibrated Particle Filter Selection in the Shared Actual Ledger</dc:title>
  <dc:creator>Wonsik Choi</dc:creator>
  <cp:keywords/>
  <dcterms:created xsi:type="dcterms:W3CDTF">2026-10-01T22:51:41Z</dcterms:created>
  <dcterms:modified xsi:type="dcterms:W3CDTF">2026-10-01T22:51:41Z</dcterms:modified>
  <dc:subject>KO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