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0910900a7a46c05bd6ca51f4b57923dd19fa36"/>
    <w:p>
      <w:pPr>
        <w:pStyle w:val="Title"/>
        <w:ind w:firstLine="0"/>
        <w:jc w:val="left"/>
      </w:pPr>
      <w:r>
        <w:rPr>
          <w:color w:val="000000"/>
        </w:rPr>
        <w:t xml:space="preserve">WRRA M 0 10 Address Information Load and Physical Energy and Pressure</w:t>
      </w:r>
    </w:p>
    <w:p>
      <w:pPr>
        <w:pStyle w:val="FirstParagraph"/>
        <w:ind w:firstLine="0"/>
        <w:jc w:val="left"/>
      </w:pPr>
      <w:r>
        <w:t xml:space="preserve">Sector exchange gravity and expansion calculated from one energy functional</w:t>
      </w:r>
    </w:p>
    <w:p>
      <w:pPr>
        <w:pStyle w:val="BodyText"/>
        <w:ind w:firstLine="0"/>
        <w:jc w:val="left"/>
      </w:pPr>
      <w:r>
        <w:t xml:space="preserve">최원식 Wonsik Choi</w:t>
      </w:r>
    </w:p>
    <w:p>
      <w:pPr>
        <w:pStyle w:val="BodyText"/>
        <w:ind w:firstLine="0"/>
        <w:jc w:val="left"/>
      </w:pPr>
      <w:r>
        <w:t xml:space="preserve">2026-10-03 · WRRA-M 0.10-r1</w:t>
      </w:r>
    </w:p>
    <w:p>
      <w:pPr>
        <w:pStyle w:val="BodyText"/>
        <w:ind w:firstLine="0"/>
        <w:jc w:val="left"/>
      </w:pPr>
      <w:r>
        <w:t xml:space="preserve">Independent Researcher Seoul Republic of Korea</w:t>
      </w:r>
    </w:p>
    <w:p>
      <w:pPr>
        <w:pStyle w:val="BodyText"/>
        <w:ind w:firstLine="0"/>
        <w:jc w:val="left"/>
      </w:pPr>
      <w:r>
        <w:t xml:space="preserve">ORCID 0009-0001-4263-9772 · janefather@gmail.com</w:t>
      </w:r>
    </w:p>
    <w:bookmarkStart w:id="20" w:name="X3cf466302cb7661e4856aad062a26e37bfc9665"/>
    <w:p>
      <w:pPr>
        <w:pStyle w:val="Heading2"/>
        <w:ind w:firstLine="0"/>
        <w:jc w:val="left"/>
      </w:pPr>
      <w:r>
        <w:rPr>
          <w:color w:val="000000"/>
        </w:rPr>
        <w:t xml:space="preserve">Verification inputs and calculation scope</w:t>
      </w:r>
    </w:p>
    <w:p>
      <w:pPr>
        <w:pStyle w:val="FirstParagraph"/>
        <w:ind w:firstLine="0"/>
        <w:jc w:val="left"/>
      </w:pPr>
      <w:r>
        <w:t xml:space="preserve">WRRA studies one nonprivileged universe through minimal computation, a common carrier and phenotype. WRRA_M specializes the frozen WRRA Core 1.0 and Minimal Computation Cosmology 2.3.2 to validated inputs and adopted rules for our universe. Version 0.10 supplies positive SI energy responses to the executable 0.9 address ledger and calculates pressure by differentiating that same energy with respect to volume.</w:t>
      </w:r>
    </w:p>
    <w:p>
      <w:pPr>
        <w:pStyle w:val="BodyText"/>
        <w:ind w:firstLine="0"/>
        <w:jc w:val="left"/>
      </w:pPr>
      <w:r>
        <w:t xml:space="preserve">Verification inputs are the frozen 0.9-r1 ledger; inherited 0.6-r2 carrier operators, G, H0, c, test mass and geometry; and the 0.8 particle selection and charge ledger. The arithmetic partition 5%, 26.8%, 68.2% and the inherited energy calibration 4.93%, 26.5%, 68.57% remain distinct. Address-response coefficients, volume exponents and the product address-carrier state are disclosed constitutive inputs. The defining SI value c=299792458 m/s is fixed.</w:t>
      </w:r>
    </w:p>
    <w:bookmarkEnd w:id="20"/>
    <w:bookmarkStart w:id="21" w:name="wrra-specific-transformation"/>
    <w:p>
      <w:pPr>
        <w:pStyle w:val="Heading2"/>
        <w:ind w:firstLine="0"/>
        <w:jc w:val="left"/>
      </w:pPr>
      <w:r>
        <w:rPr>
          <w:color w:val="000000"/>
        </w:rPr>
        <w:t xml:space="preserve">WRRA specific transformation</w:t>
      </w:r>
    </w:p>
    <w:p>
      <w:pPr>
        <w:pStyle w:val="FirstParagraph"/>
        <w:ind w:firstLine="0"/>
        <w:jc w:val="left"/>
      </w:pPr>
      <w:r>
        <w:t xml:space="preserve">The common address state and three sector effects are summed with physical response weights. SI coefficients are calibrated once on a frozen reference and held unchanged when address or carrier states change. The same energy operator generates state updates, while its volume dependence determines pressure. Clustering D density enters the inherited local gravity response, D plus R supplies the twist load, and total density and pressure enter homogeneous expansion.</w:t>
      </w:r>
    </w:p>
    <w:bookmarkEnd w:id="21"/>
    <w:bookmarkStart w:id="22" w:name="outputs"/>
    <w:p>
      <w:pPr>
        <w:pStyle w:val="Heading2"/>
        <w:ind w:firstLine="0"/>
        <w:jc w:val="left"/>
      </w:pPr>
      <w:r>
        <w:rPr>
          <w:color w:val="000000"/>
        </w:rPr>
        <w:t xml:space="preserve">Outputs</w:t>
      </w:r>
    </w:p>
    <w:p>
      <w:pPr>
        <w:pStyle w:val="FirstParagraph"/>
        <w:ind w:firstLine="0"/>
        <w:jc w:val="left"/>
      </w:pPr>
      <w:r>
        <w:t xml:space="preserve">All 32 verification groups pass. The reference returns deceleration −0.52855, rotation 207.5109051266 km/s and conditional finite-patch deflection 0.5355865106 arcsec. All nine inherited 0.8 state-volume cases reproduce. Outputs include dimensional address energy and pressure, noncommuting sector exchange, admission conversion work and physical responses to changed address rules with calibration held fixed.</w:t>
      </w:r>
    </w:p>
    <w:bookmarkEnd w:id="22"/>
    <w:bookmarkStart w:id="23" w:name="falsification-conditions-and-assessment"/>
    <w:p>
      <w:pPr>
        <w:pStyle w:val="Heading2"/>
        <w:ind w:firstLine="0"/>
        <w:jc w:val="left"/>
      </w:pPr>
      <w:r>
        <w:rPr>
          <w:color w:val="000000"/>
        </w:rPr>
        <w:t xml:space="preserve">Falsification conditions and assessment</w:t>
      </w:r>
    </w:p>
    <w:p>
      <w:pPr>
        <w:pStyle w:val="FirstParagraph"/>
        <w:ind w:firstLine="0"/>
        <w:jc w:val="left"/>
      </w:pPr>
      <w:r>
        <w:t xml:space="preserve">The connection must be revised if an admissible state yields negative energy, frozen calibration fails reference reproduction, pressure disagrees with an independent volume derivative, internal exchanges do not cancel, or admission energy changes have no exchange account. Duplicate channel or generation energy and disagreement between text and execution also reject integration. The previously empty 0.9 energy-pressure interface is now executed. Physical measurement outcomes and observation records remain the subsequent 0.13 calculation.</w:t>
      </w:r>
    </w:p>
    <w:bookmarkEnd w:id="23"/>
    <w:bookmarkStart w:id="24" w:name="joint-address-and-carrier-inputs"/>
    <w:p>
      <w:pPr>
        <w:pStyle w:val="Heading2"/>
        <w:ind w:firstLine="0"/>
        <w:jc w:val="left"/>
      </w:pPr>
      <w:r>
        <w:rPr>
          <w:color w:val="000000"/>
        </w:rPr>
        <w:t xml:space="preserve">Joint address and carrier inputs</w:t>
      </w:r>
    </w:p>
    <w:p>
      <w:pPr>
        <w:pStyle w:val="FirstParagraph"/>
        <w:keepNext/>
        <w:ind w:firstLine="0"/>
        <w:jc w:val="left"/>
      </w:pPr>
      <w:r>
        <w:t xml:space="preserve">Normalized address weights w_n and sector effects e_s(n) on n=2…1000000 are inherited unchanged from 0.9. The sectors are phenotype phi, resident nonphenotype D and background response from returned provenance R. Resident Actual is phi+D=31.8%; the complete downstream ledger including returned response accounts for 100%. The carrier state rho is a positive unit-trace density matrix on the shared 128-site lattice. The two state spaces are joined by the following product-state construction.</w:t>
      </w:r>
    </w:p>
    <w:p>
      <w:pPr>
        <w:pStyle w:val="BodyText"/>
        <w:keepLines/>
        <w:spacing w:before="80" w:after="180"/>
        <w:ind w:firstLine="0"/>
        <w:jc w:val="left"/>
      </w:pPr>
      <m:oMathPara>
        <m:oMathParaPr>
          <m:jc m:val="center"/>
        </m:oMathParaPr>
        <m:oMath>
          <m:nary>
            <m:naryPr>
              <m:chr m:val="∑"/>
              <m:limLoc m:val="undOvr"/>
              <m:subHide m:val="off"/>
              <m:supHide m:val="on"/>
            </m:naryPr>
            <m:sub>
              <m:r>
                <m:t>n</m:t>
              </m:r>
            </m:sub>
            <m:sup>
              <m:r>
                <m:t>​</m:t>
              </m:r>
            </m:sup>
            <m:e>
              <m:sSub>
                <m:e>
                  <m:r>
                    <m:t>w</m:t>
                  </m:r>
                </m:e>
                <m:sub>
                  <m:r>
                    <m:t>n</m:t>
                  </m:r>
                </m:sub>
              </m:sSub>
            </m:e>
          </m:nary>
          <m:r>
            <m:rPr>
              <m:sty m:val="p"/>
            </m:rPr>
            <m:t>=</m:t>
          </m:r>
          <m:r>
            <m:t>1</m:t>
          </m:r>
          <m:r>
            <m:rPr>
              <m:sty m:val="p"/>
            </m:rPr>
            <m:t>,</m:t>
          </m:r>
          <m:r>
            <m:t> </m:t>
          </m:r>
          <m:sSub>
            <m:e>
              <m:r>
                <m:t>e</m:t>
              </m:r>
            </m:e>
            <m:sub>
              <m:r>
                <m:t>s</m:t>
              </m:r>
            </m:sub>
          </m:sSub>
          <m:d>
            <m:dPr>
              <m:begChr m:val="("/>
              <m:endChr m:val=")"/>
              <m:sepChr m:val=""/>
              <m:grow/>
            </m:dPr>
            <m:e>
              <m:r>
                <m:t>n</m:t>
              </m:r>
            </m:e>
          </m:d>
          <m:r>
            <m:rPr>
              <m:sty m:val="p"/>
            </m:rPr>
            <m:t>≥</m:t>
          </m:r>
          <m:r>
            <m:t>0</m:t>
          </m:r>
          <m:r>
            <m:rPr>
              <m:sty m:val="p"/>
            </m:rPr>
            <m:t>,</m:t>
          </m:r>
          <m:r>
            <m:t> </m:t>
          </m:r>
          <m:nary>
            <m:naryPr>
              <m:chr m:val="∑"/>
              <m:limLoc m:val="undOvr"/>
              <m:subHide m:val="off"/>
              <m:supHide m:val="on"/>
            </m:naryPr>
            <m:sub>
              <m:r>
                <m:t>s</m:t>
              </m:r>
            </m:sub>
            <m:sup>
              <m:r>
                <m:t>​</m:t>
              </m:r>
            </m:sup>
            <m:e>
              <m:sSub>
                <m:e>
                  <m:r>
                    <m:t>e</m:t>
                  </m:r>
                </m:e>
                <m:sub>
                  <m:r>
                    <m:t>s</m:t>
                  </m:r>
                </m:sub>
              </m:sSub>
            </m:e>
          </m:nary>
          <m:d>
            <m:dPr>
              <m:begChr m:val="("/>
              <m:endChr m:val=")"/>
              <m:sepChr m:val=""/>
              <m:grow/>
            </m:dPr>
            <m:e>
              <m:r>
                <m:t>n</m:t>
              </m:r>
            </m:e>
          </m:d>
          <m:r>
            <m:rPr>
              <m:sty m:val="p"/>
            </m:rPr>
            <m:t>=</m:t>
          </m:r>
          <m:r>
            <m:t>1</m:t>
          </m:r>
          <m:r>
            <m:rPr>
              <m:sty m:val="p"/>
            </m:rPr>
            <m:t>,</m:t>
          </m:r>
          <m:r>
            <m:t>  </m:t>
          </m:r>
          <m:r>
            <m:t>σ</m:t>
          </m:r>
          <m:r>
            <m:rPr>
              <m:sty m:val="p"/>
            </m:rPr>
            <m:t>=</m:t>
          </m:r>
          <m:nary>
            <m:naryPr>
              <m:chr m:val="∑"/>
              <m:limLoc m:val="undOvr"/>
              <m:subHide m:val="off"/>
              <m:supHide m:val="on"/>
            </m:naryPr>
            <m:sub>
              <m:r>
                <m:t>n</m:t>
              </m:r>
            </m:sub>
            <m:sup>
              <m:r>
                <m:t>​</m:t>
              </m:r>
            </m:sup>
            <m:e>
              <m:sSub>
                <m:e>
                  <m:r>
                    <m:t>w</m:t>
                  </m:r>
                </m:e>
                <m:sub>
                  <m:r>
                    <m:t>n</m:t>
                  </m:r>
                </m:sub>
              </m:sSub>
            </m:e>
          </m:nary>
          <m:d>
            <m:dPr>
              <m:begChr m:val="|"/>
              <m:endChr m:val="|"/>
              <m:sepChr m:val=""/>
              <m:grow/>
            </m:dPr>
            <m:e>
              <m:r>
                <m:t>n</m:t>
              </m:r>
              <m:r>
                <m:rPr>
                  <m:sty m:val="p"/>
                </m:rPr>
                <m:t>⟩</m:t>
              </m:r>
              <m:r>
                <m:rPr>
                  <m:sty m:val="p"/>
                </m:rPr>
                <m:t>⟨</m:t>
              </m:r>
              <m:r>
                <m:t>n</m:t>
              </m:r>
            </m:e>
          </m:d>
          <m:r>
            <m:rPr>
              <m:sty m:val="p"/>
            </m:rPr>
            <m:t>⊗</m:t>
          </m:r>
          <m:r>
            <m:t>ρ</m:t>
          </m:r>
          <m:r>
            <m:rPr>
              <m:sty m:val="p"/>
            </m:rPr>
            <m:t>.</m:t>
          </m:r>
          <m:r>
            <m:rPr>
              <m:sty m:val="p"/>
            </m:rPr>
            <m:t xml:space="preserve">   (1)</m:t>
          </m:r>
        </m:oMath>
      </m:oMathPara>
    </w:p>
    <w:p>
      <w:pPr>
        <w:pStyle w:val="FirstParagraph"/>
        <w:keepNext/>
        <w:ind w:firstLine="0"/>
        <w:jc w:val="left"/>
      </w:pPr>
      <w:r>
        <w:t xml:space="preserve">The address response g_s is a positive constitutive function on the finite address domain. The reference adopts lambda_phi=0, lambda_D=0.25 and lambda_R=0.1. It connects address and sector energy response without identifying n with length or a bit count. Changed address states are summed with the same response and SI coefficients.</w:t>
      </w:r>
    </w:p>
    <w:p>
      <w:pPr>
        <w:pStyle w:val="BodyText"/>
        <w:keepLines/>
        <w:spacing w:before="80" w:after="180"/>
        <w:ind w:firstLine="0"/>
        <w:jc w:val="left"/>
      </w:pPr>
      <m:oMathPara>
        <m:oMathParaPr>
          <m:jc m:val="center"/>
        </m:oMathParaPr>
        <m:oMath>
          <m:sSub>
            <m:e>
              <m:r>
                <m:t>g</m:t>
              </m:r>
            </m:e>
            <m:sub>
              <m:r>
                <m:t>s</m:t>
              </m:r>
            </m:sub>
          </m:sSub>
          <m:d>
            <m:dPr>
              <m:begChr m:val="("/>
              <m:endChr m:val=")"/>
              <m:sepChr m:val=""/>
              <m:grow/>
            </m:dPr>
            <m:e>
              <m:r>
                <m:t>n</m:t>
              </m:r>
            </m:e>
          </m:d>
          <m:r>
            <m:rPr>
              <m:sty m:val="p"/>
            </m:rPr>
            <m:t>=</m:t>
          </m:r>
          <m:r>
            <m:t>1</m:t>
          </m:r>
          <m:r>
            <m:rPr>
              <m:sty m:val="p"/>
            </m:rPr>
            <m:t>+</m:t>
          </m:r>
          <m:sSub>
            <m:e>
              <m:r>
                <m:t>λ</m:t>
              </m:r>
            </m:e>
            <m:sub>
              <m:r>
                <m:t>s</m:t>
              </m:r>
            </m:sub>
          </m:sSub>
          <m:f>
            <m:fPr>
              <m:type m:val="bar"/>
            </m:fPr>
            <m:num>
              <m:r>
                <m:rPr>
                  <m:sty m:val="p"/>
                </m:rPr>
                <m:t>log</m:t>
              </m:r>
              <m:r>
                <m:t>n</m:t>
              </m:r>
            </m:num>
            <m:den>
              <m:r>
                <m:rPr>
                  <m:sty m:val="p"/>
                </m:rPr>
                <m:t>log</m:t>
              </m:r>
              <m:sSub>
                <m:e>
                  <m:r>
                    <m:t>N</m:t>
                  </m:r>
                </m:e>
                <m:sub>
                  <m:r>
                    <m:rPr>
                      <m:sty m:val="p"/>
                    </m:rPr>
                    <m:t>a</m:t>
                  </m:r>
                  <m:r>
                    <m:rPr>
                      <m:sty m:val="p"/>
                    </m:rPr>
                    <m:t>d</m:t>
                  </m:r>
                  <m:r>
                    <m:rPr>
                      <m:sty m:val="p"/>
                    </m:rPr>
                    <m:t>d</m:t>
                  </m:r>
                  <m:r>
                    <m:rPr>
                      <m:sty m:val="p"/>
                    </m:rPr>
                    <m:t>r</m:t>
                  </m:r>
                  <m:r>
                    <m:rPr>
                      <m:sty m:val="p"/>
                    </m:rPr>
                    <m:t>e</m:t>
                  </m:r>
                  <m:r>
                    <m:rPr>
                      <m:sty m:val="p"/>
                    </m:rPr>
                    <m:t>s</m:t>
                  </m:r>
                  <m:r>
                    <m:rPr>
                      <m:sty m:val="p"/>
                    </m:rPr>
                    <m:t>s</m:t>
                  </m:r>
                </m:sub>
              </m:sSub>
            </m:den>
          </m:f>
          <m:r>
            <m:rPr>
              <m:sty m:val="p"/>
            </m:rPr>
            <m:t>,</m:t>
          </m:r>
          <m:r>
            <m:t>  </m:t>
          </m:r>
          <m:sSub>
            <m:e>
              <m:r>
                <m:t>μ</m:t>
              </m:r>
            </m:e>
            <m:sub>
              <m:r>
                <m:t>s</m:t>
              </m:r>
            </m:sub>
          </m:sSub>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sSub>
            <m:e>
              <m:r>
                <m:t>g</m:t>
              </m:r>
            </m:e>
            <m:sub>
              <m:r>
                <m:t>s</m:t>
              </m:r>
            </m:sub>
          </m:sSub>
          <m:d>
            <m:dPr>
              <m:begChr m:val="("/>
              <m:endChr m:val=")"/>
              <m:sepChr m:val=""/>
              <m:grow/>
            </m:dPr>
            <m:e>
              <m:r>
                <m:t>n</m:t>
              </m:r>
            </m:e>
          </m:d>
          <m:r>
            <m:rPr>
              <m:sty m:val="p"/>
            </m:rPr>
            <m:t>.</m:t>
          </m:r>
          <m:r>
            <m:rPr>
              <m:sty m:val="p"/>
            </m:rPr>
            <m:t xml:space="preserve">   (2)</m:t>
          </m:r>
        </m:oMath>
      </m:oMathPara>
    </w:p>
    <w:p>
      <w:pPr>
        <w:pStyle w:val="FirstParagraph"/>
        <w:keepLines/>
        <w:spacing w:before="80" w:after="180"/>
        <w:ind w:firstLine="0"/>
        <w:jc w:val="left"/>
      </w:pPr>
      <m:oMathPara>
        <m:oMathParaPr>
          <m:jc m:val="center"/>
        </m:oMathParaPr>
        <m:oMath>
          <m:sSub>
            <m:e>
              <m:r>
                <m:t>A</m:t>
              </m:r>
            </m:e>
            <m:sub>
              <m:r>
                <m:t>φ</m:t>
              </m:r>
            </m:sub>
          </m:sSub>
          <m:r>
            <m:rPr>
              <m:sty m:val="p"/>
            </m:rPr>
            <m:t>=</m:t>
          </m:r>
          <m:r>
            <m:t>I</m:t>
          </m:r>
          <m:r>
            <m:rPr>
              <m:sty m:val="p"/>
            </m:rPr>
            <m:t>,</m:t>
          </m:r>
          <m:r>
            <m:t>  </m:t>
          </m:r>
          <m:sSub>
            <m:e>
              <m:r>
                <m:t>A</m:t>
              </m:r>
            </m:e>
            <m:sub>
              <m:r>
                <m:t>D</m:t>
              </m:r>
            </m:sub>
          </m:sSub>
          <m:r>
            <m:rPr>
              <m:sty m:val="p"/>
            </m:rPr>
            <m:t>=</m:t>
          </m:r>
          <m:f>
            <m:fPr>
              <m:type m:val="bar"/>
            </m:fPr>
            <m:num>
              <m:sSub>
                <m:e>
                  <m:r>
                    <m:t>K</m:t>
                  </m:r>
                </m:e>
                <m:sub>
                  <m:r>
                    <m:t>c</m:t>
                  </m:r>
                </m:sub>
              </m:sSub>
            </m:num>
            <m:den>
              <m:r>
                <m:t>2</m:t>
              </m:r>
            </m:den>
          </m:f>
          <m:r>
            <m:rPr>
              <m:sty m:val="p"/>
            </m:rPr>
            <m:t>,</m:t>
          </m:r>
          <m:r>
            <m:t>  </m:t>
          </m:r>
          <m:sSub>
            <m:e>
              <m:r>
                <m:t>A</m:t>
              </m:r>
            </m:e>
            <m:sub>
              <m:r>
                <m:t>R</m:t>
              </m:r>
            </m:sub>
          </m:sSub>
          <m:r>
            <m:rPr>
              <m:sty m:val="p"/>
            </m:rPr>
            <m:t>=</m:t>
          </m:r>
          <m:f>
            <m:fPr>
              <m:type m:val="bar"/>
            </m:fPr>
            <m:num>
              <m:sSub>
                <m:e>
                  <m:r>
                    <m:t>K</m:t>
                  </m:r>
                </m:e>
                <m:sub>
                  <m:r>
                    <m:t>b</m:t>
                  </m:r>
                </m:sub>
              </m:sSub>
            </m:num>
            <m:den>
              <m:r>
                <m:t>2</m:t>
              </m:r>
            </m:den>
          </m:f>
          <m:r>
            <m:rPr>
              <m:sty m:val="p"/>
            </m:rPr>
            <m:t>,</m:t>
          </m:r>
          <m:r>
            <m:t>  </m:t>
          </m:r>
          <m:sSub>
            <m:e>
              <m:r>
                <m:t>L</m:t>
              </m:r>
            </m:e>
            <m:sub>
              <m:r>
                <m:t>s</m:t>
              </m:r>
            </m:sub>
          </m:sSub>
          <m:r>
            <m:rPr>
              <m:sty m:val="p"/>
            </m:rPr>
            <m:t>=</m:t>
          </m:r>
          <m:r>
            <m:rPr>
              <m:sty m:val="p"/>
            </m:rPr>
            <m:t>Tr</m:t>
          </m:r>
          <m:d>
            <m:dPr>
              <m:begChr m:val="("/>
              <m:endChr m:val=")"/>
              <m:sepChr m:val=""/>
              <m:grow/>
            </m:dPr>
            <m:e>
              <m:r>
                <m:t>ρ</m:t>
              </m:r>
              <m:sSub>
                <m:e>
                  <m:r>
                    <m:t>A</m:t>
                  </m:r>
                </m:e>
                <m:sub>
                  <m:r>
                    <m:t>s</m:t>
                  </m:r>
                </m:sub>
              </m:sSub>
            </m:e>
          </m:d>
          <m:r>
            <m:rPr>
              <m:sty m:val="p"/>
            </m:rPr>
            <m:t>.</m:t>
          </m:r>
          <m:r>
            <m:rPr>
              <m:sty m:val="p"/>
            </m:rPr>
            <m:t xml:space="preserve">   (3)</m:t>
          </m:r>
        </m:oMath>
      </m:oMathPara>
    </w:p>
    <w:p>
      <w:pPr>
        <w:pStyle w:val="FirstParagraph"/>
        <w:ind w:firstLine="0"/>
        <w:jc w:val="left"/>
      </w:pPr>
      <w:r>
        <w:t xml:space="preserve">Kc is the inherited positive periodic-lattice Laplacian. Kb is the normalized operator containing the disclosed noncommuting local response. The uniform mixed carrier rho=I/N_carrier gives all three L_s=1. The release inherits the baseline operators and noncommuting test epsilon=8 and retains every positive load, including very small values.</w:t>
      </w:r>
    </w:p>
    <w:bookmarkEnd w:id="24"/>
    <w:bookmarkStart w:id="25" w:name="one-si-calibration-and-address-energies"/>
    <w:p>
      <w:pPr>
        <w:pStyle w:val="Heading2"/>
        <w:ind w:firstLine="0"/>
        <w:jc w:val="left"/>
      </w:pPr>
      <w:r>
        <w:rPr>
          <w:color w:val="000000"/>
        </w:rPr>
        <w:t xml:space="preserve">One SI calibration and address energies</w:t>
      </w:r>
    </w:p>
    <w:p>
      <w:pPr>
        <w:pStyle w:val="FirstParagraph"/>
        <w:keepNext/>
        <w:ind w:firstLine="0"/>
        <w:jc w:val="left"/>
      </w:pPr>
      <w:r>
        <w:t xml:space="preserve">The inherited H0=67.4 km/s/Mpc, G=6.6743×10⁻¹¹ m³/kg/s² and fixed c set the reference energy density ucrit. Representative V0=1 m³ specifies a calculation volume, not an estimated universe size. Target energy shares t_s on the frozen address moments mu_s star and uniform carrier determine three SI response coefficients eta_s.</w:t>
      </w:r>
    </w:p>
    <w:p>
      <w:pPr>
        <w:pStyle w:val="BodyText"/>
        <w:keepLines/>
        <w:spacing w:before="80" w:after="180"/>
        <w:ind w:firstLine="0"/>
        <w:jc w:val="left"/>
      </w:pPr>
      <m:oMathPara>
        <m:oMathParaPr>
          <m:jc m:val="center"/>
        </m:oMathParaPr>
        <m:oMath>
          <m:sSub>
            <m:e>
              <m:r>
                <m:t>u</m:t>
              </m:r>
            </m:e>
            <m:sub>
              <m:r>
                <m:rPr>
                  <m:sty m:val="p"/>
                </m:rPr>
                <m:t>c</m:t>
              </m:r>
              <m:r>
                <m:rPr>
                  <m:sty m:val="p"/>
                </m:rPr>
                <m:t>r</m:t>
              </m:r>
              <m:r>
                <m:rPr>
                  <m:sty m:val="p"/>
                </m:rPr>
                <m:t>i</m:t>
              </m:r>
              <m:r>
                <m:rPr>
                  <m:sty m:val="p"/>
                </m:rPr>
                <m:t>t</m:t>
              </m:r>
            </m:sub>
          </m:sSub>
          <m:r>
            <m:rPr>
              <m:sty m:val="p"/>
            </m:rPr>
            <m:t>=</m:t>
          </m:r>
          <m:f>
            <m:fPr>
              <m:type m:val="bar"/>
            </m:fPr>
            <m:num>
              <m:r>
                <m:t>3</m:t>
              </m:r>
              <m:sSubSup>
                <m:e>
                  <m:r>
                    <m:t>H</m:t>
                  </m:r>
                </m:e>
                <m:sub>
                  <m:r>
                    <m:t>0</m:t>
                  </m:r>
                </m:sub>
                <m:sup>
                  <m:r>
                    <m:t>2</m:t>
                  </m:r>
                </m:sup>
              </m:sSubSup>
              <m:sSup>
                <m:e>
                  <m:r>
                    <m:t>c</m:t>
                  </m:r>
                </m:e>
                <m:sup>
                  <m:r>
                    <m:t>2</m:t>
                  </m:r>
                </m:sup>
              </m:sSup>
            </m:num>
            <m:den>
              <m:r>
                <m:t>8</m:t>
              </m:r>
              <m:r>
                <m:t>π</m:t>
              </m:r>
              <m:r>
                <m:t>G</m:t>
              </m:r>
            </m:den>
          </m:f>
          <m:r>
            <m:rPr>
              <m:sty m:val="p"/>
            </m:rPr>
            <m:t>,</m:t>
          </m:r>
          <m:r>
            <m:t>  </m:t>
          </m:r>
          <m:sSub>
            <m:e>
              <m:r>
                <m:t>η</m:t>
              </m:r>
            </m:e>
            <m:sub>
              <m:r>
                <m:t>s</m:t>
              </m:r>
            </m:sub>
          </m:sSub>
          <m:r>
            <m:rPr>
              <m:sty m:val="p"/>
            </m:rPr>
            <m:t>=</m:t>
          </m:r>
          <m:f>
            <m:fPr>
              <m:type m:val="bar"/>
            </m:fPr>
            <m:num>
              <m:sSub>
                <m:e>
                  <m:r>
                    <m:t>u</m:t>
                  </m:r>
                </m:e>
                <m:sub>
                  <m:r>
                    <m:rPr>
                      <m:sty m:val="p"/>
                    </m:rPr>
                    <m:t>c</m:t>
                  </m:r>
                  <m:r>
                    <m:rPr>
                      <m:sty m:val="p"/>
                    </m:rPr>
                    <m:t>r</m:t>
                  </m:r>
                  <m:r>
                    <m:rPr>
                      <m:sty m:val="p"/>
                    </m:rPr>
                    <m:t>i</m:t>
                  </m:r>
                  <m:r>
                    <m:rPr>
                      <m:sty m:val="p"/>
                    </m:rPr>
                    <m:t>t</m:t>
                  </m:r>
                </m:sub>
              </m:sSub>
              <m:sSub>
                <m:e>
                  <m:r>
                    <m:t>t</m:t>
                  </m:r>
                </m:e>
                <m:sub>
                  <m:r>
                    <m:t>s</m:t>
                  </m:r>
                </m:sub>
              </m:sSub>
            </m:num>
            <m:den>
              <m:sSubSup>
                <m:e>
                  <m:r>
                    <m:t>μ</m:t>
                  </m:r>
                </m:e>
                <m:sub>
                  <m:r>
                    <m:t>s</m:t>
                  </m:r>
                </m:sub>
                <m:sup>
                  <m:r>
                    <m:rPr>
                      <m:sty m:val="p"/>
                    </m:rPr>
                    <m:t>*</m:t>
                  </m:r>
                </m:sup>
              </m:sSubSup>
            </m:den>
          </m:f>
          <m:r>
            <m:rPr>
              <m:sty m:val="p"/>
            </m:rPr>
            <m:t>,</m:t>
          </m:r>
          <m:r>
            <m:t>  </m:t>
          </m:r>
          <m:d>
            <m:dPr>
              <m:begChr m:val="["/>
              <m:endChr m:val="]"/>
              <m:sepChr m:val=""/>
              <m:grow/>
            </m:dPr>
            <m:e>
              <m:sSub>
                <m:e>
                  <m:r>
                    <m:t>η</m:t>
                  </m:r>
                </m:e>
                <m:sub>
                  <m:r>
                    <m:t>s</m:t>
                  </m:r>
                </m:sub>
              </m:sSub>
            </m:e>
          </m:d>
          <m:r>
            <m:rPr>
              <m:sty m:val="p"/>
            </m:rPr>
            <m:t>=</m:t>
          </m:r>
          <m:r>
            <m:rPr>
              <m:sty m:val="p"/>
            </m:rPr>
            <m:t>J</m:t>
          </m:r>
          <m:r>
            <m:rPr>
              <m:sty m:val="p"/>
            </m:rPr>
            <m:t> </m:t>
          </m:r>
          <m:sSup>
            <m:e>
              <m:r>
                <m:rPr>
                  <m:sty m:val="p"/>
                </m:rPr>
                <m:t>m</m:t>
              </m:r>
            </m:e>
            <m:sup>
              <m:r>
                <m:rPr>
                  <m:sty m:val="p"/>
                </m:rPr>
                <m:t>−</m:t>
              </m:r>
              <m:r>
                <m:rPr>
                  <m:sty m:val="p"/>
                </m:rPr>
                <m:t>3</m:t>
              </m:r>
            </m:sup>
          </m:sSup>
          <m:r>
            <m:rPr>
              <m:sty m:val="p"/>
            </m:rPr>
            <m:t>.</m:t>
          </m:r>
          <m:r>
            <m:rPr>
              <m:sty m:val="p"/>
            </m:rPr>
            <m:t xml:space="preserve">   (4)</m:t>
          </m:r>
        </m:oMath>
      </m:oMathPara>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232"/>
        <w:gridCol w:w="2376"/>
        <w:gridCol w:w="4450"/>
      </w:tblGrid>
      <w:tr>
        <w:trPr>
          <w:tblHeader w:val="true"/>
          <w:cantSplit/>
          <w:tblHeader/>
        </w:trPr>
        <w:tc>
          <w:tcPr>
            <w:tcW w:type="dxa" w:w="936"/>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Sector</w:t>
            </w:r>
          </w:p>
        </w:tc>
        <w:tc>
          <w:tcPr>
            <w:tcW w:type="dxa" w:w="223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Arithmetic %</w:t>
            </w:r>
          </w:p>
        </w:tc>
        <w:tc>
          <w:tcPr>
            <w:tcW w:type="dxa" w:w="2376"/>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Energy target %</w:t>
            </w:r>
          </w:p>
        </w:tc>
        <w:tc>
          <w:tcPr>
            <w:tcW w:type="dxa" w:w="4450"/>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eta J m⁻³</w:t>
            </w:r>
          </w:p>
        </w:tc>
      </w:tr>
      <w:tr>
        <w:trPr>
          <w:cantSplit/>
        </w:trPr>
        <w:tc>
          <w:tcPr>
            <w:tcW w:type="dxa" w:w="93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phi</w:t>
            </w:r>
          </w:p>
        </w:tc>
        <w:tc>
          <w:tcPr>
            <w:tcW w:type="dxa" w:w="22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w:t>
            </w:r>
          </w:p>
        </w:tc>
        <w:tc>
          <w:tcPr>
            <w:tcW w:type="dxa" w:w="23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4.930000</w:t>
            </w:r>
          </w:p>
        </w:tc>
        <w:tc>
          <w:tcPr>
            <w:tcW w:type="dxa" w:w="445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7.5615824991e-10</w:t>
            </w:r>
          </w:p>
        </w:tc>
      </w:tr>
      <w:tr>
        <w:trPr>
          <w:cantSplit/>
        </w:trPr>
        <w:tc>
          <w:tcPr>
            <w:tcW w:type="dxa" w:w="936"/>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w:t>
            </w:r>
          </w:p>
        </w:tc>
        <w:tc>
          <w:tcPr>
            <w:tcW w:type="dxa" w:w="22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26.800000</w:t>
            </w:r>
          </w:p>
        </w:tc>
        <w:tc>
          <w:tcPr>
            <w:tcW w:type="dxa" w:w="2376"/>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26.500000</w:t>
            </w:r>
          </w:p>
        </w:tc>
        <w:tc>
          <w:tcPr>
            <w:tcW w:type="dxa" w:w="4450"/>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7.2857613288e-10</w:t>
            </w:r>
          </w:p>
        </w:tc>
      </w:tr>
      <w:tr>
        <w:trPr>
          <w:cantSplit/>
        </w:trPr>
        <w:tc>
          <w:tcPr>
            <w:tcW w:type="dxa" w:w="936"/>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R</w:t>
            </w:r>
          </w:p>
        </w:tc>
        <w:tc>
          <w:tcPr>
            <w:tcW w:type="dxa" w:w="22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68.200000</w:t>
            </w:r>
          </w:p>
        </w:tc>
        <w:tc>
          <w:tcPr>
            <w:tcW w:type="dxa" w:w="2376"/>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68.570000</w:t>
            </w:r>
          </w:p>
        </w:tc>
        <w:tc>
          <w:tcPr>
            <w:tcW w:type="dxa" w:w="4450"/>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7.6461028188e-10</w:t>
            </w:r>
          </w:p>
        </w:tc>
      </w:tr>
    </w:tbl>
    <w:p>
      <w:pPr>
        <w:pStyle w:val="BodyText"/>
        <w:keepNext/>
        <w:ind w:firstLine="0"/>
        <w:jc w:val="left"/>
      </w:pPr>
      <w:r>
        <w:t xml:space="preserve">The three eta values are explicit calibrations to validated energy targets. Reproduction through calibration and subsequent calculated state responses are recorded separately. An alternate calculation explicitly calibrates to 5%, 26.8%, 68.2% and returns q0=−0.523. It is a changed-target calculation and does not overwrite the inherited reference.</w:t>
      </w:r>
    </w:p>
    <w:p>
      <w:pPr>
        <w:pStyle w:val="BodyText"/>
        <w:keepLines/>
        <w:spacing w:before="80" w:after="180"/>
        <w:ind w:firstLine="0"/>
        <w:jc w:val="left"/>
      </w:pPr>
      <m:oMathPara>
        <m:oMathParaPr>
          <m:jc m:val="center"/>
        </m:oMathParaPr>
        <m:oMath>
          <m:sSub>
            <m:e>
              <m:r>
                <m:t>ϵ</m:t>
              </m:r>
            </m:e>
            <m:sub>
              <m:r>
                <m:t>s</m:t>
              </m:r>
            </m:sub>
          </m:sSub>
          <m:d>
            <m:dPr>
              <m:begChr m:val="("/>
              <m:endChr m:val=")"/>
              <m:sepChr m:val=""/>
              <m:grow/>
            </m:dPr>
            <m:e>
              <m:r>
                <m:t>n</m:t>
              </m:r>
              <m:r>
                <m:rPr>
                  <m:sty m:val="p"/>
                </m:rPr>
                <m:t>,</m:t>
              </m:r>
              <m:r>
                <m:t>a</m:t>
              </m:r>
              <m:r>
                <m:rPr>
                  <m:sty m:val="p"/>
                </m:rPr>
                <m:t>,</m:t>
              </m:r>
              <m:r>
                <m:t>ρ</m:t>
              </m:r>
            </m:e>
          </m:d>
          <m:r>
            <m:rPr>
              <m:sty m:val="p"/>
            </m:rPr>
            <m:t>=</m:t>
          </m:r>
          <m:sSub>
            <m:e>
              <m:r>
                <m:t>V</m:t>
              </m:r>
            </m:e>
            <m:sub>
              <m:r>
                <m:t>0</m:t>
              </m:r>
            </m:sub>
          </m:sSub>
          <m:sSub>
            <m:e>
              <m:r>
                <m:t>η</m:t>
              </m:r>
            </m:e>
            <m:sub>
              <m:r>
                <m:t>s</m:t>
              </m:r>
            </m:sub>
          </m:sSub>
          <m:sSup>
            <m:e>
              <m:r>
                <m:t>a</m:t>
              </m:r>
            </m:e>
            <m:sup>
              <m:sSub>
                <m:e>
                  <m:r>
                    <m:t>ν</m:t>
                  </m:r>
                </m:e>
                <m:sub>
                  <m:r>
                    <m:t>s</m:t>
                  </m:r>
                </m:sub>
              </m:sSub>
            </m:sup>
          </m:sSup>
          <m:sSub>
            <m:e>
              <m:r>
                <m:t>g</m:t>
              </m:r>
            </m:e>
            <m:sub>
              <m:r>
                <m:t>s</m:t>
              </m:r>
            </m:sub>
          </m:sSub>
          <m:d>
            <m:dPr>
              <m:begChr m:val="("/>
              <m:endChr m:val=")"/>
              <m:sepChr m:val=""/>
              <m:grow/>
            </m:dPr>
            <m:e>
              <m:r>
                <m:t>n</m:t>
              </m:r>
            </m:e>
          </m:d>
          <m:sSub>
            <m:e>
              <m:r>
                <m:t>L</m:t>
              </m:r>
            </m:e>
            <m:sub>
              <m:r>
                <m:t>s</m:t>
              </m:r>
            </m:sub>
          </m:sSub>
          <m:r>
            <m:rPr>
              <m:sty m:val="p"/>
            </m:rPr>
            <m:t>,</m:t>
          </m:r>
          <m:r>
            <m:t>  </m:t>
          </m:r>
          <m:sSub>
            <m:e>
              <m:r>
                <m:t>E</m:t>
              </m:r>
            </m:e>
            <m:sub>
              <m:r>
                <m:t>s</m:t>
              </m:r>
            </m:sub>
          </m:sSub>
          <m:r>
            <m:rPr>
              <m:sty m:val="p"/>
            </m:rPr>
            <m:t>=</m:t>
          </m:r>
          <m:nary>
            <m:naryPr>
              <m:chr m:val="∑"/>
              <m:limLoc m:val="undOvr"/>
              <m:subHide m:val="off"/>
              <m:supHide m:val="on"/>
            </m:naryPr>
            <m:sub>
              <m:r>
                <m:t>n</m:t>
              </m:r>
            </m:sub>
            <m:sup>
              <m:r>
                <m:t>​</m:t>
              </m:r>
            </m:sup>
            <m:e>
              <m:sSub>
                <m:e>
                  <m:r>
                    <m:t>w</m:t>
                  </m:r>
                </m:e>
                <m:sub>
                  <m:r>
                    <m:t>n</m:t>
                  </m:r>
                </m:sub>
              </m:sSub>
            </m:e>
          </m:nary>
          <m:sSub>
            <m:e>
              <m:r>
                <m:t>e</m:t>
              </m:r>
            </m:e>
            <m:sub>
              <m:r>
                <m:t>s</m:t>
              </m:r>
            </m:sub>
          </m:sSub>
          <m:d>
            <m:dPr>
              <m:begChr m:val="("/>
              <m:endChr m:val=")"/>
              <m:sepChr m:val=""/>
              <m:grow/>
            </m:dPr>
            <m:e>
              <m:r>
                <m:t>n</m:t>
              </m:r>
            </m:e>
          </m:d>
          <m:sSub>
            <m:e>
              <m:r>
                <m:t>ϵ</m:t>
              </m:r>
            </m:e>
            <m:sub>
              <m:r>
                <m:t>s</m:t>
              </m:r>
            </m:sub>
          </m:sSub>
          <m:d>
            <m:dPr>
              <m:begChr m:val="("/>
              <m:endChr m:val=")"/>
              <m:sepChr m:val=""/>
              <m:grow/>
            </m:dPr>
            <m:e>
              <m:r>
                <m:t>n</m:t>
              </m:r>
              <m:r>
                <m:rPr>
                  <m:sty m:val="p"/>
                </m:rPr>
                <m:t>,</m:t>
              </m:r>
              <m:r>
                <m:t>a</m:t>
              </m:r>
              <m:r>
                <m:rPr>
                  <m:sty m:val="p"/>
                </m:rPr>
                <m:t>,</m:t>
              </m:r>
              <m:r>
                <m:t>ρ</m:t>
              </m:r>
            </m:e>
          </m:d>
          <m:r>
            <m:rPr>
              <m:sty m:val="p"/>
            </m:rPr>
            <m:t>.</m:t>
          </m:r>
          <m:r>
            <m:rPr>
              <m:sty m:val="p"/>
            </m:rPr>
            <m:t xml:space="preserve">   (5)</m:t>
          </m:r>
        </m:oMath>
      </m:oMathPara>
    </w:p>
    <w:p>
      <w:pPr>
        <w:pStyle w:val="FirstParagraph"/>
        <w:keepLines/>
        <w:spacing w:before="80" w:after="180"/>
        <w:ind w:firstLine="0"/>
        <w:jc w:val="left"/>
      </w:pPr>
      <m:oMathPara>
        <m:oMathParaPr>
          <m:jc m:val="center"/>
        </m:oMathParaPr>
        <m:oMath>
          <m:acc>
            <m:accPr>
              <m:chr m:val="̂"/>
            </m:accPr>
            <m:e>
              <m:r>
                <m:t>E</m:t>
              </m:r>
            </m:e>
          </m:acc>
          <m:d>
            <m:dPr>
              <m:begChr m:val="("/>
              <m:endChr m:val=")"/>
              <m:sepChr m:val=""/>
              <m:grow/>
            </m:dPr>
            <m:e>
              <m:r>
                <m:t>a</m:t>
              </m:r>
            </m:e>
          </m:d>
          <m:r>
            <m:rPr>
              <m:sty m:val="p"/>
            </m:rPr>
            <m:t>=</m:t>
          </m:r>
          <m:sSub>
            <m:e>
              <m:r>
                <m:t>V</m:t>
              </m:r>
            </m:e>
            <m:sub>
              <m:r>
                <m:t>0</m:t>
              </m:r>
            </m:sub>
          </m:sSub>
          <m:nary>
            <m:naryPr>
              <m:chr m:val="∑"/>
              <m:limLoc m:val="undOvr"/>
              <m:subHide m:val="off"/>
              <m:supHide m:val="on"/>
            </m:naryPr>
            <m:sub>
              <m:r>
                <m:t>s</m:t>
              </m:r>
            </m:sub>
            <m:sup>
              <m:r>
                <m:t>​</m:t>
              </m:r>
            </m:sup>
            <m:e>
              <m:sSub>
                <m:e>
                  <m:r>
                    <m:t>η</m:t>
                  </m:r>
                </m:e>
                <m:sub>
                  <m:r>
                    <m:t>s</m:t>
                  </m:r>
                </m:sub>
              </m:sSub>
            </m:e>
          </m:nary>
          <m:sSub>
            <m:e>
              <m:r>
                <m:t>μ</m:t>
              </m:r>
            </m:e>
            <m:sub>
              <m:r>
                <m:t>s</m:t>
              </m:r>
            </m:sub>
          </m:sSub>
          <m:sSup>
            <m:e>
              <m:r>
                <m:t>a</m:t>
              </m:r>
            </m:e>
            <m:sup>
              <m:sSub>
                <m:e>
                  <m:r>
                    <m:t>ν</m:t>
                  </m:r>
                </m:e>
                <m:sub>
                  <m:r>
                    <m:t>s</m:t>
                  </m:r>
                </m:sub>
              </m:sSub>
            </m:sup>
          </m:sSup>
          <m:sSub>
            <m:e>
              <m:r>
                <m:t>A</m:t>
              </m:r>
            </m:e>
            <m:sub>
              <m:r>
                <m:t>s</m:t>
              </m:r>
            </m:sub>
          </m:sSub>
          <m:r>
            <m:rPr>
              <m:sty m:val="p"/>
            </m:rPr>
            <m:t>,</m:t>
          </m:r>
          <m:r>
            <m:t>  </m:t>
          </m:r>
          <m:r>
            <m:t>E</m:t>
          </m:r>
          <m:r>
            <m:rPr>
              <m:sty m:val="p"/>
            </m:rPr>
            <m:t>=</m:t>
          </m:r>
          <m:r>
            <m:rPr>
              <m:sty m:val="p"/>
            </m:rPr>
            <m:t>Tr</m:t>
          </m:r>
          <m:d>
            <m:dPr>
              <m:begChr m:val="("/>
              <m:endChr m:val=")"/>
              <m:sepChr m:val=""/>
              <m:grow/>
            </m:dPr>
            <m:e>
              <m:r>
                <m:t>ρ</m:t>
              </m:r>
              <m:acc>
                <m:accPr>
                  <m:chr m:val="̂"/>
                </m:accPr>
                <m:e>
                  <m:r>
                    <m:t>E</m:t>
                  </m:r>
                </m:e>
              </m:acc>
            </m:e>
          </m:d>
          <m:r>
            <m:rPr>
              <m:sty m:val="p"/>
            </m:rPr>
            <m:t>=</m:t>
          </m:r>
          <m:nary>
            <m:naryPr>
              <m:chr m:val="∑"/>
              <m:limLoc m:val="undOvr"/>
              <m:subHide m:val="off"/>
              <m:supHide m:val="on"/>
            </m:naryPr>
            <m:sub>
              <m:r>
                <m:t>s</m:t>
              </m:r>
            </m:sub>
            <m:sup>
              <m:r>
                <m:t>​</m:t>
              </m:r>
            </m:sup>
            <m:e>
              <m:sSub>
                <m:e>
                  <m:r>
                    <m:t>E</m:t>
                  </m:r>
                </m:e>
                <m:sub>
                  <m:r>
                    <m:t>s</m:t>
                  </m:r>
                </m:sub>
              </m:sSub>
            </m:e>
          </m:nary>
          <m:r>
            <m:rPr>
              <m:sty m:val="p"/>
            </m:rPr>
            <m:t>.</m:t>
          </m:r>
          <m:r>
            <m:rPr>
              <m:sty m:val="p"/>
            </m:rPr>
            <m:t xml:space="preserve">   (6)</m:t>
          </m:r>
        </m:oMath>
      </m:oMathPara>
    </w:p>
    <w:p>
      <w:pPr>
        <w:pStyle w:val="FirstParagraph"/>
        <w:keepNext/>
        <w:ind w:firstLine="0"/>
        <w:jc w:val="left"/>
      </w:pPr>
      <w:r>
        <w:t xml:space="preserve">epsilon_s is the address-response energy before multiplication by address weights and sector effects, in joules. Addresses and the 48 particle slots allocate one energy ledger. Applying the selected 0.8 permutation and normalized generation weights makes the channel-energy sum equal E_phi without multiplying the total by the generation count.</w:t>
      </w:r>
    </w:p>
    <w:p>
      <w:pPr>
        <w:pStyle w:val="BodyText"/>
        <w:keepLines/>
        <w:spacing w:before="80" w:after="180"/>
        <w:ind w:firstLine="0"/>
        <w:jc w:val="left"/>
      </w:pPr>
      <m:oMathPara>
        <m:oMathParaPr>
          <m:jc m:val="center"/>
        </m:oMathParaPr>
        <m:oMath>
          <m:r>
            <m:t>V</m:t>
          </m:r>
          <m:r>
            <m:rPr>
              <m:sty m:val="p"/>
            </m:rPr>
            <m:t>=</m:t>
          </m:r>
          <m:sSub>
            <m:e>
              <m:r>
                <m:t>V</m:t>
              </m:r>
            </m:e>
            <m:sub>
              <m:r>
                <m:t>0</m:t>
              </m:r>
            </m:sub>
          </m:sSub>
          <m:sSup>
            <m:e>
              <m:r>
                <m:t>a</m:t>
              </m:r>
            </m:e>
            <m:sup>
              <m:r>
                <m:t>3</m:t>
              </m:r>
            </m:sup>
          </m:sSup>
          <m:r>
            <m:rPr>
              <m:sty m:val="p"/>
            </m:rPr>
            <m:t>,</m:t>
          </m:r>
          <m:r>
            <m:t>  </m:t>
          </m:r>
          <m:sSub>
            <m:e>
              <m:r>
                <m:t>u</m:t>
              </m:r>
            </m:e>
            <m:sub>
              <m:r>
                <m:t>s</m:t>
              </m:r>
            </m:sub>
          </m:sSub>
          <m:r>
            <m:rPr>
              <m:sty m:val="p"/>
            </m:rPr>
            <m:t>=</m:t>
          </m:r>
          <m:f>
            <m:fPr>
              <m:type m:val="bar"/>
            </m:fPr>
            <m:num>
              <m:sSub>
                <m:e>
                  <m:r>
                    <m:t>E</m:t>
                  </m:r>
                </m:e>
                <m:sub>
                  <m:r>
                    <m:t>s</m:t>
                  </m:r>
                </m:sub>
              </m:sSub>
            </m:num>
            <m:den>
              <m:r>
                <m:t>V</m:t>
              </m:r>
            </m:den>
          </m:f>
          <m:r>
            <m:rPr>
              <m:sty m:val="p"/>
            </m:rPr>
            <m:t>,</m:t>
          </m:r>
          <m:r>
            <m:t>  </m:t>
          </m:r>
          <m:sSub>
            <m:e>
              <m:r>
                <m:t>P</m:t>
              </m:r>
            </m:e>
            <m:sub>
              <m:r>
                <m:t>s</m:t>
              </m:r>
            </m:sub>
          </m:sSub>
          <m:r>
            <m:rPr>
              <m:sty m:val="p"/>
            </m:rPr>
            <m:t>=</m:t>
          </m:r>
          <m:r>
            <m:rPr>
              <m:sty m:val="p"/>
            </m:rPr>
            <m:t>−</m:t>
          </m:r>
          <m:sSub>
            <m:e>
              <m:d>
                <m:dPr>
                  <m:begChr m:val=""/>
                  <m:endChr m:val="|"/>
                  <m:sepChr m:val=""/>
                  <m:grow/>
                </m:dPr>
                <m:e>
                  <m:f>
                    <m:fPr>
                      <m:type m:val="bar"/>
                    </m:fPr>
                    <m:num>
                      <m:r>
                        <m:rPr>
                          <m:sty m:val="p"/>
                        </m:rPr>
                        <m:t>∂</m:t>
                      </m:r>
                      <m:sSub>
                        <m:e>
                          <m:r>
                            <m:t>E</m:t>
                          </m:r>
                        </m:e>
                        <m:sub>
                          <m:r>
                            <m:t>s</m:t>
                          </m:r>
                        </m:sub>
                      </m:sSub>
                    </m:num>
                    <m:den>
                      <m:r>
                        <m:rPr>
                          <m:sty m:val="p"/>
                        </m:rPr>
                        <m:t>∂</m:t>
                      </m:r>
                      <m:r>
                        <m:t>V</m:t>
                      </m:r>
                    </m:den>
                  </m:f>
                </m:e>
              </m:d>
            </m:e>
            <m:sub>
              <m:r>
                <m:t>w</m:t>
              </m:r>
              <m:r>
                <m:rPr>
                  <m:sty m:val="p"/>
                </m:rPr>
                <m:t>,</m:t>
              </m:r>
              <m:r>
                <m:t>e</m:t>
              </m:r>
              <m:r>
                <m:rPr>
                  <m:sty m:val="p"/>
                </m:rPr>
                <m:t>,</m:t>
              </m:r>
              <m:r>
                <m:t>g</m:t>
              </m:r>
              <m:r>
                <m:rPr>
                  <m:sty m:val="p"/>
                </m:rPr>
                <m:t>,</m:t>
              </m:r>
              <m:r>
                <m:t>ρ</m:t>
              </m:r>
            </m:sub>
          </m:sSub>
          <m:r>
            <m:rPr>
              <m:sty m:val="p"/>
            </m:rPr>
            <m:t>=</m:t>
          </m:r>
          <m:r>
            <m:rPr>
              <m:sty m:val="p"/>
            </m:rPr>
            <m:t>−</m:t>
          </m:r>
          <m:f>
            <m:fPr>
              <m:type m:val="bar"/>
            </m:fPr>
            <m:num>
              <m:sSub>
                <m:e>
                  <m:r>
                    <m:t>ν</m:t>
                  </m:r>
                </m:e>
                <m:sub>
                  <m:r>
                    <m:t>s</m:t>
                  </m:r>
                </m:sub>
              </m:sSub>
            </m:num>
            <m:den>
              <m:r>
                <m:t>3</m:t>
              </m:r>
            </m:den>
          </m:f>
          <m:sSub>
            <m:e>
              <m:r>
                <m:t>u</m:t>
              </m:r>
            </m:e>
            <m:sub>
              <m:r>
                <m:t>s</m:t>
              </m:r>
            </m:sub>
          </m:sSub>
          <m:r>
            <m:rPr>
              <m:sty m:val="p"/>
            </m:rPr>
            <m:t>.</m:t>
          </m:r>
          <m:r>
            <m:rPr>
              <m:sty m:val="p"/>
            </m:rPr>
            <m:t xml:space="preserve">   (7)</m:t>
          </m:r>
        </m:oMath>
      </m:oMathPara>
    </w:p>
    <w:p>
      <w:pPr>
        <w:pStyle w:val="FirstParagraph"/>
        <w:ind w:firstLine="0"/>
        <w:jc w:val="left"/>
      </w:pPr>
      <w:r>
        <w:t xml:space="preserve">The reference adopts nu_phi=nu_D=0 and nu_R=3. Fixed comoving phenotype and D energies give zero pressure, while R energy proportional to volume gives P_R=−u_R. An independent five-point volume derivative checks the same function. The controls nu_R=0, 1.5, 3 calculate equations of state 0, −0.5, −1. Arithmetic R share alone is not supplied as pressure.</w:t>
      </w:r>
    </w:p>
    <w:bookmarkEnd w:id="25"/>
    <w:bookmarkStart w:id="26" w:name="X3f0d3f5db9b51c767c773c427fb9c9a666d9b59"/>
    <w:p>
      <w:pPr>
        <w:pStyle w:val="Heading2"/>
        <w:ind w:firstLine="0"/>
        <w:jc w:val="left"/>
      </w:pPr>
      <w:r>
        <w:rPr>
          <w:color w:val="000000"/>
        </w:rPr>
        <w:t xml:space="preserve">State evolution and expansion from the same operator</w:t>
      </w:r>
    </w:p>
    <w:p>
      <w:pPr>
        <w:pStyle w:val="FirstParagraph"/>
        <w:keepNext/>
        <w:ind w:firstLine="0"/>
        <w:jc w:val="left"/>
      </w:pPr>
      <w:r>
        <w:t xml:space="preserve">At fixed volume, the energy operator divided by E_star=ucrit V0 generates updates in dimensionless clock coordinate xi. This inherits a constitutive clock and does not replace the later shutter-to-proper-time calculation. Noncommuting Kc and Kb transfer energy between D and R, with zero total internal exchange.</w:t>
      </w:r>
    </w:p>
    <w:p>
      <w:pPr>
        <w:pStyle w:val="BodyText"/>
        <w:keepLines/>
        <w:spacing w:before="80" w:after="180"/>
        <w:ind w:firstLine="0"/>
        <w:jc w:val="left"/>
      </w:pPr>
      <m:oMathPara>
        <m:oMathParaPr>
          <m:jc m:val="center"/>
        </m:oMathParaPr>
        <m:oMath>
          <m:m>
            <m:mPr>
              <m:baseJc m:val="center"/>
              <m:plcHide m:val="on"/>
              <m:mcs>
                <m:mc>
                  <m:mcPr>
                    <m:mcJc m:val="right"/>
                    <m:count m:val="1"/>
                  </m:mcPr>
                </m:mc>
                <m:mc>
                  <m:mcPr>
                    <m:mcJc m:val="left"/>
                    <m:count m:val="1"/>
                  </m:mcPr>
                </m:mc>
              </m:mcs>
            </m:mPr>
            <m:mr>
              <m:e>
                <m:r>
                  <m:t>U</m:t>
                </m:r>
                <m:d>
                  <m:dPr>
                    <m:begChr m:val="("/>
                    <m:endChr m:val=")"/>
                    <m:sepChr m:val=""/>
                    <m:grow/>
                  </m:dPr>
                  <m:e>
                    <m:r>
                      <m:t>ξ</m:t>
                    </m:r>
                  </m:e>
                </m:d>
              </m:e>
              <m:e>
                <m:r>
                  <m:rPr>
                    <m:sty m:val="p"/>
                  </m:rPr>
                  <m:t>=</m:t>
                </m:r>
                <m:sSup>
                  <m:e>
                    <m:r>
                      <m:t>e</m:t>
                    </m:r>
                  </m:e>
                  <m:sup>
                    <m:r>
                      <m:rPr>
                        <m:sty m:val="p"/>
                      </m:rPr>
                      <m:t>−</m:t>
                    </m:r>
                    <m:r>
                      <m:t>i</m:t>
                    </m:r>
                    <m:r>
                      <m:t>ξ</m:t>
                    </m:r>
                    <m:acc>
                      <m:accPr>
                        <m:chr m:val="̂"/>
                      </m:accPr>
                      <m:e>
                        <m:r>
                          <m:t>E</m:t>
                        </m:r>
                      </m:e>
                    </m:acc>
                    <m:r>
                      <m:rPr>
                        <m:sty m:val="p"/>
                      </m:rPr>
                      <m:t>/</m:t>
                    </m:r>
                    <m:sSub>
                      <m:e>
                        <m:r>
                          <m:t>E</m:t>
                        </m:r>
                      </m:e>
                      <m:sub>
                        <m:r>
                          <m:rPr>
                            <m:sty m:val="p"/>
                          </m:rPr>
                          <m:t>*</m:t>
                        </m:r>
                      </m:sub>
                    </m:sSub>
                  </m:sup>
                </m:sSup>
                <m:r>
                  <m:rPr>
                    <m:sty m:val="p"/>
                  </m:rPr>
                  <m:t>,</m:t>
                </m:r>
                <m:r>
                  <m:t> </m:t>
                </m:r>
                <m:r>
                  <m:t>ρ</m:t>
                </m:r>
                <m:d>
                  <m:dPr>
                    <m:begChr m:val="("/>
                    <m:endChr m:val=")"/>
                    <m:sepChr m:val=""/>
                    <m:grow/>
                  </m:dPr>
                  <m:e>
                    <m:r>
                      <m:t>ξ</m:t>
                    </m:r>
                  </m:e>
                </m:d>
                <m:r>
                  <m:rPr>
                    <m:sty m:val="p"/>
                  </m:rPr>
                  <m:t>=</m:t>
                </m:r>
                <m:r>
                  <m:t>U</m:t>
                </m:r>
                <m:sSub>
                  <m:e>
                    <m:r>
                      <m:t>ρ</m:t>
                    </m:r>
                  </m:e>
                  <m:sub>
                    <m:r>
                      <m:t>0</m:t>
                    </m:r>
                  </m:sub>
                </m:sSub>
                <m:sSup>
                  <m:e>
                    <m:r>
                      <m:t>U</m:t>
                    </m:r>
                  </m:e>
                  <m:sup>
                    <m:r>
                      <m:rPr>
                        <m:sty m:val="p"/>
                      </m:rPr>
                      <m:t>†</m:t>
                    </m:r>
                  </m:sup>
                </m:sSup>
                <m:r>
                  <m:rPr>
                    <m:sty m:val="p"/>
                  </m:rPr>
                  <m:t>,</m:t>
                </m:r>
              </m:e>
            </m:mr>
            <m:mr>
              <m:e>
                <m:f>
                  <m:fPr>
                    <m:type m:val="bar"/>
                  </m:fPr>
                  <m:num>
                    <m:r>
                      <m:t>d</m:t>
                    </m:r>
                    <m:r>
                      <m:t>ρ</m:t>
                    </m:r>
                  </m:num>
                  <m:den>
                    <m:r>
                      <m:t>d</m:t>
                    </m:r>
                    <m:r>
                      <m:t>ξ</m:t>
                    </m:r>
                  </m:den>
                </m:f>
              </m:e>
              <m:e>
                <m:r>
                  <m:rPr>
                    <m:sty m:val="p"/>
                  </m:rPr>
                  <m:t>=</m:t>
                </m:r>
                <m:r>
                  <m:rPr>
                    <m:sty m:val="p"/>
                  </m:rPr>
                  <m:t>−</m:t>
                </m:r>
                <m:r>
                  <m:t>i</m:t>
                </m:r>
                <m:d>
                  <m:dPr>
                    <m:begChr m:val="["/>
                    <m:endChr m:val="]"/>
                    <m:sepChr m:val=""/>
                    <m:grow/>
                  </m:dPr>
                  <m:e>
                    <m:acc>
                      <m:accPr>
                        <m:chr m:val="̂"/>
                      </m:accPr>
                      <m:e>
                        <m:r>
                          <m:t>E</m:t>
                        </m:r>
                      </m:e>
                    </m:acc>
                    <m:r>
                      <m:rPr>
                        <m:sty m:val="p"/>
                      </m:rPr>
                      <m:t>/</m:t>
                    </m:r>
                    <m:sSub>
                      <m:e>
                        <m:r>
                          <m:t>E</m:t>
                        </m:r>
                      </m:e>
                      <m:sub>
                        <m:r>
                          <m:rPr>
                            <m:sty m:val="p"/>
                          </m:rPr>
                          <m:t>*</m:t>
                        </m:r>
                      </m:sub>
                    </m:sSub>
                    <m:r>
                      <m:rPr>
                        <m:sty m:val="p"/>
                      </m:rPr>
                      <m:t>,</m:t>
                    </m:r>
                    <m:r>
                      <m:t>ρ</m:t>
                    </m:r>
                  </m:e>
                </m:d>
                <m:r>
                  <m:rPr>
                    <m:sty m:val="p"/>
                  </m:rPr>
                  <m:t>,</m:t>
                </m:r>
                <m:r>
                  <m:t> </m:t>
                </m:r>
                <m:r>
                  <m:rPr>
                    <m:sty m:val="p"/>
                  </m:rPr>
                  <m:t>Tr</m:t>
                </m:r>
                <m:r>
                  <m:t>​</m:t>
                </m:r>
                <m:d>
                  <m:dPr>
                    <m:begChr m:val="("/>
                    <m:endChr m:val=")"/>
                    <m:sepChr m:val=""/>
                    <m:grow/>
                  </m:dPr>
                  <m:e>
                    <m:acc>
                      <m:accPr>
                        <m:chr m:val="̂"/>
                      </m:accPr>
                      <m:e>
                        <m:r>
                          <m:t>E</m:t>
                        </m:r>
                      </m:e>
                    </m:acc>
                    <m:f>
                      <m:fPr>
                        <m:type m:val="bar"/>
                      </m:fPr>
                      <m:num>
                        <m:r>
                          <m:t>d</m:t>
                        </m:r>
                        <m:r>
                          <m:t>ρ</m:t>
                        </m:r>
                      </m:num>
                      <m:den>
                        <m:r>
                          <m:t>d</m:t>
                        </m:r>
                        <m:r>
                          <m:t>ξ</m:t>
                        </m:r>
                      </m:den>
                    </m:f>
                  </m:e>
                </m:d>
                <m:r>
                  <m:rPr>
                    <m:sty m:val="p"/>
                  </m:rPr>
                  <m:t>=</m:t>
                </m:r>
                <m:r>
                  <m:t>0</m:t>
                </m:r>
                <m:r>
                  <m:rPr>
                    <m:sty m:val="p"/>
                  </m:rPr>
                  <m:t>.</m:t>
                </m:r>
              </m:e>
            </m:mr>
          </m:m>
          <m:r>
            <m:rPr>
              <m:sty m:val="p"/>
            </m:rPr>
            <m:t xml:space="preserve">   (8)</m:t>
          </m:r>
        </m:oMath>
      </m:oMathPara>
    </w:p>
    <w:p>
      <w:pPr>
        <w:pStyle w:val="FirstParagraph"/>
        <w:ind w:firstLine="0"/>
        <w:jc w:val="left"/>
      </w:pPr>
      <w:r>
        <w:t xml:space="preserve">The expansion test integrates the normalized energy generator against log a using the slow constitutive schedule dxi/dt=omega_info, and calculates H from energy density. Pressure is the same volume derivative. At fixed address configuration, cancellation of state exchange gives the continuity relation. The homogeneous flat background and local lens condition retain the scope of the inherited implementation.</w:t>
      </w:r>
    </w:p>
    <w:p>
      <w:pPr>
        <w:pStyle w:val="BodyText"/>
        <w:keepNext/>
        <w:ind w:firstLine="0"/>
        <w:jc w:val="left"/>
      </w:pPr>
      <w:r>
        <w:t xml:space="preserve">Revision r1 incorporates the clock comparison executed in 0.12. At fixed volume xi=E_star tau_phys/hbar gives exactly the same SI energy phase. However, the expansion schedule omega_info=0.7H0 is about 2.10×10⁻⁴³ of E_star/hbar. The old nonuniform histories remain outputs of a slow constitutive schedule and are not identified with physical proper-time evolution of the SI Hamiltonian. Expansion of the uniform I/N state and energy, pressure and local-gravity reproduction are retained.</w:t>
      </w:r>
    </w:p>
    <w:p>
      <w:pPr>
        <w:pStyle w:val="BodyText"/>
        <w:keepLines/>
        <w:spacing w:before="80" w:after="180"/>
        <w:ind w:firstLine="0"/>
        <w:jc w:val="left"/>
      </w:pPr>
      <m:oMathPara>
        <m:oMathParaPr>
          <m:jc m:val="center"/>
        </m:oMathParaPr>
        <m:oMath>
          <m:f>
            <m:fPr>
              <m:type m:val="bar"/>
            </m:fPr>
            <m:num>
              <m:r>
                <m:t>H</m:t>
              </m:r>
            </m:num>
            <m:den>
              <m:sSub>
                <m:e>
                  <m:r>
                    <m:t>H</m:t>
                  </m:r>
                </m:e>
                <m:sub>
                  <m:r>
                    <m:t>0</m:t>
                  </m:r>
                </m:sub>
              </m:sSub>
            </m:den>
          </m:f>
          <m:r>
            <m:rPr>
              <m:sty m:val="p"/>
            </m:rPr>
            <m:t>=</m:t>
          </m:r>
          <m:rad>
            <m:radPr>
              <m:degHide m:val="on"/>
            </m:radPr>
            <m:deg/>
            <m:e>
              <m:f>
                <m:fPr>
                  <m:type m:val="bar"/>
                </m:fPr>
                <m:num>
                  <m:r>
                    <m:t>u</m:t>
                  </m:r>
                </m:num>
                <m:den>
                  <m:sSub>
                    <m:e>
                      <m:r>
                        <m:t>u</m:t>
                      </m:r>
                    </m:e>
                    <m:sub>
                      <m:r>
                        <m:rPr>
                          <m:sty m:val="p"/>
                        </m:rPr>
                        <m:t>c</m:t>
                      </m:r>
                      <m:r>
                        <m:rPr>
                          <m:sty m:val="p"/>
                        </m:rPr>
                        <m:t>r</m:t>
                      </m:r>
                      <m:r>
                        <m:rPr>
                          <m:sty m:val="p"/>
                        </m:rPr>
                        <m:t>i</m:t>
                      </m:r>
                      <m:r>
                        <m:rPr>
                          <m:sty m:val="p"/>
                        </m:rPr>
                        <m:t>t</m:t>
                      </m:r>
                    </m:sub>
                  </m:sSub>
                </m:den>
              </m:f>
            </m:e>
          </m:rad>
          <m:r>
            <m:rPr>
              <m:sty m:val="p"/>
            </m:rPr>
            <m:t>,</m:t>
          </m:r>
          <m:r>
            <m:t>  </m:t>
          </m:r>
          <m:r>
            <m:t>q</m:t>
          </m:r>
          <m:r>
            <m:rPr>
              <m:sty m:val="p"/>
            </m:rPr>
            <m:t>=</m:t>
          </m:r>
          <m:f>
            <m:fPr>
              <m:type m:val="bar"/>
            </m:fPr>
            <m:num>
              <m:r>
                <m:t>u</m:t>
              </m:r>
              <m:r>
                <m:rPr>
                  <m:sty m:val="p"/>
                </m:rPr>
                <m:t>+</m:t>
              </m:r>
              <m:r>
                <m:t>3</m:t>
              </m:r>
              <m:r>
                <m:t>P</m:t>
              </m:r>
            </m:num>
            <m:den>
              <m:r>
                <m:t>2</m:t>
              </m:r>
              <m:r>
                <m:t>u</m:t>
              </m:r>
            </m:den>
          </m:f>
          <m:r>
            <m:rPr>
              <m:sty m:val="p"/>
            </m:rPr>
            <m:t>,</m:t>
          </m:r>
          <m:r>
            <m:t>  </m:t>
          </m:r>
          <m:f>
            <m:fPr>
              <m:type m:val="bar"/>
            </m:fPr>
            <m:num>
              <m:r>
                <m:t>d</m:t>
              </m:r>
              <m:r>
                <m:t>u</m:t>
              </m:r>
            </m:num>
            <m:den>
              <m:r>
                <m:t>d</m:t>
              </m:r>
              <m:r>
                <m:rPr>
                  <m:sty m:val="p"/>
                </m:rPr>
                <m:t>log</m:t>
              </m:r>
              <m:r>
                <m:t>a</m:t>
              </m:r>
            </m:den>
          </m:f>
          <m:r>
            <m:rPr>
              <m:sty m:val="p"/>
            </m:rPr>
            <m:t>+</m:t>
          </m:r>
          <m:r>
            <m:t>3</m:t>
          </m:r>
          <m:d>
            <m:dPr>
              <m:begChr m:val="("/>
              <m:endChr m:val=")"/>
              <m:sepChr m:val=""/>
              <m:grow/>
            </m:dPr>
            <m:e>
              <m:r>
                <m:t>u</m:t>
              </m:r>
              <m:r>
                <m:rPr>
                  <m:sty m:val="p"/>
                </m:rPr>
                <m:t>+</m:t>
              </m:r>
              <m:r>
                <m:t>P</m:t>
              </m:r>
            </m:e>
          </m:d>
          <m:r>
            <m:rPr>
              <m:sty m:val="p"/>
            </m:rPr>
            <m:t>=</m:t>
          </m:r>
          <m:r>
            <m:t>0</m:t>
          </m:r>
          <m:r>
            <m:rPr>
              <m:sty m:val="p"/>
            </m:rPr>
            <m:t>.</m:t>
          </m:r>
          <m:r>
            <m:rPr>
              <m:sty m:val="p"/>
            </m:rPr>
            <m:t xml:space="preserve">   (9)</m:t>
          </m:r>
        </m:oMath>
      </m:oMathPara>
    </w:p>
    <w:p>
      <w:pPr>
        <w:pStyle w:val="FirstParagraph"/>
        <w:keepLines/>
        <w:spacing w:before="80" w:after="180"/>
        <w:ind w:firstLine="0"/>
        <w:jc w:val="left"/>
      </w:pPr>
      <m:oMathPara>
        <m:oMathParaPr>
          <m:jc m:val="center"/>
        </m:oMathParaPr>
        <m:oMath>
          <m:sSub>
            <m:e>
              <m:r>
                <m:t>a</m:t>
              </m:r>
            </m:e>
            <m:sub>
              <m:r>
                <m:t>T</m:t>
              </m:r>
            </m:sub>
          </m:sSub>
          <m:r>
            <m:rPr>
              <m:sty m:val="p"/>
            </m:rPr>
            <m:t>=</m:t>
          </m:r>
          <m:r>
            <m:t>c</m:t>
          </m:r>
          <m:sSub>
            <m:e>
              <m:r>
                <m:t>H</m:t>
              </m:r>
            </m:e>
            <m:sub>
              <m:r>
                <m:t>0</m:t>
              </m:r>
            </m:sub>
          </m:sSub>
          <m:rad>
            <m:radPr>
              <m:degHide m:val="on"/>
            </m:radPr>
            <m:deg/>
            <m:e>
              <m:f>
                <m:fPr>
                  <m:type m:val="bar"/>
                </m:fPr>
                <m:num>
                  <m:sSub>
                    <m:e>
                      <m:r>
                        <m:t>u</m:t>
                      </m:r>
                    </m:e>
                    <m:sub>
                      <m:r>
                        <m:t>D</m:t>
                      </m:r>
                    </m:sub>
                  </m:sSub>
                </m:num>
                <m:den>
                  <m:r>
                    <m:t>8</m:t>
                  </m:r>
                  <m:sSub>
                    <m:e>
                      <m:r>
                        <m:t>u</m:t>
                      </m:r>
                    </m:e>
                    <m:sub>
                      <m:r>
                        <m:rPr>
                          <m:sty m:val="p"/>
                        </m:rPr>
                        <m:t>c</m:t>
                      </m:r>
                      <m:r>
                        <m:rPr>
                          <m:sty m:val="p"/>
                        </m:rPr>
                        <m:t>r</m:t>
                      </m:r>
                      <m:r>
                        <m:rPr>
                          <m:sty m:val="p"/>
                        </m:rPr>
                        <m:t>i</m:t>
                      </m:r>
                      <m:r>
                        <m:rPr>
                          <m:sty m:val="p"/>
                        </m:rPr>
                        <m:t>t</m:t>
                      </m:r>
                    </m:sub>
                  </m:sSub>
                </m:den>
              </m:f>
            </m:e>
          </m:rad>
          <m:r>
            <m:rPr>
              <m:sty m:val="p"/>
            </m:rPr>
            <m:t>,</m:t>
          </m:r>
          <m:r>
            <m:t>  </m:t>
          </m:r>
          <m:sSubSup>
            <m:e>
              <m:r>
                <m:t>κ</m:t>
              </m:r>
            </m:e>
            <m:sub>
              <m:r>
                <m:t>Θ</m:t>
              </m:r>
            </m:sub>
            <m:sup>
              <m:r>
                <m:t>2</m:t>
              </m:r>
            </m:sup>
          </m:sSubSup>
          <m:r>
            <m:rPr>
              <m:sty m:val="p"/>
            </m:rPr>
            <m:t>=</m:t>
          </m:r>
          <m:f>
            <m:fPr>
              <m:type m:val="bar"/>
            </m:fPr>
            <m:num>
              <m:r>
                <m:t>16</m:t>
              </m:r>
              <m:r>
                <m:t>π</m:t>
              </m:r>
              <m:r>
                <m:t>G</m:t>
              </m:r>
            </m:num>
            <m:den>
              <m:sSup>
                <m:e>
                  <m:r>
                    <m:t>c</m:t>
                  </m:r>
                </m:e>
                <m:sup>
                  <m:r>
                    <m:t>4</m:t>
                  </m:r>
                </m:sup>
              </m:sSup>
            </m:den>
          </m:f>
          <m:d>
            <m:dPr>
              <m:begChr m:val="("/>
              <m:endChr m:val=")"/>
              <m:sepChr m:val=""/>
              <m:grow/>
            </m:dPr>
            <m:e>
              <m:sSub>
                <m:e>
                  <m:r>
                    <m:t>u</m:t>
                  </m:r>
                </m:e>
                <m:sub>
                  <m:r>
                    <m:t>D</m:t>
                  </m:r>
                </m:sub>
              </m:sSub>
              <m:r>
                <m:rPr>
                  <m:sty m:val="p"/>
                </m:rPr>
                <m:t>+</m:t>
              </m:r>
              <m:sSub>
                <m:e>
                  <m:r>
                    <m:t>u</m:t>
                  </m:r>
                </m:e>
                <m:sub>
                  <m:r>
                    <m:t>R</m:t>
                  </m:r>
                </m:sub>
              </m:sSub>
            </m:e>
          </m:d>
          <m:r>
            <m:rPr>
              <m:sty m:val="p"/>
            </m:rPr>
            <m:t>.</m:t>
          </m:r>
          <m:r>
            <m:rPr>
              <m:sty m:val="p"/>
            </m:rPr>
            <m:t xml:space="preserve">   (10)</m:t>
          </m:r>
        </m:oMath>
      </m:oMathPara>
    </w:p>
    <w:p>
      <w:pPr>
        <w:pStyle w:val="FirstParagraph"/>
        <w:ind w:firstLine="0"/>
        <w:jc w:val="left"/>
      </w:pPr>
      <w:r>
        <w:t xml:space="preserve">a_T enters the calibrated finite local gravity response inherited from 0.5. Lensing is conditional on Phi=Psi in the same patch. The executed joint calculation of twist and expansion from common load remains distinct from a subsequent causal claim that twist produces expansion. At u=0, H=0 and q and energy fractions are null.</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485"/>
        <w:gridCol w:w="3485"/>
      </w:tblGrid>
      <w:tr>
        <w:trPr>
          <w:tblHeader w:val="true"/>
          <w:cantSplit/>
          <w:tblHeader/>
        </w:trPr>
        <w:tc>
          <w:tcPr>
            <w:tcW w:type="dxa" w:w="302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Quantity</w:t>
            </w:r>
          </w:p>
        </w:tc>
        <w:tc>
          <w:tcPr>
            <w:tcW w:type="dxa" w:w="3485"/>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Inherited reference</w:t>
            </w:r>
          </w:p>
        </w:tc>
        <w:tc>
          <w:tcPr>
            <w:tcW w:type="dxa" w:w="3485"/>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Alternate energy target</w:t>
            </w:r>
          </w:p>
        </w:tc>
      </w:tr>
      <w:tr>
        <w:trPr>
          <w:cantSplit/>
        </w:trPr>
        <w:tc>
          <w:tcPr>
            <w:tcW w:type="dxa" w:w="30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u J m⁻³</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7.6689477678e-10</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7.6689477678e-10</w:t>
            </w:r>
          </w:p>
        </w:tc>
      </w:tr>
      <w:tr>
        <w:trPr>
          <w:cantSplit/>
        </w:trPr>
        <w:tc>
          <w:tcPr>
            <w:tcW w:type="dxa" w:w="30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P Pa</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-5.2585974844e-10</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-5.2302223777e-10</w:t>
            </w:r>
          </w:p>
        </w:tc>
      </w:tr>
      <w:tr>
        <w:trPr>
          <w:cantSplit/>
        </w:trPr>
        <w:tc>
          <w:tcPr>
            <w:tcW w:type="dxa" w:w="30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q</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-0.528550000</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-0.523000000</w:t>
            </w:r>
          </w:p>
        </w:tc>
      </w:tr>
      <w:tr>
        <w:trPr>
          <w:cantSplit/>
        </w:trPr>
        <w:tc>
          <w:tcPr>
            <w:tcW w:type="dxa" w:w="302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v km s⁻¹</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207.510905127</w:t>
            </w:r>
          </w:p>
        </w:tc>
        <w:tc>
          <w:tcPr>
            <w:tcW w:type="dxa" w:w="3485"/>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207.688109769</w:t>
            </w:r>
          </w:p>
        </w:tc>
      </w:tr>
      <w:tr>
        <w:trPr>
          <w:cantSplit/>
        </w:trPr>
        <w:tc>
          <w:tcPr>
            <w:tcW w:type="dxa" w:w="302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Deflection arcsec</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0.535586511</w:t>
            </w:r>
          </w:p>
        </w:tc>
        <w:tc>
          <w:tcPr>
            <w:tcW w:type="dxa" w:w="3485"/>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0.536727827</w:t>
            </w:r>
          </w:p>
        </w:tc>
      </w:tr>
    </w:tbl>
    <w:bookmarkEnd w:id="26"/>
    <w:bookmarkStart w:id="27" w:name="X1045e09e6b3986a51f1ef91821e6f49dad85c04"/>
    <w:p>
      <w:pPr>
        <w:pStyle w:val="Heading2"/>
        <w:ind w:firstLine="0"/>
        <w:jc w:val="left"/>
      </w:pPr>
      <w:r>
        <w:rPr>
          <w:color w:val="000000"/>
        </w:rPr>
        <w:t xml:space="preserve">Address transitions and conversion work ownership</w:t>
      </w:r>
    </w:p>
    <w:p>
      <w:pPr>
        <w:pStyle w:val="FirstParagraph"/>
        <w:keepNext/>
        <w:ind w:firstLine="0"/>
        <w:jc w:val="left"/>
      </w:pPr>
      <w:r>
        <w:t xml:space="preserve">The 0.9 admission order is not yet cosmic evolution in seconds or a physical binary measurement. This stage calculates the required energy exchange for expected S-to-phi transport at fixed carrier state in one representative volume. Pending S receives the same address response as R. Each admitted b_n produces a destination-minus-source energy change and the opposite signed entry in a conversion-work account. This is net exchange between the calculation system and the environment owning conversion work; it is not added as a fourth cosmic fraction. Microscopic environment implementation and physical measurement-apparatus loads remain subsequent transition work.</w:t>
      </w:r>
    </w:p>
    <w:p>
      <w:pPr>
        <w:pStyle w:val="BodyText"/>
        <w:keepLines/>
        <w:spacing w:before="80" w:after="180"/>
        <w:ind w:firstLine="0"/>
        <w:jc w:val="left"/>
      </w:pPr>
      <m:oMathPara>
        <m:oMathParaPr>
          <m:jc m:val="center"/>
        </m:oMathParaPr>
        <m:oMath>
          <m:r>
            <m:t>Δ</m:t>
          </m:r>
          <m:sSub>
            <m:e>
              <m:r>
                <m:t>E</m:t>
              </m:r>
            </m:e>
            <m:sub>
              <m:r>
                <m:t>k</m:t>
              </m:r>
            </m:sub>
          </m:sSub>
          <m:r>
            <m:rPr>
              <m:sty m:val="p"/>
            </m:rPr>
            <m:t>=</m:t>
          </m:r>
          <m:nary>
            <m:naryPr>
              <m:chr m:val="∑"/>
              <m:limLoc m:val="undOvr"/>
              <m:subHide m:val="off"/>
              <m:supHide m:val="on"/>
            </m:naryPr>
            <m:sub>
              <m:r>
                <m:t>n</m:t>
              </m:r>
              <m:r>
                <m:rPr>
                  <m:sty m:val="p"/>
                </m:rPr>
                <m:t>∈</m:t>
              </m:r>
              <m:r>
                <m:rPr>
                  <m:sty m:val="p"/>
                </m:rPr>
                <m:t>o</m:t>
              </m:r>
              <m:r>
                <m:rPr>
                  <m:sty m:val="p"/>
                </m:rPr>
                <m:t>d</m:t>
              </m:r>
              <m:r>
                <m:rPr>
                  <m:sty m:val="p"/>
                </m:rPr>
                <m:t>d</m:t>
              </m:r>
              <m:r>
                <m:rPr>
                  <m:sty m:val="p"/>
                </m:rPr>
                <m:t> </m:t>
              </m:r>
              <m:r>
                <m:rPr>
                  <m:sty m:val="p"/>
                </m:rPr>
                <m:t>c</m:t>
              </m:r>
              <m:r>
                <m:rPr>
                  <m:sty m:val="p"/>
                </m:rPr>
                <m:t>o</m:t>
              </m:r>
              <m:r>
                <m:rPr>
                  <m:sty m:val="p"/>
                </m:rPr>
                <m:t>m</m:t>
              </m:r>
              <m:r>
                <m:rPr>
                  <m:sty m:val="p"/>
                </m:rPr>
                <m:t>p</m:t>
              </m:r>
            </m:sub>
            <m:sup>
              <m:r>
                <m:t>​</m:t>
              </m:r>
            </m:sup>
            <m:e>
              <m:sSub>
                <m:e>
                  <m:r>
                    <m:t>b</m:t>
                  </m:r>
                </m:e>
                <m:sub>
                  <m:r>
                    <m:t>n</m:t>
                  </m:r>
                </m:sub>
              </m:sSub>
            </m:e>
          </m:nary>
          <m:d>
            <m:dPr>
              <m:begChr m:val="("/>
              <m:endChr m:val=")"/>
              <m:sepChr m:val=""/>
              <m:grow/>
            </m:dPr>
            <m:e>
              <m:r>
                <m:t>k</m:t>
              </m:r>
            </m:e>
          </m:d>
          <m:d>
            <m:dPr>
              <m:begChr m:val="["/>
              <m:endChr m:val="]"/>
              <m:sepChr m:val=""/>
              <m:grow/>
            </m:dPr>
            <m:e>
              <m:sSub>
                <m:e>
                  <m:r>
                    <m:t>ϵ</m:t>
                  </m:r>
                </m:e>
                <m:sub>
                  <m:r>
                    <m:t>φ</m:t>
                  </m:r>
                </m:sub>
              </m:sSub>
              <m:d>
                <m:dPr>
                  <m:begChr m:val="("/>
                  <m:endChr m:val=")"/>
                  <m:sepChr m:val=""/>
                  <m:grow/>
                </m:dPr>
                <m:e>
                  <m:r>
                    <m:t>n</m:t>
                  </m:r>
                </m:e>
              </m:d>
              <m:r>
                <m:rPr>
                  <m:sty m:val="p"/>
                </m:rPr>
                <m:t>−</m:t>
              </m:r>
              <m:sSub>
                <m:e>
                  <m:r>
                    <m:t>ϵ</m:t>
                  </m:r>
                </m:e>
                <m:sub>
                  <m:r>
                    <m:t>R</m:t>
                  </m:r>
                </m:sub>
              </m:sSub>
              <m:d>
                <m:dPr>
                  <m:begChr m:val="("/>
                  <m:endChr m:val=")"/>
                  <m:sepChr m:val=""/>
                  <m:grow/>
                </m:dPr>
                <m:e>
                  <m:r>
                    <m:t>n</m:t>
                  </m:r>
                </m:e>
              </m:d>
            </m:e>
          </m:d>
          <m:r>
            <m:rPr>
              <m:sty m:val="p"/>
            </m:rPr>
            <m:t>,</m:t>
          </m:r>
          <m:r>
            <m:t>  </m:t>
          </m:r>
          <m:r>
            <m:t>Δ</m:t>
          </m:r>
          <m:sSub>
            <m:e>
              <m:r>
                <m:t>W</m:t>
              </m:r>
            </m:e>
            <m:sub>
              <m:r>
                <m:t>k</m:t>
              </m:r>
            </m:sub>
          </m:sSub>
          <m:r>
            <m:rPr>
              <m:sty m:val="p"/>
            </m:rPr>
            <m:t>=</m:t>
          </m:r>
          <m:r>
            <m:rPr>
              <m:sty m:val="p"/>
            </m:rPr>
            <m:t>−</m:t>
          </m:r>
          <m:r>
            <m:t>Δ</m:t>
          </m:r>
          <m:sSub>
            <m:e>
              <m:r>
                <m:t>E</m:t>
              </m:r>
            </m:e>
            <m:sub>
              <m:r>
                <m:t>k</m:t>
              </m:r>
            </m:sub>
          </m:sSub>
          <m:r>
            <m:rPr>
              <m:sty m:val="p"/>
            </m:rPr>
            <m:t>.</m:t>
          </m:r>
          <m:r>
            <m:rPr>
              <m:sty m:val="p"/>
            </m:rPr>
            <m:t xml:space="preserve">   (11)</m:t>
          </m:r>
        </m:oMath>
      </m:oMathPara>
    </w:p>
    <w:p>
      <w:pPr>
        <w:pStyle w:val="FirstParagraph"/>
        <w:keepLines/>
        <w:spacing w:before="80" w:after="180"/>
        <w:ind w:firstLine="0"/>
        <w:jc w:val="left"/>
      </w:pPr>
      <m:oMathPara>
        <m:oMathParaPr>
          <m:jc m:val="center"/>
        </m:oMathParaPr>
        <m:oMath>
          <m:sSub>
            <m:e>
              <m:r>
                <m:t>E</m:t>
              </m:r>
            </m:e>
            <m:sub>
              <m:r>
                <m:t>φ</m:t>
              </m:r>
              <m:r>
                <m:rPr>
                  <m:sty m:val="p"/>
                </m:rPr>
                <m:t>,</m:t>
              </m:r>
              <m:r>
                <m:t>k</m:t>
              </m:r>
            </m:sub>
          </m:sSub>
          <m:r>
            <m:rPr>
              <m:sty m:val="p"/>
            </m:rPr>
            <m:t>+</m:t>
          </m:r>
          <m:sSub>
            <m:e>
              <m:r>
                <m:t>E</m:t>
              </m:r>
            </m:e>
            <m:sub>
              <m:r>
                <m:t>D</m:t>
              </m:r>
              <m:r>
                <m:rPr>
                  <m:sty m:val="p"/>
                </m:rPr>
                <m:t>,</m:t>
              </m:r>
              <m:r>
                <m:t>k</m:t>
              </m:r>
            </m:sub>
          </m:sSub>
          <m:r>
            <m:rPr>
              <m:sty m:val="p"/>
            </m:rPr>
            <m:t>+</m:t>
          </m:r>
          <m:sSub>
            <m:e>
              <m:r>
                <m:t>E</m:t>
              </m:r>
            </m:e>
            <m:sub>
              <m:r>
                <m:t>S</m:t>
              </m:r>
              <m:r>
                <m:rPr>
                  <m:sty m:val="p"/>
                </m:rPr>
                <m:t>,</m:t>
              </m:r>
              <m:r>
                <m:t>k</m:t>
              </m:r>
            </m:sub>
          </m:sSub>
          <m:r>
            <m:rPr>
              <m:sty m:val="p"/>
            </m:rPr>
            <m:t>+</m:t>
          </m:r>
          <m:sSub>
            <m:e>
              <m:r>
                <m:t>E</m:t>
              </m:r>
            </m:e>
            <m:sub>
              <m:r>
                <m:t>R</m:t>
              </m:r>
              <m:r>
                <m:rPr>
                  <m:sty m:val="p"/>
                </m:rPr>
                <m:t>,</m:t>
              </m:r>
              <m:r>
                <m:t>k</m:t>
              </m:r>
            </m:sub>
          </m:sSub>
          <m:r>
            <m:rPr>
              <m:sty m:val="p"/>
            </m:rPr>
            <m:t>+</m:t>
          </m:r>
          <m:sSub>
            <m:e>
              <m:r>
                <m:t>W</m:t>
              </m:r>
            </m:e>
            <m:sub>
              <m:r>
                <m:t>k</m:t>
              </m:r>
            </m:sub>
          </m:sSub>
          <m:r>
            <m:rPr>
              <m:sty m:val="p"/>
            </m:rPr>
            <m:t>=</m:t>
          </m:r>
          <m:r>
            <m:rPr>
              <m:sty m:val="p"/>
            </m:rPr>
            <m:t>c</m:t>
          </m:r>
          <m:r>
            <m:rPr>
              <m:sty m:val="p"/>
            </m:rPr>
            <m:t>o</m:t>
          </m:r>
          <m:r>
            <m:rPr>
              <m:sty m:val="p"/>
            </m:rPr>
            <m:t>n</m:t>
          </m:r>
          <m:r>
            <m:rPr>
              <m:sty m:val="p"/>
            </m:rPr>
            <m:t>s</m:t>
          </m:r>
          <m:r>
            <m:rPr>
              <m:sty m:val="p"/>
            </m:rPr>
            <m:t>t</m:t>
          </m:r>
          <m:r>
            <m:rPr>
              <m:sty m:val="p"/>
            </m:rPr>
            <m:t>a</m:t>
          </m:r>
          <m:r>
            <m:rPr>
              <m:sty m:val="p"/>
            </m:rPr>
            <m:t>n</m:t>
          </m:r>
          <m:r>
            <m:rPr>
              <m:sty m:val="p"/>
            </m:rPr>
            <m:t>t</m:t>
          </m:r>
          <m:r>
            <m:rPr>
              <m:sty m:val="p"/>
            </m:rPr>
            <m:t>,</m:t>
          </m:r>
          <m:r>
            <m:t>  </m:t>
          </m:r>
          <m:sSub>
            <m:e>
              <m:r>
                <m:t>ϵ</m:t>
              </m:r>
            </m:e>
            <m:sub>
              <m:r>
                <m:t>S</m:t>
              </m:r>
            </m:sub>
          </m:sSub>
          <m:d>
            <m:dPr>
              <m:begChr m:val="("/>
              <m:endChr m:val=")"/>
              <m:sepChr m:val=""/>
              <m:grow/>
            </m:dPr>
            <m:e>
              <m:r>
                <m:t>n</m:t>
              </m:r>
            </m:e>
          </m:d>
          <m:r>
            <m:rPr>
              <m:sty m:val="p"/>
            </m:rPr>
            <m:t>=</m:t>
          </m:r>
          <m:sSub>
            <m:e>
              <m:r>
                <m:t>ϵ</m:t>
              </m:r>
            </m:e>
            <m:sub>
              <m:r>
                <m:t>R</m:t>
              </m:r>
            </m:sub>
          </m:sSub>
          <m:d>
            <m:dPr>
              <m:begChr m:val="("/>
              <m:endChr m:val=")"/>
              <m:sepChr m:val=""/>
              <m:grow/>
            </m:dPr>
            <m:e>
              <m:r>
                <m:t>n</m:t>
              </m:r>
            </m:e>
          </m:d>
          <m:r>
            <m:rPr>
              <m:sty m:val="p"/>
            </m:rPr>
            <m:t>.</m:t>
          </m:r>
          <m:r>
            <m:rPr>
              <m:sty m:val="p"/>
            </m:rPr>
            <m:t xml:space="preserve">   (12)</m:t>
          </m:r>
        </m:oMath>
      </m:oMathPara>
    </w:p>
    <w:p>
      <w:pPr>
        <w:pStyle w:val="FirstParagraph"/>
        <w:ind w:firstLine="0"/>
        <w:jc w:val="left"/>
      </w:pPr>
      <w:r>
        <w:t xml:space="preserve">The calculated net exchange account at admission completion is 1.3279304601e-12 J. Omitting this exchange makes the original system-energy sum nonconstant and fails the check. Relabeling S as R at recovery has zero exchange because their per-address energies agree and no energy is counted twice. This closes the required exchange quantity and conservation ledger; it does not derive the environmental law driving conversion.</w:t>
      </w:r>
    </w:p>
    <w:bookmarkEnd w:id="27"/>
    <w:bookmarkStart w:id="28" w:name="address-rule-responses-after-calibration"/>
    <w:p>
      <w:pPr>
        <w:pStyle w:val="Heading2"/>
        <w:ind w:firstLine="0"/>
        <w:jc w:val="left"/>
      </w:pPr>
      <w:r>
        <w:rPr>
          <w:color w:val="000000"/>
        </w:rPr>
        <w:t xml:space="preserve">Address rule responses after calibration</w:t>
      </w:r>
    </w:p>
    <w:p>
      <w:pPr>
        <w:pStyle w:val="FirstParagraph"/>
        <w:ind w:firstLine="0"/>
        <w:jc w:val="left"/>
      </w:pPr>
      <w:r>
        <w:t xml:space="preserve">When admission count K and phase increment xi change, eta and physical constants remain fixed. The following arithmetic phenotype shares and q values come from the same energy-pressure calculation. They are conditional WRRA_M outputs under changed inputs and are preserved alongside reproduction of the reference universe.</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032"/>
        <w:gridCol w:w="3658"/>
      </w:tblGrid>
      <w:tr>
        <w:trPr>
          <w:tblHeader w:val="true"/>
          <w:cantSplit/>
          <w:tblHeader/>
        </w:trPr>
        <w:tc>
          <w:tcPr>
            <w:tcW w:type="dxa" w:w="2304"/>
            <w:vAlign w:val="center"/>
            <w:shd w:fill="E5EBF0"/>
            <w:tcMar>
              <w:top w:w="90" w:type="dxa"/>
              <w:left w:w="90" w:type="dxa"/>
              <w:bottom w:w="90" w:type="dxa"/>
              <w:right w:w="90" w:type="dxa"/>
            </w:tcMar>
          </w:tcPr>
          <w:p>
            <w:pPr>
              <w:pStyle w:val="Compact"/>
              <w:spacing w:before="60" w:after="60" w:line="252" w:lineRule="auto"/>
              <w:jc w:val="left"/>
            </w:pPr>
            <w:r>
              <w:rPr>
                <w:rFonts w:ascii="Liberation Serif" w:hAnsi="Liberation Serif"/>
                <w:b/>
                <w:sz w:val="20"/>
              </w:rPr>
              <w:t xml:space="preserve">Case</w:t>
            </w:r>
          </w:p>
        </w:tc>
        <w:tc>
          <w:tcPr>
            <w:tcW w:type="dxa" w:w="4032"/>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Arithmetic phenotype %</w:t>
            </w:r>
          </w:p>
        </w:tc>
        <w:tc>
          <w:tcPr>
            <w:tcW w:type="dxa" w:w="3658"/>
            <w:vAlign w:val="center"/>
            <w:shd w:fill="E5EBF0"/>
            <w:tcMar>
              <w:top w:w="90" w:type="dxa"/>
              <w:left w:w="90" w:type="dxa"/>
              <w:bottom w:w="90" w:type="dxa"/>
              <w:right w:w="90" w:type="dxa"/>
            </w:tcMar>
          </w:tcPr>
          <w:p>
            <w:pPr>
              <w:pStyle w:val="Compact"/>
              <w:spacing w:before="60" w:after="60" w:line="252" w:lineRule="auto"/>
              <w:jc w:val="center"/>
            </w:pPr>
            <w:r>
              <w:rPr>
                <w:rFonts w:ascii="Liberation Serif" w:hAnsi="Liberation Serif"/>
                <w:b/>
                <w:sz w:val="20"/>
              </w:rPr>
              <w:t xml:space="preserve">Calculated q</w:t>
            </w:r>
          </w:p>
        </w:tc>
      </w:tr>
      <w:tr>
        <w:trPr>
          <w:cantSplit/>
        </w:trPr>
        <w:tc>
          <w:tcPr>
            <w:tcW w:type="dxa" w:w="230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reference</w:t>
            </w:r>
          </w:p>
        </w:tc>
        <w:tc>
          <w:tcPr>
            <w:tcW w:type="dxa" w:w="40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5.000000000</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-0.528550000</w:t>
            </w:r>
          </w:p>
        </w:tc>
      </w:tr>
      <w:tr>
        <w:trPr>
          <w:cantSplit/>
        </w:trPr>
        <w:tc>
          <w:tcPr>
            <w:tcW w:type="dxa" w:w="230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K4</w:t>
            </w:r>
          </w:p>
        </w:tc>
        <w:tc>
          <w:tcPr>
            <w:tcW w:type="dxa" w:w="40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3.704794619</w:t>
            </w:r>
          </w:p>
        </w:tc>
        <w:tc>
          <w:tcPr>
            <w:tcW w:type="dxa" w:w="365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-0.547908522</w:t>
            </w:r>
          </w:p>
        </w:tc>
      </w:tr>
      <w:tr>
        <w:trPr>
          <w:cantSplit/>
        </w:trPr>
        <w:tc>
          <w:tcPr>
            <w:tcW w:type="dxa" w:w="2304"/>
            <w:vAlign w:val="center"/>
            <w:shd w:fill="FFFFFF"/>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K16</w:t>
            </w:r>
          </w:p>
        </w:tc>
        <w:tc>
          <w:tcPr>
            <w:tcW w:type="dxa" w:w="4032"/>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5.682473858</w:t>
            </w:r>
          </w:p>
        </w:tc>
        <w:tc>
          <w:tcPr>
            <w:tcW w:type="dxa" w:w="3658"/>
            <w:vAlign w:val="center"/>
            <w:shd w:fill="FFFFFF"/>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-0.518343025</w:t>
            </w:r>
          </w:p>
        </w:tc>
      </w:tr>
      <w:tr>
        <w:trPr>
          <w:cantSplit/>
        </w:trPr>
        <w:tc>
          <w:tcPr>
            <w:tcW w:type="dxa" w:w="2304"/>
            <w:vAlign w:val="center"/>
            <w:shd w:fill="F7F8FA"/>
            <w:tcMar>
              <w:top w:w="90" w:type="dxa"/>
              <w:left w:w="90" w:type="dxa"/>
              <w:bottom w:w="90" w:type="dxa"/>
              <w:right w:w="90" w:type="dxa"/>
            </w:tcMar>
          </w:tcPr>
          <w:p>
            <w:pPr>
              <w:pStyle w:val="Compact"/>
              <w:spacing w:before="60" w:after="60" w:line="252" w:lineRule="auto"/>
              <w:jc w:val="left"/>
            </w:pPr>
            <w:r>
              <w:rPr>
                <w:rFonts w:ascii="Liberation Serif" w:hAnsi="Liberation Serif"/>
                <w:b w:val="0"/>
                <w:sz w:val="20"/>
              </w:rPr>
              <w:t xml:space="preserve">xi_zero</w:t>
            </w:r>
          </w:p>
        </w:tc>
        <w:tc>
          <w:tcPr>
            <w:tcW w:type="dxa" w:w="4032"/>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4.859795777</w:t>
            </w:r>
          </w:p>
        </w:tc>
        <w:tc>
          <w:tcPr>
            <w:tcW w:type="dxa" w:w="3658"/>
            <w:vAlign w:val="center"/>
            <w:shd w:fill="F7F8FA"/>
            <w:tcMar>
              <w:top w:w="90" w:type="dxa"/>
              <w:left w:w="90" w:type="dxa"/>
              <w:bottom w:w="90" w:type="dxa"/>
              <w:right w:w="90" w:type="dxa"/>
            </w:tcMar>
          </w:tcPr>
          <w:p>
            <w:pPr>
              <w:pStyle w:val="Compact"/>
              <w:spacing w:before="60" w:after="60" w:line="252" w:lineRule="auto"/>
              <w:jc w:val="center"/>
            </w:pPr>
            <w:r>
              <w:rPr>
                <w:rFonts w:ascii="Liberation Serif" w:hAnsi="Liberation Serif"/>
                <w:b w:val="0"/>
                <w:sz w:val="20"/>
              </w:rPr>
              <w:t xml:space="preserve">-0.530647725</w:t>
            </w:r>
          </w:p>
        </w:tc>
      </w:tr>
    </w:tbl>
    <w:bookmarkEnd w:id="28"/>
    <w:bookmarkStart w:id="29" w:name="verification-and-reproduction"/>
    <w:p>
      <w:pPr>
        <w:pStyle w:val="Heading2"/>
        <w:ind w:firstLine="0"/>
        <w:jc w:val="left"/>
      </w:pPr>
      <w:r>
        <w:rPr>
          <w:color w:val="000000"/>
        </w:rPr>
        <w:t xml:space="preserve">Verification and reproduction</w:t>
      </w:r>
    </w:p>
    <w:p>
      <w:pPr>
        <w:pStyle w:val="FirstParagraph"/>
        <w:ind w:firstLine="0"/>
        <w:jc w:val="left"/>
      </w:pPr>
      <w:r>
        <w:t xml:space="preserve">Checks cover positive energy and direct address sums, three-sector SI calibration, nine inherited cases, alternate energy targets, total-operator positivity, independent five-point pressure differentiation, exponent controls, representative-volume changes, separate address and carrier cutoffs, address-state changes, zero and tiny loads, 48-channel budgets, preserved filter charges, noncommuting updates, homogeneous continuity, four-field expected transport, conversion work and recovery, and invalid-input rejection. After conservation tests pass, a clean copy without saved outputs repeats the calculation.</w:t>
      </w:r>
    </w:p>
    <w:p>
      <w:pPr>
        <w:pStyle w:val="SourceCode"/>
        <w:ind w:firstLine="0"/>
        <w:jc w:val="left"/>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calculations/wrra_m_0_10/requirements.txt</w:t>
      </w:r>
      <w:r>
        <w:br/>
      </w:r>
      <w:r>
        <w:rPr>
          <w:rStyle w:val="ExtensionTok"/>
        </w:rPr>
        <w:t xml:space="preserve">python</w:t>
      </w:r>
      <w:r>
        <w:rPr>
          <w:rStyle w:val="NormalTok"/>
        </w:rPr>
        <w:t xml:space="preserve"> calculations/wrra_m_0_10/run_release.py</w:t>
      </w:r>
    </w:p>
    <w:p>
      <w:pPr>
        <w:pStyle w:val="FirstParagraph"/>
        <w:ind w:firstLine="0"/>
        <w:jc w:val="left"/>
      </w:pPr>
      <w:r>
        <w:t xml:space="preserve">Parameters.json is the full configuration input and embeds the 0.9 input. Results.json and verification.json record calculation and falsification checks. CSV files contain address energy samples, state-volume results and frame exchange accounts. Run_release.py executes checks and generates both Markdown manuscripts. Word and PDF editions are final publications built from the same sources and are distinguished from raw execution outputs.</w:t>
      </w:r>
    </w:p>
    <w:p>
      <w:pPr>
        <w:pStyle w:val="BodyText"/>
        <w:ind w:firstLine="0"/>
        <w:jc w:val="left"/>
      </w:pPr>
      <w:r>
        <w:t xml:space="preserve">Reviewed 0.10 to 0.12 series DOI 10.5281/zenodo.23113101 · https://doi.org/10.5281/zenodo.23113101</w:t>
      </w:r>
    </w:p>
    <w:p>
      <w:pPr>
        <w:pStyle w:val="BodyText"/>
        <w:ind w:firstLine="0"/>
        <w:jc w:val="left"/>
      </w:pPr>
      <w:r>
        <w:t xml:space="preserve">Input SHA256 8342c02c3d872994b13c54c9512d6e7440a45e7ef9602cb1ac4ebe34eddb540f</w:t>
      </w:r>
    </w:p>
    <w:bookmarkEnd w:id="29"/>
    <w:bookmarkStart w:id="30" w:name="subsequent-connections-and-claim-scope"/>
    <w:p>
      <w:pPr>
        <w:pStyle w:val="Heading2"/>
        <w:ind w:firstLine="0"/>
        <w:jc w:val="left"/>
      </w:pPr>
      <w:r>
        <w:rPr>
          <w:color w:val="000000"/>
        </w:rPr>
        <w:t xml:space="preserve">Subsequent connections and claim scope</w:t>
      </w:r>
    </w:p>
    <w:p>
      <w:pPr>
        <w:pStyle w:val="FirstParagraph"/>
        <w:ind w:firstLine="0"/>
        <w:jc w:val="left"/>
      </w:pPr>
      <w:r>
        <w:t xml:space="preserve">The current execution order is 0.10 energy-pressure mapping, 0.11 sequential calibration, 0.12 shutter/proper time/spectra, 0.13 quantization/observation/records, 0.14 cutoffs/capacity/uncertainty, 0.15 stress/curvature/size, 0.16 neutrino mass/mixing/oscillation, 0.17 propagation in the same geometry and 1.0 integration. It preserves the original six-stage goals of quantization, repeated transitions, transition loads and final integration.</w:t>
      </w:r>
    </w:p>
    <w:p>
      <w:pPr>
        <w:pStyle w:val="BodyText"/>
        <w:ind w:firstLine="0"/>
        <w:jc w:val="left"/>
      </w:pPr>
      <w:r>
        <w:t xml:space="preserve">The completed result is an executable energy-pressure connection and reproduction of inherited physical outputs under disclosed calibration and constitutive rules. Origins of address responses and energy exponents, general address-carrier entanglement dynamics, a full four-dimensional covariant extension and microscopic measurement apparatus are outside this completed stage. Unmeasured outputs are recorded after model and calibration fixation together with their inputs and falsifiers.</w:t>
      </w:r>
    </w:p>
    <w:bookmarkEnd w:id="30"/>
    <w:bookmarkStart w:id="31" w:name="references-and-public-links"/>
    <w:p>
      <w:pPr>
        <w:pStyle w:val="Heading2"/>
        <w:keepNext/>
        <w:ind w:firstLine="0"/>
        <w:jc w:val="left"/>
      </w:pPr>
      <w:r>
        <w:rPr>
          <w:color w:val="000000"/>
        </w:rPr>
        <w:t xml:space="preserve">References and public links</w:t>
      </w:r>
    </w:p>
    <w:p>
      <w:pPr>
        <w:pStyle w:val="FirstParagraph"/>
        <w:keepNext/>
        <w:spacing w:line="240" w:lineRule="auto" w:after="60"/>
        <w:ind w:firstLine="0"/>
        <w:jc w:val="left"/>
      </w:pPr>
      <w:r>
        <w:rPr>
          <w:sz w:val="20"/>
        </w:rPr>
        <w:t xml:space="preserve">Choi Wonsik. WRRA-M 0.9-r1 reviewed 0.7 to 0.9 series. DOI 10.5281/zenodo.23091892. https://doi.org/10.5281/zenodo.23091892</w:t>
      </w:r>
    </w:p>
    <w:p>
      <w:pPr>
        <w:pStyle w:val="BodyText"/>
        <w:keepNext/>
        <w:spacing w:line="240" w:lineRule="auto" w:after="60"/>
        <w:ind w:firstLine="0"/>
        <w:jc w:val="left"/>
      </w:pPr>
      <w:r>
        <w:rPr>
          <w:sz w:val="20"/>
        </w:rPr>
        <w:t xml:space="preserve">Choi Wonsik. WRRA-M 0.6-r2 Information Load and Twist Gravity and Expansion. DOI 10.5281/zenodo.23076547. https://doi.org/10.5281/zenodo.23076547</w:t>
      </w:r>
    </w:p>
    <w:p>
      <w:pPr>
        <w:pStyle w:val="BodyText"/>
        <w:keepNext/>
        <w:spacing w:line="240" w:lineRule="auto" w:after="60"/>
        <w:ind w:firstLine="0"/>
        <w:jc w:val="left"/>
      </w:pPr>
      <w:r>
        <w:rPr>
          <w:sz w:val="20"/>
        </w:rPr>
        <w:t xml:space="preserve">WRRA-M repository. https://github.com/Wonsik-Choi-janefather/wrra-m-0.1</w:t>
      </w:r>
    </w:p>
    <w:p>
      <w:pPr>
        <w:pStyle w:val="BodyText"/>
        <w:keepNext w:val="0"/>
        <w:spacing w:line="240" w:lineRule="auto" w:after="60"/>
        <w:ind w:firstLine="0"/>
        <w:jc w:val="left"/>
      </w:pPr>
      <w:r>
        <w:rPr>
          <w:sz w:val="20"/>
        </w:rPr>
        <w:t xml:space="preserve">Minimal Computation Cosmology 2.3.2. https://github.com/Wonsik-Choi-janefather/minimal-computing-cosmology-2.3.2</w:t>
      </w:r>
    </w:p>
    <w:bookmarkEnd w:id="31"/>
    <w:bookmarkEnd w:id="32"/>
    <w:sectPr>
      <w:footerReference w:type="default" r:id="rId9"/>
      <w:pgSz w:w="12240" w:h="15840"/>
      <w:pgMar w:top="1037"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Liberation Serif" w:hAnsi="Liberation Serif"/>
        <w:sz w:val="16"/>
      </w:rPr>
      <w:t xml:space="preserve">Copyright 2026 Wonsik Choi. CC BY 4.0. https://creativecommons.org/licenses/by/4.0/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Liberation Serif" w:hAnsi="Liberation Serif" w:eastAsia="NanumGothic"/>
      <w:color w:val="000000"/>
      <w:sz w:val="22"/>
    </w:rPr>
  </w:style>
  <w:style w:styleId="BodyText" w:type="paragraph">
    <w:name w:val="Body Text"/>
    <w:basedOn w:val="Normal"/>
    <w:link w:val="BodyTextChar"/>
    <w:pPr>
      <w:spacing w:after="80" w:before="180" w:line="252" w:lineRule="auto"/>
    </w:pPr>
    <w:qFormat/>
    <w:rPr>
      <w:rFonts w:ascii="Liberation Serif" w:hAnsi="Liberation Serif" w:eastAsia="NanumGothic"/>
      <w:color w:val="000000"/>
      <w:sz w:val="22"/>
    </w:rPr>
  </w:style>
  <w:style w:customStyle="1" w:styleId="FirstParagraph" w:type="paragraph">
    <w:name w:val="First Paragraph"/>
    <w:basedOn w:val="BodyText"/>
    <w:next w:val="BodyText"/>
    <w:qFormat/>
    <w:pPr>
      <w:spacing w:after="80" w:line="252" w:lineRule="auto"/>
    </w:pPr>
    <w:rPr>
      <w:rFonts w:ascii="Liberation Serif" w:hAnsi="Liberation Serif" w:eastAsia="NanumGothic"/>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40" w:before="480" w:line="271" w:lineRule="auto"/>
      <w:jc w:val="center"/>
    </w:pPr>
    <w:rPr>
      <w:rFonts w:asciiTheme="majorHAnsi" w:cstheme="majorBidi" w:eastAsiaTheme="majorEastAsia" w:hAnsiTheme="majorHAnsi" w:ascii="Liberation Sans" w:hAnsi="Liberation Sans" w:eastAsia="NanumGothic"/>
      <w:b/>
      <w:bCs/>
      <w:color w:val="000000"/>
      <w:sz w:val="40"/>
      <w:szCs w:val="36"/>
    </w:rPr>
  </w:style>
  <w:style w:styleId="Subtitle" w:type="paragraph">
    <w:name w:val="Subtitle"/>
    <w:basedOn w:val="Title"/>
    <w:next w:val="BodyText"/>
    <w:qFormat/>
    <w:pPr>
      <w:keepNext/>
      <w:keepLines/>
      <w:spacing w:after="140" w:before="240" w:line="271" w:lineRule="auto"/>
      <w:jc w:val="center"/>
    </w:pPr>
    <w:rPr>
      <w:rFonts w:ascii="Liberation Serif" w:hAnsi="Liberation Serif" w:eastAsia="NanumGothic"/>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140" w:line="271" w:lineRule="auto"/>
    </w:pPr>
    <w:rPr>
      <w:rFonts w:ascii="Liberation Serif" w:hAnsi="Liberation Serif" w:eastAsia="NanumGothic"/>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basedOn w:val="Normal"/>
    <w:pPr>
      <w:keepNext/>
      <w:spacing w:after="140" w:line="271" w:lineRule="auto"/>
    </w:pPr>
    <w:rPr>
      <w:rFonts w:ascii="Liberation Sans" w:hAnsi="Liberation Sans" w:eastAsia="NanumGothic"/>
      <w:color w:val="000000"/>
      <w:sz w:val="34"/>
    </w:rPr>
  </w:style>
  <w:style w:type="paragraph" w:customStyle="1" w:styleId="Heading2">
    <w:name w:val="heading 2"/>
    <w:basedOn w:val="Normal"/>
    <w:pPr>
      <w:keepNext/>
      <w:spacing w:after="140" w:line="271" w:lineRule="auto" w:before="260"/>
    </w:pPr>
    <w:rPr>
      <w:rFonts w:ascii="Liberation Sans" w:hAnsi="Liberation Sans" w:eastAsia="NanumGothic"/>
      <w:color w:val="000000"/>
      <w:sz w:val="28"/>
    </w:rPr>
  </w:style>
  <w:style w:type="paragraph" w:customStyle="1" w:styleId="Heading3">
    <w:name w:val="heading 3"/>
    <w:basedOn w:val="Normal"/>
    <w:pPr>
      <w:keepNext/>
      <w:spacing w:after="140" w:line="271" w:lineRule="auto"/>
    </w:pPr>
    <w:rPr>
      <w:rFonts w:ascii="Liberation Sans" w:hAnsi="Liberation Sans" w:eastAsia="NanumGothic"/>
      <w:color w:val="000000"/>
      <w:sz w:val="24"/>
    </w:rPr>
  </w:style>
  <w:style w:type="paragraph" w:customStyle="1" w:styleId="Caption">
    <w:name w:val="caption"/>
    <w:basedOn w:val="Normal"/>
    <w:pPr>
      <w:spacing w:after="140" w:line="271" w:lineRule="auto"/>
    </w:pPr>
    <w:rPr>
      <w:rFonts w:ascii="Liberation Serif" w:hAnsi="Liberation Serif" w:eastAsia="NanumGothic"/>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0.10 Address Information Load and Physical Energy and Pressure</dc:title>
  <dc:creator>Wonsik Choi</dc:creator>
  <cp:keywords/>
  <dcterms:created xsi:type="dcterms:W3CDTF">2026-10-03T01:18:59Z</dcterms:created>
  <dcterms:modified xsi:type="dcterms:W3CDTF">2026-10-03T01:18:59Z</dcterms:modified>
  <dc:subject>EN edition with matched equations and calculated accounting checks</dc:subject>
</cp:coreProperties>
</file>

<file path=docProps/custom.xml><?xml version="1.0" encoding="utf-8"?>
<Properties xmlns="http://schemas.openxmlformats.org/officeDocument/2006/custom-properties" xmlns:vt="http://schemas.openxmlformats.org/officeDocument/2006/docPropsVTypes"/>
</file>