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12d07c3c98fc23a21d7cffadb6074c839ab46a"/>
    <w:p>
      <w:pPr>
        <w:pStyle w:val="Title"/>
        <w:ind w:firstLine="0"/>
        <w:jc w:val="left"/>
      </w:pPr>
      <w:r>
        <w:rPr>
          <w:color w:val="000000"/>
        </w:rPr>
        <w:t xml:space="preserve">WRRA M 0 12 Proper Time Updates and Mode Spectra under Finite Boundaries</w:t>
      </w:r>
    </w:p>
    <w:p>
      <w:pPr>
        <w:pStyle w:val="FirstParagraph"/>
        <w:ind w:firstLine="0"/>
        <w:jc w:val="left"/>
      </w:pPr>
      <w:r>
        <w:t xml:space="preserve">Wonsik Choi · 2026-10-03 · Revision 0.12-r1 · ORCID 0009-0001-4263-9772 · janefather@gmail.com · WRRA Core 1.0 / MCC 2.3.2 · CC BY 4.0</w:t>
      </w:r>
    </w:p>
    <w:bookmarkStart w:id="20" w:name="abstract"/>
    <w:p>
      <w:pPr>
        <w:pStyle w:val="Heading2"/>
        <w:ind w:firstLine="0"/>
        <w:jc w:val="left"/>
      </w:pPr>
      <w:r>
        <w:rPr>
          <w:color w:val="000000"/>
        </w:rPr>
        <w:t xml:space="preserve">Abstract</w:t>
      </w:r>
    </w:p>
    <w:p>
      <w:pPr>
        <w:pStyle w:val="FirstParagraph"/>
        <w:ind w:firstLine="0"/>
        <w:jc w:val="left"/>
      </w:pPr>
      <w:r>
        <w:t xml:space="preserve">The five calibrated inputs and electron mode 23 of 0.11 are frozen while shutter updates are assigned to the proper time of each timelike worldline. Flat, accelerated, finite weak-gravity and uniform-expansion clocks are executed together with finite fold and spatial spectra. Integer branches required to recover energy from update phases are disclosed. Continuous free dispersion and boundary-discretized modes are both calculated. Fixed-volume updates of the inherited SI energy ledger connect through an exact time conversion; the old slow expansion schedule fails identification with that SI phase clock. The failure and the scope of completed connections remain explicit.</w:t>
      </w:r>
    </w:p>
    <w:bookmarkEnd w:id="20"/>
    <w:bookmarkStart w:id="21" w:name="verification-inputs"/>
    <w:p>
      <w:pPr>
        <w:pStyle w:val="Heading2"/>
        <w:ind w:firstLine="0"/>
        <w:jc w:val="left"/>
      </w:pPr>
      <w:r>
        <w:rPr>
          <w:color w:val="000000"/>
        </w:rPr>
        <w:t xml:space="preserve">Verification inputs</w:t>
      </w:r>
    </w:p>
    <w:p>
      <w:pPr>
        <w:pStyle w:val="FirstParagraph"/>
        <w:ind w:firstLine="0"/>
        <w:jc w:val="left"/>
      </w:pPr>
      <w:r>
        <w:t xml:space="preserve">The complete 0.11 input is frozen at SHA256 67de28abf0741c406178a2fe4ce07962e69bce827c3196b78e887da3bd0dab13. G=6.67430×10⁻¹¹ SI, H0=67.4 km/s/Mpc, energy shares 0.0493/0.265/0.6857 and electron rest energy 510998.95069 eV are retained. Arithmetic address shares 0.05/0.268/0.682 belong to a separate ledger. c=299792458 m/s, h=6.62607015×10⁻³⁴ J s and 1 eV=1.602176634×10⁻¹⁹ J are inherited; no new constant is fitted.</w:t>
      </w:r>
    </w:p>
    <w:p>
      <w:pPr>
        <w:pStyle w:val="BodyText"/>
        <w:ind w:firstLine="0"/>
        <w:jc w:val="left"/>
      </w:pPr>
      <w:r>
        <w:t xml:space="preserve">New constitutive inputs are phase interval epsilon=0.05, 128 finite modes, fold boundary phases eta=0/0.5, periodic/Dirichlet spatial boundaries and L=20 ell_mu. The accelerated beta(s)=0.2+0.5s path is prescribed, rather than derived from gravitational equations of motion. The R=200 kpc static patch and conditional Phi=Psi are inherited. Pages 5, 11 and 12 of upper hypothesis r1 supply the worldline-update and phase-energy-branch provenance. Epsilon, boundaries and length are choices, not a measured minimum time or identified physical particle confinement.</w:t>
      </w:r>
    </w:p>
    <w:bookmarkEnd w:id="21"/>
    <w:bookmarkStart w:id="22" w:name="wrra-specific-transformation"/>
    <w:p>
      <w:pPr>
        <w:pStyle w:val="Heading2"/>
        <w:ind w:firstLine="0"/>
        <w:jc w:val="left"/>
      </w:pPr>
      <w:r>
        <w:rPr>
          <w:color w:val="000000"/>
        </w:rPr>
        <w:t xml:space="preserve">WRRA-specific transformation</w:t>
      </w:r>
    </w:p>
    <w:p>
      <w:pPr>
        <w:pStyle w:val="FirstParagraph"/>
        <w:keepNext/>
        <w:ind w:firstLine="0"/>
        <w:jc w:val="left"/>
      </w:pPr>
      <w:r>
        <w:t xml:space="preserve">The electron calibration supplies mu_E=E_e/23, from which time/length units and the epsilon-scaled proper-time step follow. Ell_mu is a unit reference. The microscopic cavity length is not assigned to cosmic size or the undetermined 0.11 L0. Planck time is a comparison scale; c delta_tau does not prove an independent minimum spatial length.</w:t>
      </w:r>
    </w:p>
    <w:p>
      <w:pPr>
        <w:pStyle w:val="BodyText"/>
        <w:keepLines/>
        <w:spacing w:before="80" w:after="180"/>
        <w:ind w:firstLine="0"/>
        <w:jc w:val="left"/>
      </w:pPr>
      <m:oMathPara>
        <m:oMathParaPr>
          <m:jc m:val="center"/>
        </m:oMathParaPr>
        <m:oMath>
          <m:sSub>
            <m:e>
              <m:r>
                <m:t>μ</m:t>
              </m:r>
            </m:e>
            <m:sub>
              <m:r>
                <m:t>E</m:t>
              </m:r>
            </m:sub>
          </m:sSub>
          <m:r>
            <m:rPr>
              <m:sty m:val="p"/>
            </m:rPr>
            <m:t>=</m:t>
          </m:r>
          <m:sSub>
            <m:e>
              <m:r>
                <m:t>E</m:t>
              </m:r>
            </m:e>
            <m:sub>
              <m:r>
                <m:t>e</m:t>
              </m:r>
            </m:sub>
          </m:sSub>
          <m:r>
            <m:rPr>
              <m:sty m:val="p"/>
            </m:rPr>
            <m:t>/</m:t>
          </m:r>
          <m:r>
            <m:t>23</m:t>
          </m:r>
          <m:r>
            <m:rPr>
              <m:sty m:val="p"/>
            </m:rPr>
            <m:t>,</m:t>
          </m:r>
          <m:r>
            <m:t> </m:t>
          </m:r>
          <m:sSub>
            <m:e>
              <m:r>
                <m:t>t</m:t>
              </m:r>
            </m:e>
            <m:sub>
              <m:r>
                <m:t>μ</m:t>
              </m:r>
            </m:sub>
          </m:sSub>
          <m:r>
            <m:rPr>
              <m:sty m:val="p"/>
            </m:rPr>
            <m:t>=</m:t>
          </m:r>
          <m:r>
            <m:rPr>
              <m:sty m:val="p"/>
            </m:rPr>
            <m:t>ℏ</m:t>
          </m:r>
          <m:r>
            <m:rPr>
              <m:sty m:val="p"/>
            </m:rPr>
            <m:t>/</m:t>
          </m:r>
          <m:sSub>
            <m:e>
              <m:r>
                <m:t>μ</m:t>
              </m:r>
            </m:e>
            <m:sub>
              <m:r>
                <m:t>E</m:t>
              </m:r>
            </m:sub>
          </m:sSub>
          <m:r>
            <m:rPr>
              <m:sty m:val="p"/>
            </m:rPr>
            <m:t>,</m:t>
          </m:r>
          <m:r>
            <m:t> </m:t>
          </m:r>
          <m:sSub>
            <m:e>
              <m:r>
                <m:rPr>
                  <m:sty m:val="p"/>
                </m:rPr>
                <m:t>ℓ</m:t>
              </m:r>
            </m:e>
            <m:sub>
              <m:r>
                <m:t>μ</m:t>
              </m:r>
            </m:sub>
          </m:sSub>
          <m:r>
            <m:rPr>
              <m:sty m:val="p"/>
            </m:rPr>
            <m:t>=</m:t>
          </m:r>
          <m:r>
            <m:t>c</m:t>
          </m:r>
          <m:sSub>
            <m:e>
              <m:r>
                <m:t>t</m:t>
              </m:r>
            </m:e>
            <m:sub>
              <m:r>
                <m:t>μ</m:t>
              </m:r>
            </m:sub>
          </m:sSub>
          <m:r>
            <m:rPr>
              <m:sty m:val="p"/>
            </m:rPr>
            <m:t>,</m:t>
          </m:r>
          <m:r>
            <m:t> </m:t>
          </m:r>
          <m:r>
            <m:t>Δ</m:t>
          </m:r>
          <m:sSub>
            <m:e>
              <m:r>
                <m:t>τ</m:t>
              </m:r>
            </m:e>
            <m:sub>
              <m:r>
                <m:rPr>
                  <m:sty m:val="p"/>
                </m:rPr>
                <m:t>*</m:t>
              </m:r>
            </m:sub>
          </m:sSub>
          <m:r>
            <m:rPr>
              <m:sty m:val="p"/>
            </m:rPr>
            <m:t>=</m:t>
          </m:r>
          <m:r>
            <m:t>ϵ</m:t>
          </m:r>
          <m:sSub>
            <m:e>
              <m:r>
                <m:t>t</m:t>
              </m:r>
            </m:e>
            <m:sub>
              <m:r>
                <m:t>μ</m:t>
              </m:r>
            </m:sub>
          </m:sSub>
          <m:r>
            <m:rPr>
              <m:sty m:val="p"/>
            </m:rPr>
            <m:t>,</m:t>
          </m:r>
          <m:r>
            <m:t> </m:t>
          </m:r>
          <m:r>
            <m:t>ϵ</m:t>
          </m:r>
          <m:r>
            <m:rPr>
              <m:sty m:val="p"/>
            </m:rPr>
            <m:t>=</m:t>
          </m:r>
          <m:r>
            <m:t>0.05</m:t>
          </m:r>
          <m:r>
            <m:rPr>
              <m:sty m:val="p"/>
            </m:rPr>
            <m:t>.</m:t>
          </m:r>
          <m:r>
            <m:rPr>
              <m:sty m:val="p"/>
            </m:rPr>
            <m:t xml:space="preserve">   (1)</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082"/>
      </w:tblGrid>
      <w:tr>
        <w:trPr>
          <w:tblHeader w:val="true"/>
          <w:cantSplit/>
          <w:tblHeader/>
        </w:trPr>
        <w:tc>
          <w:tcPr>
            <w:tcW w:type="dxa" w:w="2160"/>
            <w:vAlign w:val="center"/>
            <w:shd w:fill="E5EBF0"/>
            <w:tcMar>
              <w:top w:w="45" w:type="dxa"/>
              <w:left w:w="90" w:type="dxa"/>
              <w:bottom w:w="45" w:type="dxa"/>
              <w:right w:w="90" w:type="dxa"/>
            </w:tcMar>
          </w:tcPr>
          <w:p>
            <w:pPr>
              <w:pStyle w:val="Compact"/>
              <w:spacing w:before="20" w:after="20" w:line="252" w:lineRule="auto"/>
              <w:jc w:val="left"/>
            </w:pPr>
            <w:r>
              <w:rPr>
                <w:rFonts w:ascii="Liberation Serif" w:hAnsi="Liberation Serif"/>
                <w:b/>
                <w:sz w:val="20"/>
              </w:rPr>
              <w:t xml:space="preserve">Quantity</w:t>
            </w:r>
          </w:p>
        </w:tc>
        <w:tc>
          <w:tcPr>
            <w:tcW w:type="dxa" w:w="4752"/>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Calculated value</w:t>
            </w:r>
          </w:p>
        </w:tc>
        <w:tc>
          <w:tcPr>
            <w:tcW w:type="dxa" w:w="3082"/>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Unit</w:t>
            </w:r>
          </w:p>
        </w:tc>
      </w:tr>
      <w:tr>
        <w:trPr>
          <w:cantSplit/>
        </w:trPr>
        <w:tc>
          <w:tcPr>
            <w:tcW w:type="dxa" w:w="2160"/>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mu_E</w:t>
            </w:r>
          </w:p>
        </w:tc>
        <w:tc>
          <w:tcPr>
            <w:tcW w:type="dxa" w:w="475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22217.345682174</w:t>
            </w:r>
          </w:p>
        </w:tc>
        <w:tc>
          <w:tcPr>
            <w:tcW w:type="dxa" w:w="308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eV</w:t>
            </w:r>
          </w:p>
        </w:tc>
      </w:tr>
      <w:tr>
        <w:trPr>
          <w:cantSplit/>
        </w:trPr>
        <w:tc>
          <w:tcPr>
            <w:tcW w:type="dxa" w:w="2160"/>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t_mu</w:t>
            </w:r>
          </w:p>
        </w:tc>
        <w:tc>
          <w:tcPr>
            <w:tcW w:type="dxa" w:w="475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2.962603932832e-20</w:t>
            </w:r>
          </w:p>
        </w:tc>
        <w:tc>
          <w:tcPr>
            <w:tcW w:type="dxa" w:w="308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s</w:t>
            </w:r>
          </w:p>
        </w:tc>
      </w:tr>
      <w:tr>
        <w:trPr>
          <w:cantSplit/>
        </w:trPr>
        <w:tc>
          <w:tcPr>
            <w:tcW w:type="dxa" w:w="2160"/>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delta_tau</w:t>
            </w:r>
          </w:p>
        </w:tc>
        <w:tc>
          <w:tcPr>
            <w:tcW w:type="dxa" w:w="475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1.481301966416e-21</w:t>
            </w:r>
          </w:p>
        </w:tc>
        <w:tc>
          <w:tcPr>
            <w:tcW w:type="dxa" w:w="308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s</w:t>
            </w:r>
          </w:p>
        </w:tc>
      </w:tr>
      <w:tr>
        <w:trPr>
          <w:cantSplit/>
        </w:trPr>
        <w:tc>
          <w:tcPr>
            <w:tcW w:type="dxa" w:w="2160"/>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L_cavity</w:t>
            </w:r>
          </w:p>
        </w:tc>
        <w:tc>
          <w:tcPr>
            <w:tcW w:type="dxa" w:w="475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1.776332630208e-10</w:t>
            </w:r>
          </w:p>
        </w:tc>
        <w:tc>
          <w:tcPr>
            <w:tcW w:type="dxa" w:w="308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m</w:t>
            </w:r>
          </w:p>
        </w:tc>
      </w:tr>
    </w:tbl>
    <w:p>
      <w:pPr>
        <w:pStyle w:val="BodyText"/>
        <w:ind w:firstLine="0"/>
        <w:jc w:val="left"/>
      </w:pPr>
      <w:r>
        <w:t xml:space="preserve">The execution gives delta_tau=1.481301966416e-21 s and delta_tau/t_P=2.747605735737e+22. Doubling epsilon leaves the energy spectrum and electron calibration unchanged.</w:t>
      </w:r>
    </w:p>
    <w:p>
      <w:pPr>
        <w:pStyle w:val="BodyText"/>
        <w:keepNext/>
        <w:ind w:firstLine="0"/>
        <w:jc w:val="left"/>
      </w:pPr>
      <w:r>
        <w:t xml:space="preserve">A timelike path uses accumulated proper time. In the weak static patch A=1+2Phi/c² and B=1−2Phi/c², beta_local is speed measured by a static observer, rather than the coordinate speed. A=B=1 in flat space. Different paths are not forced to share one global shutter tick.</w:t>
      </w:r>
    </w:p>
    <w:p>
      <w:pPr>
        <w:pStyle w:val="BodyText"/>
        <w:keepLines/>
        <w:spacing w:before="80" w:after="180"/>
        <w:ind w:firstLine="0"/>
        <w:jc w:val="left"/>
      </w:pPr>
      <m:oMathPara>
        <m:oMathParaPr>
          <m:jc m:val="center"/>
        </m:oMathParaPr>
        <m:oMath>
          <m:m>
            <m:mPr>
              <m:baseJc m:val="center"/>
              <m:plcHide m:val="on"/>
              <m:mcs>
                <m:mc>
                  <m:mcPr>
                    <m:mcJc m:val="right"/>
                    <m:count m:val="1"/>
                  </m:mcPr>
                </m:mc>
                <m:mc>
                  <m:mcPr>
                    <m:mcJc m:val="left"/>
                    <m:count m:val="1"/>
                  </m:mcPr>
                </m:mc>
              </m:mcs>
            </m:mPr>
            <m:mr>
              <m:e>
                <m:sSup>
                  <m:e>
                    <m:r>
                      <m:t>c</m:t>
                    </m:r>
                  </m:e>
                  <m:sup>
                    <m:r>
                      <m:t>2</m:t>
                    </m:r>
                  </m:sup>
                </m:sSup>
                <m:r>
                  <m:t>d</m:t>
                </m:r>
                <m:sSup>
                  <m:e>
                    <m:r>
                      <m:t>τ</m:t>
                    </m:r>
                  </m:e>
                  <m:sup>
                    <m:r>
                      <m:t>2</m:t>
                    </m:r>
                  </m:sup>
                </m:sSup>
              </m:e>
              <m:e>
                <m:r>
                  <m:rPr>
                    <m:sty m:val="p"/>
                  </m:rPr>
                  <m:t>=</m:t>
                </m:r>
                <m:r>
                  <m:t>A</m:t>
                </m:r>
                <m:sSup>
                  <m:e>
                    <m:r>
                      <m:t>c</m:t>
                    </m:r>
                  </m:e>
                  <m:sup>
                    <m:r>
                      <m:t>2</m:t>
                    </m:r>
                  </m:sup>
                </m:sSup>
                <m:r>
                  <m:t>d</m:t>
                </m:r>
                <m:sSup>
                  <m:e>
                    <m:r>
                      <m:t>t</m:t>
                    </m:r>
                  </m:e>
                  <m:sup>
                    <m:r>
                      <m:t>2</m:t>
                    </m:r>
                  </m:sup>
                </m:sSup>
                <m:r>
                  <m:rPr>
                    <m:sty m:val="p"/>
                  </m:rPr>
                  <m:t>−</m:t>
                </m:r>
                <m:r>
                  <m:t>B</m:t>
                </m:r>
                <m:r>
                  <m:t> </m:t>
                </m:r>
                <m:r>
                  <m:t>d</m:t>
                </m:r>
                <m:sSup>
                  <m:e>
                    <m:r>
                      <m:rPr>
                        <m:sty m:val="b"/>
                      </m:rPr>
                      <m:t>x</m:t>
                    </m:r>
                  </m:e>
                  <m:sup>
                    <m:r>
                      <m:t>2</m:t>
                    </m:r>
                  </m:sup>
                </m:sSup>
                <m:r>
                  <m:rPr>
                    <m:sty m:val="p"/>
                  </m:rPr>
                  <m:t>,</m:t>
                </m:r>
              </m:e>
            </m:mr>
            <m:mr>
              <m:e>
                <m:sSubSup>
                  <m:e>
                    <m:r>
                      <m:t>β</m:t>
                    </m:r>
                  </m:e>
                  <m:sub>
                    <m:r>
                      <m:rPr>
                        <m:sty m:val="p"/>
                      </m:rPr>
                      <m:t>l</m:t>
                    </m:r>
                    <m:r>
                      <m:rPr>
                        <m:sty m:val="p"/>
                      </m:rPr>
                      <m:t>o</m:t>
                    </m:r>
                    <m:r>
                      <m:rPr>
                        <m:sty m:val="p"/>
                      </m:rPr>
                      <m:t>c</m:t>
                    </m:r>
                    <m:r>
                      <m:rPr>
                        <m:sty m:val="p"/>
                      </m:rPr>
                      <m:t>a</m:t>
                    </m:r>
                    <m:r>
                      <m:rPr>
                        <m:sty m:val="p"/>
                      </m:rPr>
                      <m:t>l</m:t>
                    </m:r>
                  </m:sub>
                  <m:sup>
                    <m:r>
                      <m:t>2</m:t>
                    </m:r>
                  </m:sup>
                </m:sSubSup>
              </m:e>
              <m:e>
                <m:r>
                  <m:rPr>
                    <m:sty m:val="p"/>
                  </m:rPr>
                  <m:t>=</m:t>
                </m:r>
                <m:f>
                  <m:fPr>
                    <m:type m:val="bar"/>
                  </m:fPr>
                  <m:num>
                    <m:r>
                      <m:t>B</m:t>
                    </m:r>
                  </m:num>
                  <m:den>
                    <m:r>
                      <m:t>A</m:t>
                    </m:r>
                    <m:sSup>
                      <m:e>
                        <m:r>
                          <m:t>c</m:t>
                        </m:r>
                      </m:e>
                      <m:sup>
                        <m:r>
                          <m:t>2</m:t>
                        </m:r>
                      </m:sup>
                    </m:sSup>
                  </m:den>
                </m:f>
                <m:sSup>
                  <m:e>
                    <m:d>
                      <m:dPr>
                        <m:begChr m:val="|"/>
                        <m:endChr m:val="|"/>
                        <m:sepChr m:val=""/>
                        <m:grow/>
                      </m:dPr>
                      <m:e>
                        <m:f>
                          <m:fPr>
                            <m:type m:val="bar"/>
                          </m:fPr>
                          <m:num>
                            <m:r>
                              <m:t>d</m:t>
                            </m:r>
                            <m:r>
                              <m:rPr>
                                <m:sty m:val="b"/>
                              </m:rPr>
                              <m:t>x</m:t>
                            </m:r>
                          </m:num>
                          <m:den>
                            <m:r>
                              <m:t>d</m:t>
                            </m:r>
                            <m:r>
                              <m:t>t</m:t>
                            </m:r>
                          </m:den>
                        </m:f>
                      </m:e>
                    </m:d>
                  </m:e>
                  <m:sup>
                    <m:r>
                      <m:t>2</m:t>
                    </m:r>
                  </m:sup>
                </m:sSup>
                <m:r>
                  <m:rPr>
                    <m:sty m:val="p"/>
                  </m:rPr>
                  <m:t>,</m:t>
                </m:r>
                <m:r>
                  <m:t> </m:t>
                </m:r>
                <m:f>
                  <m:fPr>
                    <m:type m:val="bar"/>
                  </m:fPr>
                  <m:num>
                    <m:r>
                      <m:t>d</m:t>
                    </m:r>
                    <m:r>
                      <m:t>τ</m:t>
                    </m:r>
                  </m:num>
                  <m:den>
                    <m:r>
                      <m:t>d</m:t>
                    </m:r>
                    <m:r>
                      <m:t>t</m:t>
                    </m:r>
                  </m:den>
                </m:f>
                <m:r>
                  <m:rPr>
                    <m:sty m:val="p"/>
                  </m:rPr>
                  <m:t>=</m:t>
                </m:r>
                <m:rad>
                  <m:radPr>
                    <m:degHide m:val="on"/>
                  </m:radPr>
                  <m:deg/>
                  <m:e>
                    <m:r>
                      <m:t>A</m:t>
                    </m:r>
                    <m:d>
                      <m:dPr>
                        <m:begChr m:val="("/>
                        <m:endChr m:val=")"/>
                        <m:sepChr m:val=""/>
                        <m:grow/>
                      </m:dPr>
                      <m:e>
                        <m:r>
                          <m:t>1</m:t>
                        </m:r>
                        <m:r>
                          <m:rPr>
                            <m:sty m:val="p"/>
                          </m:rPr>
                          <m:t>−</m:t>
                        </m:r>
                        <m:sSubSup>
                          <m:e>
                            <m:r>
                              <m:t>β</m:t>
                            </m:r>
                          </m:e>
                          <m:sub>
                            <m:r>
                              <m:rPr>
                                <m:sty m:val="p"/>
                              </m:rPr>
                              <m:t>l</m:t>
                            </m:r>
                            <m:r>
                              <m:rPr>
                                <m:sty m:val="p"/>
                              </m:rPr>
                              <m:t>o</m:t>
                            </m:r>
                            <m:r>
                              <m:rPr>
                                <m:sty m:val="p"/>
                              </m:rPr>
                              <m:t>c</m:t>
                            </m:r>
                            <m:r>
                              <m:rPr>
                                <m:sty m:val="p"/>
                              </m:rPr>
                              <m:t>a</m:t>
                            </m:r>
                            <m:r>
                              <m:rPr>
                                <m:sty m:val="p"/>
                              </m:rPr>
                              <m:t>l</m:t>
                            </m:r>
                          </m:sub>
                          <m:sup>
                            <m:r>
                              <m:t>2</m:t>
                            </m:r>
                          </m:sup>
                        </m:sSubSup>
                      </m:e>
                    </m:d>
                  </m:e>
                </m:rad>
                <m:r>
                  <m:rPr>
                    <m:sty m:val="p"/>
                  </m:rPr>
                  <m:t>.</m:t>
                </m:r>
              </m:e>
            </m:mr>
          </m:m>
          <m:r>
            <m:rPr>
              <m:sty m:val="p"/>
            </m:rPr>
            <m:t xml:space="preserve">   (2)</m:t>
          </m:r>
        </m:oMath>
      </m:oMathPara>
    </w:p>
    <w:p>
      <w:pPr>
        <w:pStyle w:val="FirstParagraph"/>
        <w:keepLines/>
        <w:spacing w:before="80" w:after="180"/>
        <w:ind w:firstLine="0"/>
        <w:jc w:val="left"/>
      </w:pPr>
      <m:oMathPara>
        <m:oMathParaPr>
          <m:jc m:val="center"/>
        </m:oMathParaPr>
        <m:oMath>
          <m:r>
            <m:t>τ</m:t>
          </m:r>
          <m:d>
            <m:dPr>
              <m:begChr m:val="("/>
              <m:endChr m:val=")"/>
              <m:sepChr m:val=""/>
              <m:grow/>
            </m:dPr>
            <m:e>
              <m:r>
                <m:t>t</m:t>
              </m:r>
            </m:e>
          </m:d>
          <m:r>
            <m:rPr>
              <m:sty m:val="p"/>
            </m:rPr>
            <m:t>=</m:t>
          </m:r>
          <m:nary>
            <m:naryPr>
              <m:chr m:val="∫"/>
              <m:limLoc m:val="subSup"/>
              <m:subHide m:val="off"/>
              <m:supHide m:val="off"/>
            </m:naryPr>
            <m:sub>
              <m:r>
                <m:t>0</m:t>
              </m:r>
            </m:sub>
            <m:sup>
              <m:r>
                <m:t>t</m:t>
              </m:r>
            </m:sup>
            <m:e>
              <m:f>
                <m:fPr>
                  <m:type m:val="bar"/>
                </m:fPr>
                <m:num>
                  <m:r>
                    <m:t>d</m:t>
                  </m:r>
                  <m:r>
                    <m:t>τ</m:t>
                  </m:r>
                </m:num>
                <m:den>
                  <m:r>
                    <m:t>d</m:t>
                  </m:r>
                  <m:sSup>
                    <m:e>
                      <m:r>
                        <m:t>t</m:t>
                      </m:r>
                    </m:e>
                    <m:sup>
                      <m:r>
                        <m:rPr>
                          <m:sty m:val="p"/>
                        </m:rPr>
                        <m:t>′</m:t>
                      </m:r>
                    </m:sup>
                  </m:sSup>
                </m:den>
              </m:f>
            </m:e>
          </m:nary>
          <m:r>
            <m:t>d</m:t>
          </m:r>
          <m:sSup>
            <m:e>
              <m:r>
                <m:t>t</m:t>
              </m:r>
            </m:e>
            <m:sup>
              <m:r>
                <m:rPr>
                  <m:sty m:val="p"/>
                </m:rPr>
                <m:t>′</m:t>
              </m:r>
            </m:sup>
          </m:sSup>
          <m:r>
            <m:rPr>
              <m:sty m:val="p"/>
            </m:rPr>
            <m:t>,</m:t>
          </m:r>
          <m:r>
            <m:t> </m:t>
          </m:r>
          <m:r>
            <m:t>k</m:t>
          </m:r>
          <m:r>
            <m:rPr>
              <m:sty m:val="p"/>
            </m:rPr>
            <m:t>=</m:t>
          </m:r>
          <m:r>
            <m:rPr>
              <m:sty m:val="p"/>
            </m:rPr>
            <m:t>⌊</m:t>
          </m:r>
          <m:r>
            <m:t>τ</m:t>
          </m:r>
          <m:r>
            <m:rPr>
              <m:sty m:val="p"/>
            </m:rPr>
            <m:t>/</m:t>
          </m:r>
          <m:r>
            <m:t>Δ</m:t>
          </m:r>
          <m:sSub>
            <m:e>
              <m:r>
                <m:t>τ</m:t>
              </m:r>
            </m:e>
            <m:sub>
              <m:r>
                <m:rPr>
                  <m:sty m:val="p"/>
                </m:rPr>
                <m:t>*</m:t>
              </m:r>
            </m:sub>
          </m:sSub>
          <m:r>
            <m:rPr>
              <m:sty m:val="p"/>
            </m:rPr>
            <m:t>⌋</m:t>
          </m:r>
          <m:r>
            <m:rPr>
              <m:sty m:val="p"/>
            </m:rPr>
            <m:t>,</m:t>
          </m:r>
          <m:r>
            <m:t> </m:t>
          </m:r>
          <m:sSub>
            <m:e>
              <m:r>
                <m:t>r</m:t>
              </m:r>
            </m:e>
            <m:sub>
              <m:r>
                <m:t>τ</m:t>
              </m:r>
            </m:sub>
          </m:sSub>
          <m:r>
            <m:rPr>
              <m:sty m:val="p"/>
            </m:rPr>
            <m:t>=</m:t>
          </m:r>
          <m:r>
            <m:t>τ</m:t>
          </m:r>
          <m:r>
            <m:rPr>
              <m:sty m:val="p"/>
            </m:rPr>
            <m:t>/</m:t>
          </m:r>
          <m:r>
            <m:t>Δ</m:t>
          </m:r>
          <m:sSub>
            <m:e>
              <m:r>
                <m:t>τ</m:t>
              </m:r>
            </m:e>
            <m:sub>
              <m:r>
                <m:rPr>
                  <m:sty m:val="p"/>
                </m:rPr>
                <m:t>*</m:t>
              </m:r>
            </m:sub>
          </m:sSub>
          <m:r>
            <m:rPr>
              <m:sty m:val="p"/>
            </m:rPr>
            <m:t>−</m:t>
          </m:r>
          <m:r>
            <m:t>k</m:t>
          </m:r>
          <m:r>
            <m:rPr>
              <m:sty m:val="p"/>
            </m:rPr>
            <m:t>,</m:t>
          </m:r>
          <m:r>
            <m:t> </m:t>
          </m:r>
          <m:r>
            <m:t>τ</m:t>
          </m:r>
          <m:d>
            <m:dPr>
              <m:begChr m:val="("/>
              <m:endChr m:val=")"/>
              <m:sepChr m:val=""/>
              <m:grow/>
            </m:dPr>
            <m:e>
              <m:sSub>
                <m:e>
                  <m:r>
                    <m:t>t</m:t>
                  </m:r>
                </m:e>
                <m:sub>
                  <m:r>
                    <m:t>k</m:t>
                  </m:r>
                </m:sub>
              </m:sSub>
            </m:e>
          </m:d>
          <m:r>
            <m:rPr>
              <m:sty m:val="p"/>
            </m:rPr>
            <m:t>=</m:t>
          </m:r>
          <m:r>
            <m:t>k</m:t>
          </m:r>
          <m:r>
            <m:t>Δ</m:t>
          </m:r>
          <m:sSub>
            <m:e>
              <m:r>
                <m:t>τ</m:t>
              </m:r>
            </m:e>
            <m:sub>
              <m:r>
                <m:rPr>
                  <m:sty m:val="p"/>
                </m:rPr>
                <m:t>*</m:t>
              </m:r>
            </m:sub>
          </m:sSub>
          <m:r>
            <m:rPr>
              <m:sty m:val="p"/>
            </m:rPr>
            <m:t>.</m:t>
          </m:r>
          <m:r>
            <m:rPr>
              <m:sty m:val="p"/>
            </m:rPr>
            <m:t xml:space="preserve">   (3)</m:t>
          </m:r>
        </m:oMath>
      </m:oMathPara>
    </w:p>
    <w:p>
      <w:pPr>
        <w:pStyle w:val="FirstParagraph"/>
        <w:keepNext/>
        <w:ind w:firstLine="0"/>
        <w:jc w:val="left"/>
      </w:pPr>
      <w:r>
        <w:t xml:space="preserve">For coordinate interval T=64 delta_tau, beta=0/0.6/0.8 gives 64/51/38 complete updates with a separate residual phase interval. The overlap column concerns an equally weighted fold-mode pair separated by mu_E; it is not an outcome probability or physical record. A null path has zero proper time, but no rest-clock update count is assigned. Photon propagation is not declared frozen.</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664"/>
        <w:gridCol w:w="2664"/>
        <w:gridCol w:w="3658"/>
      </w:tblGrid>
      <w:tr>
        <w:trPr>
          <w:tblHeader w:val="true"/>
          <w:cantSplit/>
          <w:tblHeader/>
        </w:trPr>
        <w:tc>
          <w:tcPr>
            <w:tcW w:type="dxa" w:w="100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beta</w:t>
            </w:r>
          </w:p>
        </w:tc>
        <w:tc>
          <w:tcPr>
            <w:tcW w:type="dxa" w:w="266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tau / delta_tau</w:t>
            </w:r>
          </w:p>
        </w:tc>
        <w:tc>
          <w:tcPr>
            <w:tcW w:type="dxa" w:w="266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Complete ticks</w:t>
            </w:r>
          </w:p>
        </w:tc>
        <w:tc>
          <w:tcPr>
            <w:tcW w:type="dxa" w:w="365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Coherent overlap</w:t>
            </w:r>
          </w:p>
        </w:tc>
      </w:tr>
      <w:tr>
        <w:trPr>
          <w:cantSplit/>
        </w:trPr>
        <w:tc>
          <w:tcPr>
            <w:tcW w:type="dxa" w:w="100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0.0</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64.0</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64</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0.000852612</w:t>
            </w:r>
          </w:p>
        </w:tc>
      </w:tr>
      <w:tr>
        <w:trPr>
          <w:cantSplit/>
        </w:trPr>
        <w:tc>
          <w:tcPr>
            <w:tcW w:type="dxa" w:w="100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0.6</w:t>
            </w:r>
          </w:p>
        </w:tc>
        <w:tc>
          <w:tcPr>
            <w:tcW w:type="dxa" w:w="266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51.2</w:t>
            </w:r>
          </w:p>
        </w:tc>
        <w:tc>
          <w:tcPr>
            <w:tcW w:type="dxa" w:w="266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0.082205611</w:t>
            </w:r>
          </w:p>
        </w:tc>
      </w:tr>
      <w:tr>
        <w:trPr>
          <w:cantSplit/>
        </w:trPr>
        <w:tc>
          <w:tcPr>
            <w:tcW w:type="dxa" w:w="100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0.8</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38.4</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38</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0.328925174</w:t>
            </w:r>
          </w:p>
        </w:tc>
      </w:tr>
    </w:tbl>
    <w:p>
      <w:pPr>
        <w:pStyle w:val="BodyText"/>
        <w:keepLines/>
        <w:spacing w:before="80" w:after="180"/>
        <w:ind w:firstLine="0"/>
        <w:jc w:val="left"/>
      </w:pPr>
      <m:oMathPara>
        <m:oMathParaPr>
          <m:jc m:val="center"/>
        </m:oMathParaPr>
        <m:oMath>
          <m:sSup>
            <m:e>
              <m:r>
                <m:t>t</m:t>
              </m:r>
            </m:e>
            <m:sup>
              <m:r>
                <m:rPr>
                  <m:sty m:val="p"/>
                </m:rPr>
                <m:t>′</m:t>
              </m:r>
            </m:sup>
          </m:sSup>
          <m:r>
            <m:rPr>
              <m:sty m:val="p"/>
            </m:rPr>
            <m:t>=</m:t>
          </m:r>
          <m:sSub>
            <m:e>
              <m:r>
                <m:t>γ</m:t>
              </m:r>
            </m:e>
            <m:sub>
              <m:r>
                <m:t>u</m:t>
              </m:r>
            </m:sub>
          </m:sSub>
          <m:d>
            <m:dPr>
              <m:begChr m:val="("/>
              <m:endChr m:val=")"/>
              <m:sepChr m:val=""/>
              <m:grow/>
            </m:dPr>
            <m:e>
              <m:r>
                <m:t>t</m:t>
              </m:r>
              <m:r>
                <m:rPr>
                  <m:sty m:val="p"/>
                </m:rPr>
                <m:t>−</m:t>
              </m:r>
              <m:r>
                <m:t>u</m:t>
              </m:r>
              <m:r>
                <m:t>x</m:t>
              </m:r>
              <m:r>
                <m:rPr>
                  <m:sty m:val="p"/>
                </m:rPr>
                <m:t>/</m:t>
              </m:r>
              <m:sSup>
                <m:e>
                  <m:r>
                    <m:t>c</m:t>
                  </m:r>
                </m:e>
                <m:sup>
                  <m:r>
                    <m:t>2</m:t>
                  </m:r>
                </m:sup>
              </m:sSup>
            </m:e>
          </m:d>
          <m:r>
            <m:rPr>
              <m:sty m:val="p"/>
            </m:rPr>
            <m:t>,</m:t>
          </m:r>
          <m:r>
            <m:t> </m:t>
          </m:r>
          <m:sSup>
            <m:e>
              <m:r>
                <m:t>x</m:t>
              </m:r>
            </m:e>
            <m:sup>
              <m:r>
                <m:rPr>
                  <m:sty m:val="p"/>
                </m:rPr>
                <m:t>′</m:t>
              </m:r>
            </m:sup>
          </m:sSup>
          <m:r>
            <m:rPr>
              <m:sty m:val="p"/>
            </m:rPr>
            <m:t>=</m:t>
          </m:r>
          <m:sSub>
            <m:e>
              <m:r>
                <m:t>γ</m:t>
              </m:r>
            </m:e>
            <m:sub>
              <m:r>
                <m:t>u</m:t>
              </m:r>
            </m:sub>
          </m:sSub>
          <m:d>
            <m:dPr>
              <m:begChr m:val="("/>
              <m:endChr m:val=")"/>
              <m:sepChr m:val=""/>
              <m:grow/>
            </m:dPr>
            <m:e>
              <m:r>
                <m:t>x</m:t>
              </m:r>
              <m:r>
                <m:rPr>
                  <m:sty m:val="p"/>
                </m:rPr>
                <m:t>−</m:t>
              </m:r>
              <m:r>
                <m:t>u</m:t>
              </m:r>
              <m:r>
                <m:t>t</m:t>
              </m:r>
            </m:e>
          </m:d>
          <m:r>
            <m:rPr>
              <m:sty m:val="p"/>
            </m:rPr>
            <m:t>,</m:t>
          </m:r>
          <m:r>
            <m:t> </m:t>
          </m:r>
          <m:sSup>
            <m:e>
              <m:r>
                <m:t>c</m:t>
              </m:r>
            </m:e>
            <m:sup>
              <m:r>
                <m:t>2</m:t>
              </m:r>
            </m:sup>
          </m:sSup>
          <m:r>
            <m:t>Δ</m:t>
          </m:r>
          <m:sSup>
            <m:e>
              <m:r>
                <m:t>t</m:t>
              </m:r>
            </m:e>
            <m:sup>
              <m:r>
                <m:rPr>
                  <m:sty m:val="p"/>
                </m:rPr>
                <m:t>′</m:t>
              </m:r>
              <m:r>
                <m:t>2</m:t>
              </m:r>
            </m:sup>
          </m:sSup>
          <m:r>
            <m:rPr>
              <m:sty m:val="p"/>
            </m:rPr>
            <m:t>−</m:t>
          </m:r>
          <m:r>
            <m:t>Δ</m:t>
          </m:r>
          <m:sSup>
            <m:e>
              <m:r>
                <m:t>x</m:t>
              </m:r>
            </m:e>
            <m:sup>
              <m:r>
                <m:rPr>
                  <m:sty m:val="p"/>
                </m:rPr>
                <m:t>′</m:t>
              </m:r>
              <m:r>
                <m:t>2</m:t>
              </m:r>
            </m:sup>
          </m:sSup>
          <m:r>
            <m:rPr>
              <m:sty m:val="p"/>
            </m:rPr>
            <m:t>=</m:t>
          </m:r>
          <m:sSup>
            <m:e>
              <m:r>
                <m:t>c</m:t>
              </m:r>
            </m:e>
            <m:sup>
              <m:r>
                <m:t>2</m:t>
              </m:r>
            </m:sup>
          </m:sSup>
          <m:r>
            <m:t>Δ</m:t>
          </m:r>
          <m:sSup>
            <m:e>
              <m:r>
                <m:t>t</m:t>
              </m:r>
            </m:e>
            <m:sup>
              <m:r>
                <m:t>2</m:t>
              </m:r>
            </m:sup>
          </m:sSup>
          <m:r>
            <m:rPr>
              <m:sty m:val="p"/>
            </m:rPr>
            <m:t>−</m:t>
          </m:r>
          <m:r>
            <m:t>Δ</m:t>
          </m:r>
          <m:sSup>
            <m:e>
              <m:r>
                <m:t>x</m:t>
              </m:r>
            </m:e>
            <m:sup>
              <m:r>
                <m:t>2</m:t>
              </m:r>
            </m:sup>
          </m:sSup>
          <m:r>
            <m:rPr>
              <m:sty m:val="p"/>
            </m:rPr>
            <m:t>.</m:t>
          </m:r>
          <m:r>
            <m:rPr>
              <m:sty m:val="p"/>
            </m:rPr>
            <m:t xml:space="preserve">   (4)</m:t>
          </m:r>
        </m:oMath>
      </m:oMathPara>
    </w:p>
    <w:p>
      <w:pPr>
        <w:pStyle w:val="FirstParagraph"/>
        <w:ind w:firstLine="0"/>
        <w:jc w:val="left"/>
      </w:pPr>
      <w:r>
        <w:t xml:space="preserve">The accelerated path is divided into 16/32/64/128 chords and each proper interval compared in a frame boosted by u/c=0.3. Errors against the path integral tau/T=0.877980386396 decrease by approximately four per refinement. Solving accumulated proper time gives 57 events including the initial point k=0, representing 56 completed updates and a retained final residual interval. This is a numerical convergence check on a finite path.</w:t>
      </w:r>
    </w:p>
    <w:p>
      <w:pPr>
        <w:pStyle w:val="BodyText"/>
        <w:keepNext/>
        <w:ind w:firstLine="0"/>
        <w:jc w:val="left"/>
      </w:pPr>
      <w:r>
        <w:t xml:space="preserve">The static local-clock potential integrates the inherited g(r) to finite boundary R. Phi(R)=0 normalizes the boundary clock. No reference at infinite distance is introduced. Independent numerical differentiation of the potential returns the same gravitational acceleration.</w:t>
      </w:r>
    </w:p>
    <w:p>
      <w:pPr>
        <w:pStyle w:val="BodyText"/>
        <w:keepLines/>
        <w:spacing w:before="80" w:after="180"/>
        <w:ind w:firstLine="0"/>
        <w:jc w:val="left"/>
      </w:pPr>
      <m:oMathPara>
        <m:oMathParaPr>
          <m:jc m:val="center"/>
        </m:oMathParaPr>
        <m:oMath>
          <m:r>
            <m:t>Φ</m:t>
          </m:r>
          <m:d>
            <m:dPr>
              <m:begChr m:val="("/>
              <m:endChr m:val=")"/>
              <m:sepChr m:val=""/>
              <m:grow/>
            </m:dPr>
            <m:e>
              <m:r>
                <m:t>r</m:t>
              </m:r>
            </m:e>
          </m:d>
          <m:r>
            <m:rPr>
              <m:sty m:val="p"/>
            </m:rPr>
            <m:t>=</m:t>
          </m:r>
          <m:r>
            <m:rPr>
              <m:sty m:val="p"/>
            </m:rPr>
            <m:t>−</m:t>
          </m:r>
          <m:nary>
            <m:naryPr>
              <m:chr m:val="∫"/>
              <m:limLoc m:val="subSup"/>
              <m:subHide m:val="off"/>
              <m:supHide m:val="off"/>
            </m:naryPr>
            <m:sub>
              <m:r>
                <m:t>r</m:t>
              </m:r>
            </m:sub>
            <m:sup>
              <m:r>
                <m:t>R</m:t>
              </m:r>
            </m:sup>
            <m:e>
              <m:r>
                <m:t>g</m:t>
              </m:r>
            </m:e>
          </m:nary>
          <m:d>
            <m:dPr>
              <m:begChr m:val="("/>
              <m:endChr m:val=")"/>
              <m:sepChr m:val=""/>
              <m:grow/>
            </m:dPr>
            <m:e>
              <m:r>
                <m:t>s</m:t>
              </m:r>
            </m:e>
          </m:d>
          <m:r>
            <m:t> </m:t>
          </m:r>
          <m:r>
            <m:t>d</m:t>
          </m:r>
          <m:r>
            <m:t>s</m:t>
          </m:r>
          <m:r>
            <m:rPr>
              <m:sty m:val="p"/>
            </m:rPr>
            <m:t>,</m:t>
          </m:r>
          <m:r>
            <m:t> </m:t>
          </m:r>
          <m:r>
            <m:t>R</m:t>
          </m:r>
          <m:r>
            <m:rPr>
              <m:sty m:val="p"/>
            </m:rPr>
            <m:t>=</m:t>
          </m:r>
          <m:r>
            <m:t>200</m:t>
          </m:r>
          <m:r>
            <m:t> </m:t>
          </m:r>
          <m:r>
            <m:rPr>
              <m:sty m:val="p"/>
            </m:rPr>
            <m:t>k</m:t>
          </m:r>
          <m:r>
            <m:rPr>
              <m:sty m:val="p"/>
            </m:rPr>
            <m:t>p</m:t>
          </m:r>
          <m:r>
            <m:rPr>
              <m:sty m:val="p"/>
            </m:rPr>
            <m:t>c</m:t>
          </m:r>
          <m:r>
            <m:rPr>
              <m:sty m:val="p"/>
            </m:rPr>
            <m:t>,</m:t>
          </m:r>
          <m:r>
            <m:t> </m:t>
          </m:r>
          <m:r>
            <m:t>Φ</m:t>
          </m:r>
          <m:d>
            <m:dPr>
              <m:begChr m:val="("/>
              <m:endChr m:val=")"/>
              <m:sepChr m:val=""/>
              <m:grow/>
            </m:dPr>
            <m:e>
              <m:r>
                <m:t>R</m:t>
              </m:r>
            </m:e>
          </m:d>
          <m:r>
            <m:rPr>
              <m:sty m:val="p"/>
            </m:rPr>
            <m:t>=</m:t>
          </m:r>
          <m:r>
            <m:t>0</m:t>
          </m:r>
          <m:r>
            <m:rPr>
              <m:sty m:val="p"/>
            </m:rPr>
            <m:t>,</m:t>
          </m:r>
          <m:r>
            <m:t> </m:t>
          </m:r>
          <m:f>
            <m:fPr>
              <m:type m:val="bar"/>
            </m:fPr>
            <m:num>
              <m:sSub>
                <m:e>
                  <m:r>
                    <m:t>ν</m:t>
                  </m:r>
                </m:e>
                <m:sub>
                  <m:r>
                    <m:t>R</m:t>
                  </m:r>
                </m:sub>
              </m:sSub>
            </m:num>
            <m:den>
              <m:sSub>
                <m:e>
                  <m:r>
                    <m:t>ν</m:t>
                  </m:r>
                </m:e>
                <m:sub>
                  <m:r>
                    <m:t>r</m:t>
                  </m:r>
                </m:sub>
              </m:sSub>
            </m:den>
          </m:f>
          <m:r>
            <m:rPr>
              <m:sty m:val="p"/>
            </m:rPr>
            <m:t>=</m:t>
          </m:r>
          <m:rad>
            <m:radPr>
              <m:degHide m:val="on"/>
            </m:radPr>
            <m:deg/>
            <m:e>
              <m:r>
                <m:t>A</m:t>
              </m:r>
              <m:d>
                <m:dPr>
                  <m:begChr m:val="("/>
                  <m:endChr m:val=")"/>
                  <m:sepChr m:val=""/>
                  <m:grow/>
                </m:dPr>
                <m:e>
                  <m:r>
                    <m:t>r</m:t>
                  </m:r>
                </m:e>
              </m:d>
              <m:r>
                <m:rPr>
                  <m:sty m:val="p"/>
                </m:rPr>
                <m:t>/</m:t>
              </m:r>
              <m:r>
                <m:t>A</m:t>
              </m:r>
              <m:d>
                <m:dPr>
                  <m:begChr m:val="("/>
                  <m:endChr m:val=")"/>
                  <m:sepChr m:val=""/>
                  <m:grow/>
                </m:dPr>
                <m:e>
                  <m:r>
                    <m:t>R</m:t>
                  </m:r>
                </m:e>
              </m:d>
            </m:e>
          </m:rad>
          <m:r>
            <m:rPr>
              <m:sty m:val="p"/>
            </m:rPr>
            <m:t>.</m:t>
          </m:r>
          <m:r>
            <m:rPr>
              <m:sty m:val="p"/>
            </m:rPr>
            <m:t xml:space="preserve">   (5)</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392"/>
        <w:gridCol w:w="4450"/>
      </w:tblGrid>
      <w:tr>
        <w:trPr>
          <w:tblHeader w:val="true"/>
          <w:cantSplit/>
          <w:tblHeader/>
        </w:trPr>
        <w:tc>
          <w:tcPr>
            <w:tcW w:type="dxa" w:w="1152"/>
            <w:vAlign w:val="center"/>
            <w:shd w:fill="E5EBF0"/>
            <w:tcMar>
              <w:top w:w="45" w:type="dxa"/>
              <w:left w:w="90" w:type="dxa"/>
              <w:bottom w:w="45" w:type="dxa"/>
              <w:right w:w="90" w:type="dxa"/>
            </w:tcMar>
          </w:tcPr>
          <w:p>
            <w:pPr>
              <w:pStyle w:val="Compact"/>
              <w:spacing w:before="20" w:after="20" w:line="252" w:lineRule="auto"/>
              <w:jc w:val="left"/>
            </w:pPr>
            <w:r>
              <w:rPr>
                <w:rFonts w:ascii="Liberation Serif" w:hAnsi="Liberation Serif"/>
                <w:b/>
                <w:sz w:val="20"/>
              </w:rPr>
              <w:t xml:space="preserve">r / kpc</w:t>
            </w:r>
          </w:p>
        </w:tc>
        <w:tc>
          <w:tcPr>
            <w:tcW w:type="dxa" w:w="4392"/>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Phi / c²</w:t>
            </w:r>
          </w:p>
        </w:tc>
        <w:tc>
          <w:tcPr>
            <w:tcW w:type="dxa" w:w="4450"/>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Static d_tau / d_t</w:t>
            </w:r>
          </w:p>
        </w:tc>
      </w:tr>
      <w:tr>
        <w:trPr>
          <w:cantSplit/>
        </w:trPr>
        <w:tc>
          <w:tcPr>
            <w:tcW w:type="dxa" w:w="1152"/>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3</w:t>
            </w:r>
          </w:p>
        </w:tc>
        <w:tc>
          <w:tcPr>
            <w:tcW w:type="dxa" w:w="439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-1.728306260831e-06</w:t>
            </w:r>
          </w:p>
        </w:tc>
        <w:tc>
          <w:tcPr>
            <w:tcW w:type="dxa" w:w="4450"/>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0.999998271692</w:t>
            </w:r>
          </w:p>
        </w:tc>
      </w:tr>
      <w:tr>
        <w:trPr>
          <w:cantSplit/>
        </w:trPr>
        <w:tc>
          <w:tcPr>
            <w:tcW w:type="dxa" w:w="1152"/>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8.2</w:t>
            </w:r>
          </w:p>
        </w:tc>
        <w:tc>
          <w:tcPr>
            <w:tcW w:type="dxa" w:w="439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-1.248693279810e-06</w:t>
            </w:r>
          </w:p>
        </w:tc>
        <w:tc>
          <w:tcPr>
            <w:tcW w:type="dxa" w:w="4450"/>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0.999998751306</w:t>
            </w:r>
          </w:p>
        </w:tc>
      </w:tr>
      <w:tr>
        <w:trPr>
          <w:cantSplit/>
        </w:trPr>
        <w:tc>
          <w:tcPr>
            <w:tcW w:type="dxa" w:w="1152"/>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50</w:t>
            </w:r>
          </w:p>
        </w:tc>
        <w:tc>
          <w:tcPr>
            <w:tcW w:type="dxa" w:w="439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-4.966030243693e-07</w:t>
            </w:r>
          </w:p>
        </w:tc>
        <w:tc>
          <w:tcPr>
            <w:tcW w:type="dxa" w:w="4450"/>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0.999999503397</w:t>
            </w:r>
          </w:p>
        </w:tc>
      </w:tr>
      <w:tr>
        <w:trPr>
          <w:cantSplit/>
        </w:trPr>
        <w:tc>
          <w:tcPr>
            <w:tcW w:type="dxa" w:w="1152"/>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200</w:t>
            </w:r>
          </w:p>
        </w:tc>
        <w:tc>
          <w:tcPr>
            <w:tcW w:type="dxa" w:w="439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-0.000000000000e+00</w:t>
            </w:r>
          </w:p>
        </w:tc>
        <w:tc>
          <w:tcPr>
            <w:tcW w:type="dxa" w:w="4450"/>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1.000000000000</w:t>
            </w:r>
          </w:p>
        </w:tc>
      </w:tr>
    </w:tbl>
    <w:p>
      <w:pPr>
        <w:pStyle w:val="BodyText"/>
        <w:keepNext/>
        <w:ind w:firstLine="0"/>
        <w:jc w:val="left"/>
      </w:pPr>
      <w:r>
        <w:t xml:space="preserve">At 8.2 kpc, the inherited 207.510905127 km/s rotation gives a moving-clock d_tau/d_t=0.999998511748. The uniform carrier I/N is stationary under any Hamiltonian, allowing FRW clock integration while retaining the uniform energy, pressure and expansion outputs. Constant peculiar beta=0.6 specifies a path and assumes additional motion. Enormous update counts are floating-point order estimates, not exact integers or simulations of every event.</w:t>
      </w:r>
    </w:p>
    <w:p>
      <w:pPr>
        <w:pStyle w:val="BodyText"/>
        <w:keepLines/>
        <w:spacing w:before="80" w:after="180"/>
        <w:ind w:firstLine="0"/>
        <w:jc w:val="left"/>
      </w:pPr>
      <m:oMathPara>
        <m:oMathParaPr>
          <m:jc m:val="center"/>
        </m:oMathParaPr>
        <m:oMath>
          <m:r>
            <m:t>H</m:t>
          </m:r>
          <m:d>
            <m:dPr>
              <m:begChr m:val="("/>
              <m:endChr m:val=")"/>
              <m:sepChr m:val=""/>
              <m:grow/>
            </m:dPr>
            <m:e>
              <m:r>
                <m:t>a</m:t>
              </m:r>
            </m:e>
          </m:d>
          <m:r>
            <m:rPr>
              <m:sty m:val="p"/>
            </m:rPr>
            <m:t>=</m:t>
          </m:r>
          <m:sSub>
            <m:e>
              <m:r>
                <m:t>H</m:t>
              </m:r>
            </m:e>
            <m:sub>
              <m:r>
                <m:t>0</m:t>
              </m:r>
            </m:sub>
          </m:sSub>
          <m:rad>
            <m:radPr>
              <m:degHide m:val="on"/>
            </m:radPr>
            <m:deg/>
            <m:e>
              <m:d>
                <m:dPr>
                  <m:begChr m:val="("/>
                  <m:endChr m:val=")"/>
                  <m:sepChr m:val=""/>
                  <m:grow/>
                </m:dPr>
                <m:e>
                  <m:sSub>
                    <m:e>
                      <m:r>
                        <m:t>f</m:t>
                      </m:r>
                    </m:e>
                    <m:sub>
                      <m:r>
                        <m:t>φ</m:t>
                      </m:r>
                    </m:sub>
                  </m:sSub>
                  <m:r>
                    <m:rPr>
                      <m:sty m:val="p"/>
                    </m:rPr>
                    <m:t>+</m:t>
                  </m:r>
                  <m:sSub>
                    <m:e>
                      <m:r>
                        <m:t>f</m:t>
                      </m:r>
                    </m:e>
                    <m:sub>
                      <m:r>
                        <m:t>c</m:t>
                      </m:r>
                    </m:sub>
                  </m:sSub>
                </m:e>
              </m:d>
              <m:sSup>
                <m:e>
                  <m:r>
                    <m:t>a</m:t>
                  </m:r>
                </m:e>
                <m:sup>
                  <m:r>
                    <m:rPr>
                      <m:sty m:val="p"/>
                    </m:rPr>
                    <m:t>−</m:t>
                  </m:r>
                  <m:r>
                    <m:t>3</m:t>
                  </m:r>
                </m:sup>
              </m:sSup>
              <m:r>
                <m:rPr>
                  <m:sty m:val="p"/>
                </m:rPr>
                <m:t>+</m:t>
              </m:r>
              <m:sSub>
                <m:e>
                  <m:r>
                    <m:t>f</m:t>
                  </m:r>
                </m:e>
                <m:sub>
                  <m:r>
                    <m:t>b</m:t>
                  </m:r>
                </m:sub>
              </m:sSub>
            </m:e>
          </m:rad>
          <m:r>
            <m:rPr>
              <m:sty m:val="p"/>
            </m:rPr>
            <m:t>,</m:t>
          </m:r>
          <m:r>
            <m:t> </m:t>
          </m:r>
          <m:r>
            <m:t>Δ</m:t>
          </m:r>
          <m:r>
            <m:t>τ</m:t>
          </m:r>
          <m:r>
            <m:rPr>
              <m:sty m:val="p"/>
            </m:rPr>
            <m:t>=</m:t>
          </m:r>
          <m:nary>
            <m:naryPr>
              <m:chr m:val="∫"/>
              <m:limLoc m:val="subSup"/>
              <m:subHide m:val="off"/>
              <m:supHide m:val="off"/>
            </m:naryPr>
            <m:sub>
              <m:sSub>
                <m:e>
                  <m:r>
                    <m:t>a</m:t>
                  </m:r>
                </m:e>
                <m:sub>
                  <m:r>
                    <m:t>0</m:t>
                  </m:r>
                </m:sub>
              </m:sSub>
            </m:sub>
            <m:sup>
              <m:sSub>
                <m:e>
                  <m:r>
                    <m:t>a</m:t>
                  </m:r>
                </m:e>
                <m:sub>
                  <m:r>
                    <m:t>1</m:t>
                  </m:r>
                </m:sub>
              </m:sSub>
            </m:sup>
            <m:e>
              <m:f>
                <m:fPr>
                  <m:type m:val="bar"/>
                </m:fPr>
                <m:num>
                  <m:rad>
                    <m:radPr>
                      <m:degHide m:val="on"/>
                    </m:radPr>
                    <m:deg/>
                    <m:e>
                      <m:r>
                        <m:t>1</m:t>
                      </m:r>
                      <m:r>
                        <m:rPr>
                          <m:sty m:val="p"/>
                        </m:rPr>
                        <m:t>−</m:t>
                      </m:r>
                      <m:sSubSup>
                        <m:e>
                          <m:r>
                            <m:t>β</m:t>
                          </m:r>
                        </m:e>
                        <m:sub>
                          <m:r>
                            <m:rPr>
                              <m:sty m:val="p"/>
                            </m:rPr>
                            <m:t>p</m:t>
                          </m:r>
                          <m:r>
                            <m:rPr>
                              <m:sty m:val="p"/>
                            </m:rPr>
                            <m:t>e</m:t>
                          </m:r>
                          <m:r>
                            <m:rPr>
                              <m:sty m:val="p"/>
                            </m:rPr>
                            <m:t>c</m:t>
                          </m:r>
                        </m:sub>
                        <m:sup>
                          <m:r>
                            <m:t>2</m:t>
                          </m:r>
                        </m:sup>
                      </m:sSubSup>
                    </m:e>
                  </m:rad>
                </m:num>
                <m:den>
                  <m:r>
                    <m:t>a</m:t>
                  </m:r>
                  <m:r>
                    <m:t>H</m:t>
                  </m:r>
                  <m:d>
                    <m:dPr>
                      <m:begChr m:val="("/>
                      <m:endChr m:val=")"/>
                      <m:sepChr m:val=""/>
                      <m:grow/>
                    </m:dPr>
                    <m:e>
                      <m:r>
                        <m:t>a</m:t>
                      </m:r>
                    </m:e>
                  </m:d>
                </m:den>
              </m:f>
            </m:e>
          </m:nary>
          <m:r>
            <m:t> </m:t>
          </m:r>
          <m:r>
            <m:t>d</m:t>
          </m:r>
          <m:r>
            <m:t>a</m:t>
          </m:r>
          <m:r>
            <m:rPr>
              <m:sty m:val="p"/>
            </m:rPr>
            <m:t>.</m:t>
          </m:r>
          <m:r>
            <m:rPr>
              <m:sty m:val="p"/>
            </m:rPr>
            <m:t xml:space="preserve">   (6)</m:t>
          </m:r>
        </m:oMath>
      </m:oMathPara>
    </w:p>
    <w:p>
      <w:pPr>
        <w:pStyle w:val="FirstParagraph"/>
        <w:keepNext/>
        <w:ind w:firstLine="0"/>
        <w:jc w:val="left"/>
      </w:pPr>
      <w:r>
        <w:t xml:space="preserve">A self-adjoint energy operator is now constructed on a finite fold basis. Every realized matrix has finite dimension N=128. F is the normalized Fourier matrix and eta the declared fold boundary phase; allowed modes run from −64 through 63. The construction uses a finite spectral projection of the derivative; grid error is not hidden by refitting the electron mode.</w:t>
      </w:r>
    </w:p>
    <w:p>
      <w:pPr>
        <w:pStyle w:val="BodyText"/>
        <w:keepLines/>
        <w:spacing w:before="80" w:after="180"/>
        <w:ind w:firstLine="0"/>
        <w:jc w:val="left"/>
      </w:pPr>
      <m:oMathPara>
        <m:oMathParaPr>
          <m:jc m:val="center"/>
        </m:oMathParaPr>
        <m:oMath>
          <m:sSub>
            <m:e>
              <m:r>
                <m:t>F</m:t>
              </m:r>
            </m:e>
            <m:sub>
              <m:r>
                <m:t>j</m:t>
              </m:r>
              <m:r>
                <m:t>n</m:t>
              </m:r>
            </m:sub>
          </m:sSub>
          <m:r>
            <m:rPr>
              <m:sty m:val="p"/>
            </m:rPr>
            <m:t>=</m:t>
          </m:r>
          <m:sSup>
            <m:e>
              <m:r>
                <m:t>N</m:t>
              </m:r>
            </m:e>
            <m:sup>
              <m:r>
                <m:rPr>
                  <m:sty m:val="p"/>
                </m:rPr>
                <m:t>−</m:t>
              </m:r>
              <m:r>
                <m:t>1</m:t>
              </m:r>
              <m:r>
                <m:rPr>
                  <m:sty m:val="p"/>
                </m:rPr>
                <m:t>/</m:t>
              </m:r>
              <m:r>
                <m:t>2</m:t>
              </m:r>
            </m:sup>
          </m:sSup>
          <m:sSup>
            <m:e>
              <m:r>
                <m:t>e</m:t>
              </m:r>
            </m:e>
            <m:sup>
              <m:r>
                <m:t>2</m:t>
              </m:r>
              <m:r>
                <m:t>π</m:t>
              </m:r>
              <m:r>
                <m:t>i</m:t>
              </m:r>
              <m:r>
                <m:t>j</m:t>
              </m:r>
              <m:r>
                <m:t>n</m:t>
              </m:r>
              <m:r>
                <m:rPr>
                  <m:sty m:val="p"/>
                </m:rPr>
                <m:t>/</m:t>
              </m:r>
              <m:r>
                <m:t>N</m:t>
              </m:r>
            </m:sup>
          </m:sSup>
          <m:r>
            <m:rPr>
              <m:sty m:val="p"/>
            </m:rPr>
            <m:t>,</m:t>
          </m:r>
          <m:r>
            <m:t> </m:t>
          </m:r>
          <m:sSub>
            <m:e>
              <m:r>
                <m:t>H</m:t>
              </m:r>
            </m:e>
            <m:sub>
              <m:r>
                <m:rPr>
                  <m:sty m:val="p"/>
                </m:rPr>
                <m:t>f</m:t>
              </m:r>
              <m:r>
                <m:rPr>
                  <m:sty m:val="p"/>
                </m:rPr>
                <m:t>o</m:t>
              </m:r>
              <m:r>
                <m:rPr>
                  <m:sty m:val="p"/>
                </m:rPr>
                <m:t>l</m:t>
              </m:r>
              <m:r>
                <m:rPr>
                  <m:sty m:val="p"/>
                </m:rPr>
                <m:t>d</m:t>
              </m:r>
              <m:r>
                <m:rPr>
                  <m:sty m:val="p"/>
                </m:rPr>
                <m:t>,</m:t>
              </m:r>
              <m:r>
                <m:t>η</m:t>
              </m:r>
            </m:sub>
          </m:sSub>
          <m:r>
            <m:rPr>
              <m:sty m:val="p"/>
            </m:rPr>
            <m:t>=</m:t>
          </m:r>
          <m:r>
            <m:t>F</m:t>
          </m:r>
          <m:r>
            <m:t> </m:t>
          </m:r>
          <m:r>
            <m:rPr>
              <m:sty m:val="p"/>
            </m:rPr>
            <m:t>diag</m:t>
          </m:r>
          <m:d>
            <m:dPr>
              <m:begChr m:val="("/>
              <m:endChr m:val=")"/>
              <m:sepChr m:val=""/>
              <m:grow/>
            </m:dPr>
            <m:e>
              <m:sSub>
                <m:e>
                  <m:r>
                    <m:t>μ</m:t>
                  </m:r>
                </m:e>
                <m:sub>
                  <m:r>
                    <m:t>E</m:t>
                  </m:r>
                </m:sub>
              </m:sSub>
              <m:d>
                <m:dPr>
                  <m:begChr m:val="|"/>
                  <m:endChr m:val="|"/>
                  <m:sepChr m:val=""/>
                  <m:grow/>
                </m:dPr>
                <m:e>
                  <m:r>
                    <m:t>n</m:t>
                  </m:r>
                  <m:r>
                    <m:rPr>
                      <m:sty m:val="p"/>
                    </m:rPr>
                    <m:t>+</m:t>
                  </m:r>
                  <m:r>
                    <m:t>η</m:t>
                  </m:r>
                </m:e>
              </m:d>
            </m:e>
          </m:d>
          <m:sSup>
            <m:e>
              <m:r>
                <m:t>F</m:t>
              </m:r>
            </m:e>
            <m:sup>
              <m:r>
                <m:rPr>
                  <m:sty m:val="p"/>
                </m:rPr>
                <m:t>†</m:t>
              </m:r>
            </m:sup>
          </m:sSup>
          <m:r>
            <m:rPr>
              <m:sty m:val="p"/>
            </m:rPr>
            <m:t>,</m:t>
          </m:r>
          <m:r>
            <m:t> </m:t>
          </m:r>
          <m:r>
            <m:t>H</m:t>
          </m:r>
          <m:r>
            <m:rPr>
              <m:sty m:val="p"/>
            </m:rPr>
            <m:t>=</m:t>
          </m:r>
          <m:sSup>
            <m:e>
              <m:r>
                <m:t>H</m:t>
              </m:r>
            </m:e>
            <m:sup>
              <m:r>
                <m:rPr>
                  <m:sty m:val="p"/>
                </m:rPr>
                <m:t>†</m:t>
              </m:r>
            </m:sup>
          </m:sSup>
          <m:r>
            <m:rPr>
              <m:sty m:val="p"/>
            </m:rPr>
            <m:t>.</m:t>
          </m:r>
          <m:r>
            <m:rPr>
              <m:sty m:val="p"/>
            </m:rPr>
            <m:t xml:space="preserve">   (7)</m:t>
          </m:r>
        </m:oMath>
      </m:oMathPara>
    </w:p>
    <w:p>
      <w:pPr>
        <w:pStyle w:val="FirstParagraph"/>
        <w:keepNext/>
        <w:ind w:firstLine="0"/>
        <w:jc w:val="left"/>
      </w:pPr>
      <w:r>
        <w:t xml:space="preserve">F represents the periodic-gauge field phi(y). The physical fold field psi(y)=exp(2pi i eta y)phi(y) encodes its boundary phase through the derivative shift n+eta.</w:t>
      </w:r>
    </w:p>
    <w:p>
      <w:pPr>
        <w:pStyle w:val="BodyText"/>
        <w:keepLines/>
        <w:spacing w:before="80" w:after="180"/>
        <w:ind w:firstLine="0"/>
        <w:jc w:val="left"/>
      </w:pPr>
      <m:oMathPara>
        <m:oMathParaPr>
          <m:jc m:val="center"/>
        </m:oMathParaPr>
        <m:oMath>
          <m:r>
            <m:t>ψ</m:t>
          </m:r>
          <m:d>
            <m:dPr>
              <m:begChr m:val="("/>
              <m:endChr m:val=")"/>
              <m:sepChr m:val=""/>
              <m:grow/>
            </m:dPr>
            <m:e>
              <m:r>
                <m:t>y</m:t>
              </m:r>
              <m:r>
                <m:rPr>
                  <m:sty m:val="p"/>
                </m:rPr>
                <m:t>+</m:t>
              </m:r>
              <m:r>
                <m:t>1</m:t>
              </m:r>
            </m:e>
          </m:d>
          <m:r>
            <m:rPr>
              <m:sty m:val="p"/>
            </m:rPr>
            <m:t>=</m:t>
          </m:r>
          <m:sSup>
            <m:e>
              <m:r>
                <m:t>e</m:t>
              </m:r>
            </m:e>
            <m:sup>
              <m:r>
                <m:t>2</m:t>
              </m:r>
              <m:r>
                <m:t>π</m:t>
              </m:r>
              <m:r>
                <m:t>i</m:t>
              </m:r>
              <m:r>
                <m:t>η</m:t>
              </m:r>
            </m:sup>
          </m:sSup>
          <m:r>
            <m:t>ψ</m:t>
          </m:r>
          <m:d>
            <m:dPr>
              <m:begChr m:val="("/>
              <m:endChr m:val=")"/>
              <m:sepChr m:val=""/>
              <m:grow/>
            </m:dPr>
            <m:e>
              <m:r>
                <m:t>y</m:t>
              </m:r>
            </m:e>
          </m:d>
          <m:r>
            <m:rPr>
              <m:sty m:val="p"/>
            </m:rPr>
            <m:t>,</m:t>
          </m:r>
          <m:r>
            <m:t> </m:t>
          </m:r>
          <m:r>
            <m:t>η</m:t>
          </m:r>
          <m:r>
            <m:rPr>
              <m:sty m:val="p"/>
            </m:rPr>
            <m:t>=</m:t>
          </m:r>
          <m:r>
            <m:t>0</m:t>
          </m:r>
          <m:r>
            <m:t> </m:t>
          </m:r>
          <m:r>
            <m:rPr>
              <m:sty m:val="p"/>
            </m:rPr>
            <m:t>o</m:t>
          </m:r>
          <m:r>
            <m:rPr>
              <m:sty m:val="p"/>
            </m:rPr>
            <m:t>r</m:t>
          </m:r>
          <m:r>
            <m:t> </m:t>
          </m:r>
          <m:r>
            <m:t>1</m:t>
          </m:r>
          <m:r>
            <m:rPr>
              <m:sty m:val="p"/>
            </m:rPr>
            <m:t>/</m:t>
          </m:r>
          <m:r>
            <m:t>2</m:t>
          </m:r>
          <m:r>
            <m:rPr>
              <m:sty m:val="p"/>
            </m:rPr>
            <m:t>,</m:t>
          </m:r>
          <m:r>
            <m:t> </m:t>
          </m:r>
          <m:sSub>
            <m:e>
              <m:r>
                <m:t>E</m:t>
              </m:r>
            </m:e>
            <m:sub>
              <m:r>
                <m:t>23</m:t>
              </m:r>
              <m:r>
                <m:rPr>
                  <m:sty m:val="p"/>
                </m:rPr>
                <m:t>,</m:t>
              </m:r>
              <m:r>
                <m:t>0</m:t>
              </m:r>
            </m:sub>
          </m:sSub>
          <m:r>
            <m:rPr>
              <m:sty m:val="p"/>
            </m:rPr>
            <m:t>=</m:t>
          </m:r>
          <m:r>
            <m:t>23</m:t>
          </m:r>
          <m:sSub>
            <m:e>
              <m:r>
                <m:t>μ</m:t>
              </m:r>
            </m:e>
            <m:sub>
              <m:r>
                <m:t>E</m:t>
              </m:r>
            </m:sub>
          </m:sSub>
          <m:r>
            <m:rPr>
              <m:sty m:val="p"/>
            </m:rPr>
            <m:t>=</m:t>
          </m:r>
          <m:sSub>
            <m:e>
              <m:r>
                <m:t>E</m:t>
              </m:r>
            </m:e>
            <m:sub>
              <m:r>
                <m:t>e</m:t>
              </m:r>
            </m:sub>
          </m:sSub>
          <m:r>
            <m:rPr>
              <m:sty m:val="p"/>
            </m:rPr>
            <m:t>.</m:t>
          </m:r>
          <m:r>
            <m:rPr>
              <m:sty m:val="p"/>
            </m:rPr>
            <m:t xml:space="preserve">   (8)</m:t>
          </m:r>
        </m:oMath>
      </m:oMathPara>
    </w:p>
    <w:p>
      <w:pPr>
        <w:pStyle w:val="FirstParagraph"/>
        <w:ind w:firstLine="0"/>
        <w:jc w:val="left"/>
      </w:pPr>
      <w:r>
        <w:t xml:space="preserve">Eta=0 reproduces the zero-intercept 0.11 mass branch. Eta=0.5 changes mode 23 to 522107.623531087 eV without recalibration. This is boundary sensitivity under the same calibration, not a claim that the physical electron boundary changed or a new particle identification. Equal ±23 energies at eta=0 do not determine charge sign; charge remains in the inherited filter ledger.</w:t>
      </w:r>
    </w:p>
    <w:p>
      <w:pPr>
        <w:pStyle w:val="BodyText"/>
        <w:keepNext/>
        <w:ind w:firstLine="0"/>
        <w:jc w:val="left"/>
      </w:pPr>
      <w:r>
        <w:t xml:space="preserve">A separate finite spatial interval carries a free positive-energy operator with the electron rest energy. K is the positive squared-wave-number operator for the chosen boundary. A periodic boundary allows zero momentum; Dirichlet constrains both endpoint values to zero. These are explicit finite-domain boundary constraints, rather than a modeled physically infinite energy barrier.</w:t>
      </w:r>
    </w:p>
    <w:p>
      <w:pPr>
        <w:pStyle w:val="BodyText"/>
        <w:keepLines/>
        <w:spacing w:before="80" w:after="180"/>
        <w:ind w:firstLine="0"/>
        <w:jc w:val="left"/>
      </w:pPr>
      <m:oMathPara>
        <m:oMathParaPr>
          <m:jc m:val="center"/>
        </m:oMathParaPr>
        <m:oMath>
          <m:r>
            <m:t>K</m:t>
          </m:r>
          <m:r>
            <m:rPr>
              <m:sty m:val="p"/>
            </m:rPr>
            <m:t>=</m:t>
          </m:r>
          <m:sSub>
            <m:e>
              <m:r>
                <m:t>F</m:t>
              </m:r>
            </m:e>
            <m:sub>
              <m:r>
                <m:t>B</m:t>
              </m:r>
            </m:sub>
          </m:sSub>
          <m:r>
            <m:rPr>
              <m:sty m:val="p"/>
            </m:rPr>
            <m:t>diag</m:t>
          </m:r>
          <m:d>
            <m:dPr>
              <m:begChr m:val="("/>
              <m:endChr m:val=")"/>
              <m:sepChr m:val=""/>
              <m:grow/>
            </m:dPr>
            <m:e>
              <m:sSubSup>
                <m:e>
                  <m:r>
                    <m:t>k</m:t>
                  </m:r>
                </m:e>
                <m:sub>
                  <m:r>
                    <m:t>n</m:t>
                  </m:r>
                </m:sub>
                <m:sup>
                  <m:r>
                    <m:t>2</m:t>
                  </m:r>
                </m:sup>
              </m:sSubSup>
            </m:e>
          </m:d>
          <m:sSubSup>
            <m:e>
              <m:r>
                <m:t>F</m:t>
              </m:r>
            </m:e>
            <m:sub>
              <m:r>
                <m:t>B</m:t>
              </m:r>
            </m:sub>
            <m:sup>
              <m:r>
                <m:rPr>
                  <m:sty m:val="p"/>
                </m:rPr>
                <m:t>†</m:t>
              </m:r>
            </m:sup>
          </m:sSubSup>
          <m:r>
            <m:rPr>
              <m:sty m:val="p"/>
            </m:rPr>
            <m:t>,</m:t>
          </m:r>
          <m:r>
            <m:t> </m:t>
          </m:r>
          <m:sSub>
            <m:e>
              <m:r>
                <m:t>H</m:t>
              </m:r>
            </m:e>
            <m:sub>
              <m:r>
                <m:rPr>
                  <m:sty m:val="p"/>
                </m:rPr>
                <m:t>s</m:t>
              </m:r>
              <m:r>
                <m:rPr>
                  <m:sty m:val="p"/>
                </m:rPr>
                <m:t>p</m:t>
              </m:r>
              <m:r>
                <m:rPr>
                  <m:sty m:val="p"/>
                </m:rPr>
                <m:t>a</m:t>
              </m:r>
              <m:r>
                <m:rPr>
                  <m:sty m:val="p"/>
                </m:rPr>
                <m:t>c</m:t>
              </m:r>
              <m:r>
                <m:rPr>
                  <m:sty m:val="p"/>
                </m:rPr>
                <m:t>e</m:t>
              </m:r>
            </m:sub>
          </m:sSub>
          <m:r>
            <m:rPr>
              <m:sty m:val="p"/>
            </m:rPr>
            <m:t>=</m:t>
          </m:r>
          <m:rad>
            <m:radPr>
              <m:degHide m:val="on"/>
            </m:radPr>
            <m:deg/>
            <m:e>
              <m:sSubSup>
                <m:e>
                  <m:r>
                    <m:t>E</m:t>
                  </m:r>
                </m:e>
                <m:sub>
                  <m:r>
                    <m:t>e</m:t>
                  </m:r>
                </m:sub>
                <m:sup>
                  <m:r>
                    <m:t>2</m:t>
                  </m:r>
                </m:sup>
              </m:sSubSup>
              <m:r>
                <m:t>I</m:t>
              </m:r>
              <m:r>
                <m:rPr>
                  <m:sty m:val="p"/>
                </m:rPr>
                <m:t>+</m:t>
              </m:r>
              <m:sSup>
                <m:e>
                  <m:d>
                    <m:dPr>
                      <m:begChr m:val="("/>
                      <m:endChr m:val=")"/>
                      <m:sepChr m:val=""/>
                      <m:grow/>
                    </m:dPr>
                    <m:e>
                      <m:r>
                        <m:rPr>
                          <m:sty m:val="p"/>
                        </m:rPr>
                        <m:t>ℏ</m:t>
                      </m:r>
                      <m:r>
                        <m:t>c</m:t>
                      </m:r>
                    </m:e>
                  </m:d>
                </m:e>
                <m:sup>
                  <m:r>
                    <m:t>2</m:t>
                  </m:r>
                </m:sup>
              </m:sSup>
              <m:r>
                <m:t>K</m:t>
              </m:r>
            </m:e>
          </m:rad>
          <m:r>
            <m:rPr>
              <m:sty m:val="p"/>
            </m:rPr>
            <m:t>,</m:t>
          </m:r>
          <m:r>
            <m:t> </m:t>
          </m:r>
          <m:r>
            <m:t>L</m:t>
          </m:r>
          <m:r>
            <m:rPr>
              <m:sty m:val="p"/>
            </m:rPr>
            <m:t>=</m:t>
          </m:r>
          <m:r>
            <m:t>20</m:t>
          </m:r>
          <m:sSub>
            <m:e>
              <m:r>
                <m:rPr>
                  <m:sty m:val="p"/>
                </m:rPr>
                <m:t>ℓ</m:t>
              </m:r>
            </m:e>
            <m:sub>
              <m:r>
                <m:t>μ</m:t>
              </m:r>
            </m:sub>
          </m:sSub>
          <m:r>
            <m:rPr>
              <m:sty m:val="p"/>
            </m:rPr>
            <m:t>.</m:t>
          </m:r>
          <m:r>
            <m:rPr>
              <m:sty m:val="p"/>
            </m:rPr>
            <m:t xml:space="preserve">   (9)</m:t>
          </m:r>
        </m:oMath>
      </m:oMathPara>
    </w:p>
    <w:p>
      <w:pPr>
        <w:pStyle w:val="FirstParagraph"/>
        <w:keepLines/>
        <w:spacing w:before="80" w:after="180"/>
        <w:ind w:firstLine="0"/>
        <w:jc w:val="left"/>
      </w:pPr>
      <m:oMathPara>
        <m:oMathParaPr>
          <m:jc m:val="center"/>
        </m:oMathParaPr>
        <m:oMath>
          <m:sSubSup>
            <m:e>
              <m:r>
                <m:t>k</m:t>
              </m:r>
            </m:e>
            <m:sub>
              <m:r>
                <m:t>n</m:t>
              </m:r>
            </m:sub>
            <m:sup>
              <m:r>
                <m:rPr>
                  <m:sty m:val="p"/>
                </m:rPr>
                <m:t>p</m:t>
              </m:r>
              <m:r>
                <m:rPr>
                  <m:sty m:val="p"/>
                </m:rPr>
                <m:t>e</m:t>
              </m:r>
              <m:r>
                <m:rPr>
                  <m:sty m:val="p"/>
                </m:rPr>
                <m:t>r</m:t>
              </m:r>
              <m:r>
                <m:rPr>
                  <m:sty m:val="p"/>
                </m:rPr>
                <m:t>i</m:t>
              </m:r>
              <m:r>
                <m:rPr>
                  <m:sty m:val="p"/>
                </m:rPr>
                <m:t>o</m:t>
              </m:r>
              <m:r>
                <m:rPr>
                  <m:sty m:val="p"/>
                </m:rPr>
                <m:t>d</m:t>
              </m:r>
              <m:r>
                <m:rPr>
                  <m:sty m:val="p"/>
                </m:rPr>
                <m:t>i</m:t>
              </m:r>
              <m:r>
                <m:rPr>
                  <m:sty m:val="p"/>
                </m:rPr>
                <m:t>c</m:t>
              </m:r>
            </m:sup>
          </m:sSubSup>
          <m:r>
            <m:rPr>
              <m:sty m:val="p"/>
            </m:rPr>
            <m:t>=</m:t>
          </m:r>
          <m:r>
            <m:t>2</m:t>
          </m:r>
          <m:r>
            <m:t>π</m:t>
          </m:r>
          <m:r>
            <m:t>n</m:t>
          </m:r>
          <m:r>
            <m:rPr>
              <m:sty m:val="p"/>
            </m:rPr>
            <m:t>/</m:t>
          </m:r>
          <m:r>
            <m:t>L</m:t>
          </m:r>
          <m:r>
            <m:rPr>
              <m:sty m:val="p"/>
            </m:rPr>
            <m:t>,</m:t>
          </m:r>
          <m:r>
            <m:t> </m:t>
          </m:r>
          <m:sSubSup>
            <m:e>
              <m:r>
                <m:t>k</m:t>
              </m:r>
            </m:e>
            <m:sub>
              <m:r>
                <m:t>n</m:t>
              </m:r>
            </m:sub>
            <m:sup>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sup>
          </m:sSubSup>
          <m:r>
            <m:rPr>
              <m:sty m:val="p"/>
            </m:rPr>
            <m:t>=</m:t>
          </m:r>
          <m:r>
            <m:t>π</m:t>
          </m:r>
          <m:r>
            <m:t>n</m:t>
          </m:r>
          <m:r>
            <m:rPr>
              <m:sty m:val="p"/>
            </m:rPr>
            <m:t>/</m:t>
          </m:r>
          <m:r>
            <m:t>L</m:t>
          </m:r>
          <m:r>
            <m:rPr>
              <m:sty m:val="p"/>
            </m:rPr>
            <m:t>,</m:t>
          </m:r>
          <m:r>
            <m:t> </m:t>
          </m:r>
          <m:sSub>
            <m:e>
              <m:r>
                <m:t>ψ</m:t>
              </m:r>
            </m:e>
            <m:sub>
              <m:r>
                <m:t>n</m:t>
              </m:r>
            </m:sub>
          </m:sSub>
          <m:d>
            <m:dPr>
              <m:begChr m:val="("/>
              <m:endChr m:val=")"/>
              <m:sepChr m:val=""/>
              <m:grow/>
            </m:dPr>
            <m:e>
              <m:r>
                <m:t>x</m:t>
              </m:r>
            </m:e>
          </m:d>
          <m:r>
            <m:rPr>
              <m:sty m:val="p"/>
            </m:rPr>
            <m:t>∝</m:t>
          </m:r>
          <m:r>
            <m:rPr>
              <m:sty m:val="p"/>
            </m:rPr>
            <m:t>sin</m:t>
          </m:r>
          <m:d>
            <m:dPr>
              <m:begChr m:val="("/>
              <m:endChr m:val=")"/>
              <m:sepChr m:val=""/>
              <m:grow/>
            </m:dPr>
            <m:e>
              <m:r>
                <m:t>π</m:t>
              </m:r>
              <m:r>
                <m:t>n</m:t>
              </m:r>
              <m:r>
                <m:t>x</m:t>
              </m:r>
              <m:r>
                <m:rPr>
                  <m:sty m:val="p"/>
                </m:rPr>
                <m:t>/</m:t>
              </m:r>
              <m:r>
                <m:t>L</m:t>
              </m:r>
            </m:e>
          </m:d>
          <m:r>
            <m:rPr>
              <m:sty m:val="p"/>
            </m:rPr>
            <m:t>,</m:t>
          </m:r>
          <m:r>
            <m:t> </m:t>
          </m:r>
          <m:r>
            <m:t>n</m:t>
          </m:r>
          <m:r>
            <m:rPr>
              <m:sty m:val="p"/>
            </m:rPr>
            <m:t>=</m:t>
          </m:r>
          <m:r>
            <m:t>1</m:t>
          </m:r>
          <m:r>
            <m:rPr>
              <m:sty m:val="p"/>
            </m:rPr>
            <m:t>,</m:t>
          </m:r>
          <m:r>
            <m:rPr>
              <m:sty m:val="p"/>
            </m:rPr>
            <m:t>…</m:t>
          </m:r>
          <m:r>
            <m:rPr>
              <m:sty m:val="p"/>
            </m:rPr>
            <m:t>,</m:t>
          </m:r>
          <m:r>
            <m:t>N</m:t>
          </m:r>
          <m:r>
            <m:rPr>
              <m:sty m:val="p"/>
            </m:rPr>
            <m:t>.</m:t>
          </m:r>
          <m:r>
            <m:rPr>
              <m:sty m:val="p"/>
            </m:rPr>
            <m:t xml:space="preserve">   (10)</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
        <w:gridCol w:w="3557"/>
        <w:gridCol w:w="3557"/>
      </w:tblGrid>
      <w:tr>
        <w:trPr>
          <w:tblHeader w:val="true"/>
          <w:cantSplit/>
          <w:tblHeader/>
        </w:trPr>
        <w:tc>
          <w:tcPr>
            <w:tcW w:type="dxa" w:w="216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Boundary / operator</w:t>
            </w:r>
          </w:p>
        </w:tc>
        <w:tc>
          <w:tcPr>
            <w:tcW w:type="dxa" w:w="72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Mode</w:t>
            </w:r>
          </w:p>
        </w:tc>
        <w:tc>
          <w:tcPr>
            <w:tcW w:type="dxa" w:w="3557"/>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Energy / eV</w:t>
            </w:r>
          </w:p>
        </w:tc>
        <w:tc>
          <w:tcPr>
            <w:tcW w:type="dxa" w:w="3557"/>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Kinetic / eV</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fold periodic</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0.000000000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fold periodic</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510998.950690000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dirichlet</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511010.867747384</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11.917057384</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dirichlet</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511046.617252180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47.666562180</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periodic</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510998.950690000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0.000000000</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periodic</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511046.617252180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47.666562180</w:t>
            </w:r>
          </w:p>
        </w:tc>
      </w:tr>
    </w:tbl>
    <w:p>
      <w:pPr>
        <w:pStyle w:val="BodyText"/>
        <w:ind w:firstLine="0"/>
        <w:jc w:val="left"/>
      </w:pPr>
      <w:r>
        <w:t xml:space="preserve">The table distinguishes total energy from kinetic energy after subtracting rest energy. It is not fitted to atomic lines or an observed cavity. Finite L=20/40/80 ell_mu controls halve momentum spacing and approximately quarter the first kinetic-energy gap. These controls assume no physically realized infinite space.</w:t>
      </w:r>
    </w:p>
    <w:p>
      <w:pPr>
        <w:pStyle w:val="BodyText"/>
        <w:keepNext/>
        <w:ind w:firstLine="0"/>
        <w:jc w:val="left"/>
      </w:pPr>
      <w:r>
        <w:t xml:space="preserve">Local free dispersion without a confinement boundary responds continuously to finite real momentum inputs. Noninteger pc/mu_E=0.1/0.5 runs under the same shutter update. Discrete time alone does not discretize every momentum or energy. The independent finite-difference electron-mode control has errors −5.2271%/−1.3225%/−0.3316% at N=128/256/512 while keeping mu_E fixed.</w:t>
      </w:r>
    </w:p>
    <w:p>
      <w:pPr>
        <w:pStyle w:val="BodyText"/>
        <w:keepLines/>
        <w:spacing w:before="80" w:after="180"/>
        <w:ind w:firstLine="0"/>
        <w:jc w:val="left"/>
      </w:pPr>
      <m:oMathPara>
        <m:oMathParaPr>
          <m:jc m:val="center"/>
        </m:oMathParaPr>
        <m:oMath>
          <m:r>
            <m:t>E</m:t>
          </m:r>
          <m:d>
            <m:dPr>
              <m:begChr m:val="("/>
              <m:endChr m:val=")"/>
              <m:sepChr m:val=""/>
              <m:grow/>
            </m:dPr>
            <m:e>
              <m:r>
                <m:t>p</m:t>
              </m:r>
            </m:e>
          </m:d>
          <m:r>
            <m:rPr>
              <m:sty m:val="p"/>
            </m:rPr>
            <m:t>=</m:t>
          </m:r>
          <m:rad>
            <m:radPr>
              <m:degHide m:val="on"/>
            </m:radPr>
            <m:deg/>
            <m:e>
              <m:sSubSup>
                <m:e>
                  <m:r>
                    <m:t>E</m:t>
                  </m:r>
                </m:e>
                <m:sub>
                  <m:r>
                    <m:t>e</m:t>
                  </m:r>
                </m:sub>
                <m:sup>
                  <m:r>
                    <m:t>2</m:t>
                  </m:r>
                </m:sup>
              </m:sSubSup>
              <m:r>
                <m:rPr>
                  <m:sty m:val="p"/>
                </m:rPr>
                <m:t>+</m:t>
              </m:r>
              <m:sSup>
                <m:e>
                  <m:r>
                    <m:t>c</m:t>
                  </m:r>
                </m:e>
                <m:sup>
                  <m:r>
                    <m:t>2</m:t>
                  </m:r>
                </m:sup>
              </m:sSup>
              <m:sSup>
                <m:e>
                  <m:r>
                    <m:t>p</m:t>
                  </m:r>
                </m:e>
                <m:sup>
                  <m:r>
                    <m:t>2</m:t>
                  </m:r>
                </m:sup>
              </m:sSup>
            </m:e>
          </m:rad>
          <m:r>
            <m:rPr>
              <m:sty m:val="p"/>
            </m:rPr>
            <m:t>,</m:t>
          </m:r>
          <m:r>
            <m:t> </m:t>
          </m:r>
          <m:r>
            <m:t>p</m:t>
          </m:r>
          <m:r>
            <m:t> </m:t>
          </m:r>
          <m:r>
            <m:rPr>
              <m:sty m:val="p"/>
            </m:rPr>
            <m:t>r</m:t>
          </m:r>
          <m:r>
            <m:rPr>
              <m:sty m:val="p"/>
            </m:rPr>
            <m:t>e</m:t>
          </m:r>
          <m:r>
            <m:rPr>
              <m:sty m:val="p"/>
            </m:rPr>
            <m:t>a</m:t>
          </m:r>
          <m:r>
            <m:rPr>
              <m:sty m:val="p"/>
            </m:rPr>
            <m:t>l</m:t>
          </m:r>
          <m:r>
            <m:rPr>
              <m:sty m:val="p"/>
            </m:rPr>
            <m:t>,</m:t>
          </m:r>
          <m:r>
            <m:t> </m:t>
          </m:r>
          <m:sSubSup>
            <m:e>
              <m:r>
                <m:t>E</m:t>
              </m:r>
            </m:e>
            <m:sub>
              <m:r>
                <m:t>23</m:t>
              </m:r>
              <m:r>
                <m:rPr>
                  <m:sty m:val="p"/>
                </m:rPr>
                <m:t>,</m:t>
              </m:r>
              <m:r>
                <m:t>N</m:t>
              </m:r>
            </m:sub>
            <m:sup>
              <m:r>
                <m:rPr>
                  <m:sty m:val="p"/>
                </m:rPr>
                <m:t>F</m:t>
              </m:r>
              <m:r>
                <m:rPr>
                  <m:sty m:val="p"/>
                </m:rPr>
                <m:t>D</m:t>
              </m:r>
            </m:sup>
          </m:sSubSup>
          <m:r>
            <m:rPr>
              <m:sty m:val="p"/>
            </m:rPr>
            <m:t>=</m:t>
          </m:r>
          <m:sSub>
            <m:e>
              <m:r>
                <m:t>μ</m:t>
              </m:r>
            </m:e>
            <m:sub>
              <m:r>
                <m:t>E</m:t>
              </m:r>
            </m:sub>
          </m:sSub>
          <m:f>
            <m:fPr>
              <m:type m:val="bar"/>
            </m:fPr>
            <m:num>
              <m:r>
                <m:t>N</m:t>
              </m:r>
            </m:num>
            <m:den>
              <m:r>
                <m:t>π</m:t>
              </m:r>
            </m:den>
          </m:f>
          <m:d>
            <m:dPr>
              <m:begChr m:val="|"/>
              <m:endChr m:val="|"/>
              <m:sepChr m:val=""/>
              <m:grow/>
            </m:dPr>
            <m:e>
              <m:r>
                <m:rPr>
                  <m:sty m:val="p"/>
                </m:rPr>
                <m:t>sin</m:t>
              </m:r>
              <m:d>
                <m:dPr>
                  <m:begChr m:val="("/>
                  <m:endChr m:val=")"/>
                  <m:sepChr m:val=""/>
                  <m:grow/>
                </m:dPr>
                <m:e>
                  <m:r>
                    <m:t>23</m:t>
                  </m:r>
                  <m:r>
                    <m:t>π</m:t>
                  </m:r>
                  <m:r>
                    <m:rPr>
                      <m:sty m:val="p"/>
                    </m:rPr>
                    <m:t>/</m:t>
                  </m:r>
                  <m:r>
                    <m:t>N</m:t>
                  </m:r>
                </m:e>
              </m:d>
            </m:e>
          </m:d>
          <m:r>
            <m:rPr>
              <m:sty m:val="p"/>
            </m:rPr>
            <m:t>.</m:t>
          </m:r>
          <m:r>
            <m:rPr>
              <m:sty m:val="p"/>
            </m:rPr>
            <m:t xml:space="preserve">   (11)</m:t>
          </m:r>
        </m:oMath>
      </m:oMathPara>
    </w:p>
    <w:p>
      <w:pPr>
        <w:pStyle w:val="FirstParagraph"/>
        <w:keepNext/>
        <w:ind w:firstLine="0"/>
        <w:jc w:val="left"/>
      </w:pPr>
      <w:r>
        <w:t xml:space="preserve">A proper-time update is the unitary of the same Hamiltonian. Eigenvalues of U are independently computed to read theta. At the default epsilon, fold and both spatial spectra agree with phase recovery to numerical precision. Phase alone leaves an integer energy branch ell undetermined, so the generator and branch must be disclosed.</w:t>
      </w:r>
    </w:p>
    <w:p>
      <w:pPr>
        <w:pStyle w:val="BodyText"/>
        <w:keepLines/>
        <w:spacing w:before="80" w:after="180"/>
        <w:ind w:firstLine="0"/>
        <w:jc w:val="left"/>
      </w:pPr>
      <m:oMathPara>
        <m:oMathParaPr>
          <m:jc m:val="center"/>
        </m:oMathParaPr>
        <m:oMath>
          <m:sSub>
            <m:e>
              <m:r>
                <m:t>U</m:t>
              </m:r>
            </m:e>
            <m:sub>
              <m:r>
                <m:rPr>
                  <m:sty m:val="p"/>
                </m:rPr>
                <m:t>*</m:t>
              </m:r>
            </m:sub>
          </m:sSub>
          <m:r>
            <m:rPr>
              <m:sty m:val="p"/>
            </m:rPr>
            <m:t>=</m:t>
          </m:r>
          <m:sSup>
            <m:e>
              <m:r>
                <m:t>e</m:t>
              </m:r>
            </m:e>
            <m:sup>
              <m:r>
                <m:rPr>
                  <m:sty m:val="p"/>
                </m:rPr>
                <m:t>−</m:t>
              </m:r>
              <m:r>
                <m:t>i</m:t>
              </m:r>
              <m:r>
                <m:t>H</m:t>
              </m:r>
              <m:r>
                <m:t>Δ</m:t>
              </m:r>
              <m:sSub>
                <m:e>
                  <m:r>
                    <m:t>τ</m:t>
                  </m:r>
                </m:e>
                <m:sub>
                  <m:r>
                    <m:rPr>
                      <m:sty m:val="p"/>
                    </m:rPr>
                    <m:t>*</m:t>
                  </m:r>
                </m:sub>
              </m:sSub>
              <m:r>
                <m:rPr>
                  <m:sty m:val="p"/>
                </m:rPr>
                <m:t>/</m:t>
              </m:r>
              <m:r>
                <m:rPr>
                  <m:sty m:val="p"/>
                </m:rPr>
                <m:t>ℏ</m:t>
              </m:r>
            </m:sup>
          </m:sSup>
          <m:r>
            <m:rPr>
              <m:sty m:val="p"/>
            </m:rPr>
            <m:t>,</m:t>
          </m:r>
          <m:r>
            <m:t> </m:t>
          </m:r>
          <m:sSub>
            <m:e>
              <m:r>
                <m:t>U</m:t>
              </m:r>
            </m:e>
            <m:sub>
              <m:r>
                <m:rPr>
                  <m:sty m:val="p"/>
                </m:rPr>
                <m:t>*</m:t>
              </m:r>
            </m:sub>
          </m:sSub>
          <m:sSub>
            <m:e>
              <m:r>
                <m:t>v</m:t>
              </m:r>
            </m:e>
            <m:sub>
              <m:r>
                <m:t>j</m:t>
              </m:r>
            </m:sub>
          </m:sSub>
          <m:r>
            <m:rPr>
              <m:sty m:val="p"/>
            </m:rPr>
            <m:t>=</m:t>
          </m:r>
          <m:sSup>
            <m:e>
              <m:r>
                <m:t>e</m:t>
              </m:r>
            </m:e>
            <m:sup>
              <m:r>
                <m:rPr>
                  <m:sty m:val="p"/>
                </m:rPr>
                <m:t>−</m:t>
              </m:r>
              <m:r>
                <m:t>i</m:t>
              </m:r>
              <m:sSub>
                <m:e>
                  <m:r>
                    <m:t>θ</m:t>
                  </m:r>
                </m:e>
                <m:sub>
                  <m:r>
                    <m:t>j</m:t>
                  </m:r>
                </m:sub>
              </m:sSub>
            </m:sup>
          </m:sSup>
          <m:sSub>
            <m:e>
              <m:r>
                <m:t>v</m:t>
              </m:r>
            </m:e>
            <m:sub>
              <m:r>
                <m:t>j</m:t>
              </m:r>
            </m:sub>
          </m:sSub>
          <m:r>
            <m:rPr>
              <m:sty m:val="p"/>
            </m:rPr>
            <m:t>,</m:t>
          </m:r>
          <m:r>
            <m:t> </m:t>
          </m:r>
          <m:r>
            <m:t>0</m:t>
          </m:r>
          <m:r>
            <m:rPr>
              <m:sty m:val="p"/>
            </m:rPr>
            <m:t>≤</m:t>
          </m:r>
          <m:sSub>
            <m:e>
              <m:r>
                <m:t>θ</m:t>
              </m:r>
            </m:e>
            <m:sub>
              <m:r>
                <m:t>j</m:t>
              </m:r>
            </m:sub>
          </m:sSub>
          <m:r>
            <m:rPr>
              <m:sty m:val="p"/>
            </m:rPr>
            <m:t>&lt;</m:t>
          </m:r>
          <m:r>
            <m:t>2</m:t>
          </m:r>
          <m:r>
            <m:t>π</m:t>
          </m:r>
          <m:r>
            <m:rPr>
              <m:sty m:val="p"/>
            </m:rPr>
            <m:t>.</m:t>
          </m:r>
          <m:r>
            <m:rPr>
              <m:sty m:val="p"/>
            </m:rPr>
            <m:t xml:space="preserve">   (12)</m:t>
          </m:r>
        </m:oMath>
      </m:oMathPara>
    </w:p>
    <w:p>
      <w:pPr>
        <w:pStyle w:val="FirstParagraph"/>
        <w:keepLines/>
        <w:spacing w:before="80" w:after="180"/>
        <w:ind w:firstLine="0"/>
        <w:jc w:val="left"/>
      </w:pPr>
      <m:oMathPara>
        <m:oMathParaPr>
          <m:jc m:val="center"/>
        </m:oMathParaPr>
        <m:oMath>
          <m:sSub>
            <m:e>
              <m:r>
                <m:t>E</m:t>
              </m:r>
            </m:e>
            <m:sub>
              <m:r>
                <m:t>j</m:t>
              </m:r>
            </m:sub>
          </m:sSub>
          <m:r>
            <m:rPr>
              <m:sty m:val="p"/>
            </m:rPr>
            <m:t>=</m:t>
          </m:r>
          <m:f>
            <m:fPr>
              <m:type m:val="bar"/>
            </m:fPr>
            <m:num>
              <m:r>
                <m:rPr>
                  <m:sty m:val="p"/>
                </m:rPr>
                <m:t>ℏ</m:t>
              </m:r>
            </m:num>
            <m:den>
              <m:r>
                <m:t>Δ</m:t>
              </m:r>
              <m:sSub>
                <m:e>
                  <m:r>
                    <m:t>τ</m:t>
                  </m:r>
                </m:e>
                <m:sub>
                  <m:r>
                    <m:rPr>
                      <m:sty m:val="p"/>
                    </m:rPr>
                    <m:t>*</m:t>
                  </m:r>
                </m:sub>
              </m:sSub>
            </m:den>
          </m:f>
          <m:d>
            <m:dPr>
              <m:begChr m:val="("/>
              <m:endChr m:val=")"/>
              <m:sepChr m:val=""/>
              <m:grow/>
            </m:dPr>
            <m:e>
              <m:sSub>
                <m:e>
                  <m:r>
                    <m:t>θ</m:t>
                  </m:r>
                </m:e>
                <m:sub>
                  <m:r>
                    <m:t>j</m:t>
                  </m:r>
                </m:sub>
              </m:sSub>
              <m:r>
                <m:rPr>
                  <m:sty m:val="p"/>
                </m:rPr>
                <m:t>+</m:t>
              </m:r>
              <m:r>
                <m:t>2</m:t>
              </m:r>
              <m:r>
                <m:t>π</m:t>
              </m:r>
              <m:sSub>
                <m:e>
                  <m:r>
                    <m:rPr>
                      <m:sty m:val="p"/>
                    </m:rPr>
                    <m:t>ℓ</m:t>
                  </m:r>
                </m:e>
                <m:sub>
                  <m:r>
                    <m:t>j</m:t>
                  </m:r>
                </m:sub>
              </m:sSub>
            </m:e>
          </m:d>
          <m:r>
            <m:rPr>
              <m:sty m:val="p"/>
            </m:rPr>
            <m:t>,</m:t>
          </m:r>
          <m:r>
            <m:t> </m:t>
          </m:r>
          <m:sSub>
            <m:e>
              <m:r>
                <m:rPr>
                  <m:sty m:val="p"/>
                </m:rPr>
                <m:t>ℓ</m:t>
              </m:r>
            </m:e>
            <m:sub>
              <m:r>
                <m:t>j</m:t>
              </m:r>
            </m:sub>
          </m:sSub>
          <m:r>
            <m:rPr>
              <m:sty m:val="p"/>
            </m:rPr>
            <m:t>∈</m:t>
          </m:r>
          <m:r>
            <m:rPr>
              <m:sty m:val="p"/>
              <m:scr m:val="double-struck"/>
            </m:rPr>
            <m:t>Z</m:t>
          </m:r>
          <m:r>
            <m:rPr>
              <m:sty m:val="p"/>
            </m:rPr>
            <m:t>,</m:t>
          </m:r>
          <m:r>
            <m:t> </m:t>
          </m:r>
          <m:sSub>
            <m:e>
              <m:r>
                <m:t>E</m:t>
              </m:r>
            </m:e>
            <m:sub>
              <m:r>
                <m:rPr>
                  <m:sty m:val="p"/>
                </m:rPr>
                <m:t>b</m:t>
              </m:r>
              <m:r>
                <m:rPr>
                  <m:sty m:val="p"/>
                </m:rPr>
                <m:t>a</m:t>
              </m:r>
              <m:r>
                <m:rPr>
                  <m:sty m:val="p"/>
                </m:rPr>
                <m:t>n</m:t>
              </m:r>
              <m:r>
                <m:rPr>
                  <m:sty m:val="p"/>
                </m:rPr>
                <m:t>d</m:t>
              </m:r>
            </m:sub>
          </m:sSub>
          <m:r>
            <m:rPr>
              <m:sty m:val="p"/>
            </m:rPr>
            <m:t>=</m:t>
          </m:r>
          <m:r>
            <m:t>2</m:t>
          </m:r>
          <m:r>
            <m:t>π</m:t>
          </m:r>
          <m:r>
            <m:rPr>
              <m:sty m:val="p"/>
            </m:rPr>
            <m:t>ℏ</m:t>
          </m:r>
          <m:r>
            <m:rPr>
              <m:sty m:val="p"/>
            </m:rPr>
            <m:t>/</m:t>
          </m:r>
          <m:r>
            <m:t>Δ</m:t>
          </m:r>
          <m:sSub>
            <m:e>
              <m:r>
                <m:t>τ</m:t>
              </m:r>
            </m:e>
            <m:sub>
              <m:r>
                <m:rPr>
                  <m:sty m:val="p"/>
                </m:rPr>
                <m:t>*</m:t>
              </m:r>
            </m:sub>
          </m:sSub>
          <m:r>
            <m:rPr>
              <m:sty m:val="p"/>
            </m:rPr>
            <m:t>.</m:t>
          </m:r>
          <m:r>
            <m:rPr>
              <m:sty m:val="p"/>
            </m:rPr>
            <m:t xml:space="preserve">   (13)</m:t>
          </m:r>
        </m:oMath>
      </m:oMathPara>
    </w:p>
    <w:p>
      <w:pPr>
        <w:pStyle w:val="FirstParagraph"/>
        <w:keepLines/>
        <w:spacing w:before="80" w:after="180"/>
        <w:ind w:firstLine="0"/>
        <w:jc w:val="left"/>
      </w:pPr>
      <m:oMathPara>
        <m:oMathParaPr>
          <m:jc m:val="center"/>
        </m:oMathParaPr>
        <m:oMath>
          <m:sSup>
            <m:e>
              <m:r>
                <m:t>e</m:t>
              </m:r>
            </m:e>
            <m:sup>
              <m:r>
                <m:rPr>
                  <m:sty m:val="p"/>
                </m:rPr>
                <m:t>−</m:t>
              </m:r>
              <m:r>
                <m:t>i</m:t>
              </m:r>
              <m:d>
                <m:dPr>
                  <m:begChr m:val="("/>
                  <m:endChr m:val=")"/>
                  <m:sepChr m:val=""/>
                  <m:grow/>
                </m:dPr>
                <m:e>
                  <m:r>
                    <m:t>H</m:t>
                  </m:r>
                  <m:r>
                    <m:rPr>
                      <m:sty m:val="p"/>
                    </m:rPr>
                    <m:t>+</m:t>
                  </m:r>
                  <m:r>
                    <m:t>m</m:t>
                  </m:r>
                  <m:sSub>
                    <m:e>
                      <m:r>
                        <m:t>E</m:t>
                      </m:r>
                    </m:e>
                    <m:sub>
                      <m:r>
                        <m:rPr>
                          <m:sty m:val="p"/>
                        </m:rPr>
                        <m:t>b</m:t>
                      </m:r>
                      <m:r>
                        <m:rPr>
                          <m:sty m:val="p"/>
                        </m:rPr>
                        <m:t>a</m:t>
                      </m:r>
                      <m:r>
                        <m:rPr>
                          <m:sty m:val="p"/>
                        </m:rPr>
                        <m:t>n</m:t>
                      </m:r>
                      <m:r>
                        <m:rPr>
                          <m:sty m:val="p"/>
                        </m:rPr>
                        <m:t>d</m:t>
                      </m:r>
                    </m:sub>
                  </m:sSub>
                  <m:r>
                    <m:t>I</m:t>
                  </m:r>
                </m:e>
              </m:d>
              <m:r>
                <m:t>Δ</m:t>
              </m:r>
              <m:sSub>
                <m:e>
                  <m:r>
                    <m:t>τ</m:t>
                  </m:r>
                </m:e>
                <m:sub>
                  <m:r>
                    <m:rPr>
                      <m:sty m:val="p"/>
                    </m:rPr>
                    <m:t>*</m:t>
                  </m:r>
                </m:sub>
              </m:sSub>
              <m:r>
                <m:rPr>
                  <m:sty m:val="p"/>
                </m:rPr>
                <m:t>/</m:t>
              </m:r>
              <m:r>
                <m:rPr>
                  <m:sty m:val="p"/>
                </m:rPr>
                <m:t>ℏ</m:t>
              </m:r>
            </m:sup>
          </m:sSup>
          <m:r>
            <m:rPr>
              <m:sty m:val="p"/>
            </m:rPr>
            <m:t>=</m:t>
          </m:r>
          <m:sSub>
            <m:e>
              <m:r>
                <m:t>U</m:t>
              </m:r>
            </m:e>
            <m:sub>
              <m:r>
                <m:rPr>
                  <m:sty m:val="p"/>
                </m:rPr>
                <m:t>*</m:t>
              </m:r>
            </m:sub>
          </m:sSub>
          <m:r>
            <m:rPr>
              <m:sty m:val="p"/>
            </m:rPr>
            <m:t>,</m:t>
          </m:r>
          <m:r>
            <m:t> </m:t>
          </m:r>
          <m:r>
            <m:t>m</m:t>
          </m:r>
          <m:r>
            <m:rPr>
              <m:sty m:val="p"/>
            </m:rPr>
            <m:t>∈</m:t>
          </m:r>
          <m:r>
            <m:rPr>
              <m:sty m:val="p"/>
              <m:scr m:val="double-struck"/>
            </m:rPr>
            <m:t>Z</m:t>
          </m:r>
          <m:r>
            <m:rPr>
              <m:sty m:val="p"/>
            </m:rPr>
            <m:t>.</m:t>
          </m:r>
          <m:r>
            <m:rPr>
              <m:sty m:val="p"/>
            </m:rPr>
            <m:t xml:space="preserve">   (14)</m:t>
          </m:r>
        </m:oMath>
      </m:oMathPara>
    </w:p>
    <w:p>
      <w:pPr>
        <w:pStyle w:val="FirstParagraph"/>
        <w:ind w:firstLine="0"/>
        <w:jc w:val="left"/>
      </w:pPr>
      <w:r>
        <w:t xml:space="preserve">At epsilon=0.25, 77 fold modes require nonzero integer branches. Discarding them produces a large energy-recovery failure. Reading U in the generator eigenbasis and adding the disclosed branches restores the energies. The branch integers are not newly inferred from U alone.</w:t>
      </w:r>
    </w:p>
    <w:bookmarkEnd w:id="22"/>
    <w:bookmarkStart w:id="23" w:name="X06e3bc7f7dca5a4fd634acd590276cf280d9089"/>
    <w:p>
      <w:pPr>
        <w:pStyle w:val="Heading2"/>
        <w:ind w:firstLine="0"/>
        <w:jc w:val="left"/>
      </w:pPr>
      <w:r>
        <w:rPr>
          <w:color w:val="000000"/>
        </w:rPr>
        <w:t xml:space="preserve">Outputs and comparison with the inherited clock</w:t>
      </w:r>
    </w:p>
    <w:p>
      <w:pPr>
        <w:pStyle w:val="FirstParagraph"/>
        <w:keepNext/>
        <w:ind w:firstLine="0"/>
        <w:jc w:val="left"/>
      </w:pPr>
      <w:r>
        <w:t xml:space="preserve">The 0.10 fixed-volume E_star=ucrit V0 ledger and dimensionless xi coordinate convert exactly to SI proper time using the same energy matrix. Microscopic fold/spatial spectra are separate probes; their electron energy is not added again to macroscopic density. V0=1 m³ is the declared collective ledger volume, rather than a volume deriving a fundamental particle clock.</w:t>
      </w:r>
    </w:p>
    <w:p>
      <w:pPr>
        <w:pStyle w:val="BodyText"/>
        <w:keepLines/>
        <w:spacing w:before="80" w:after="180"/>
        <w:ind w:firstLine="0"/>
        <w:jc w:val="left"/>
      </w:pPr>
      <m:oMathPara>
        <m:oMathParaPr>
          <m:jc m:val="center"/>
        </m:oMathParaPr>
        <m:oMath>
          <m:sSub>
            <m:e>
              <m:r>
                <m:t>U</m:t>
              </m:r>
            </m:e>
            <m:sub>
              <m:r>
                <m:t>0.10</m:t>
              </m:r>
            </m:sub>
          </m:sSub>
          <m:d>
            <m:dPr>
              <m:begChr m:val="("/>
              <m:endChr m:val=")"/>
              <m:sepChr m:val=""/>
              <m:grow/>
            </m:dPr>
            <m:e>
              <m:r>
                <m:t>ξ</m:t>
              </m:r>
            </m:e>
          </m:d>
          <m:r>
            <m:rPr>
              <m:sty m:val="p"/>
            </m:rPr>
            <m:t>=</m:t>
          </m:r>
          <m:sSup>
            <m:e>
              <m:r>
                <m:t>e</m:t>
              </m:r>
            </m:e>
            <m:sup>
              <m:r>
                <m:rPr>
                  <m:sty m:val="p"/>
                </m:rPr>
                <m:t>−</m:t>
              </m:r>
              <m:r>
                <m:t>i</m:t>
              </m:r>
              <m:r>
                <m:t>ξ</m:t>
              </m:r>
              <m:acc>
                <m:accPr>
                  <m:chr m:val="̂"/>
                </m:accPr>
                <m:e>
                  <m:r>
                    <m:t>E</m:t>
                  </m:r>
                </m:e>
              </m:acc>
              <m:r>
                <m:rPr>
                  <m:sty m:val="p"/>
                </m:rPr>
                <m:t>/</m:t>
              </m:r>
              <m:sSub>
                <m:e>
                  <m:r>
                    <m:t>E</m:t>
                  </m:r>
                </m:e>
                <m:sub>
                  <m:r>
                    <m:rPr>
                      <m:sty m:val="p"/>
                    </m:rPr>
                    <m:t>*</m:t>
                  </m:r>
                </m:sub>
              </m:sSub>
            </m:sup>
          </m:sSup>
          <m:r>
            <m:rPr>
              <m:sty m:val="p"/>
            </m:rPr>
            <m:t>=</m:t>
          </m:r>
          <m:sSup>
            <m:e>
              <m:r>
                <m:t>e</m:t>
              </m:r>
            </m:e>
            <m:sup>
              <m:r>
                <m:rPr>
                  <m:sty m:val="p"/>
                </m:rPr>
                <m:t>−</m:t>
              </m:r>
              <m:r>
                <m:t>i</m:t>
              </m:r>
              <m:acc>
                <m:accPr>
                  <m:chr m:val="̂"/>
                </m:accPr>
                <m:e>
                  <m:r>
                    <m:t>E</m:t>
                  </m:r>
                </m:e>
              </m:acc>
              <m:r>
                <m:t>τ</m:t>
              </m:r>
              <m:r>
                <m:rPr>
                  <m:sty m:val="p"/>
                </m:rPr>
                <m:t>/</m:t>
              </m:r>
              <m:r>
                <m:rPr>
                  <m:sty m:val="p"/>
                </m:rPr>
                <m:t>ℏ</m:t>
              </m:r>
            </m:sup>
          </m:sSup>
          <m:r>
            <m:rPr>
              <m:sty m:val="p"/>
            </m:rPr>
            <m:t>,</m:t>
          </m:r>
          <m:r>
            <m:t> </m:t>
          </m:r>
          <m:r>
            <m:t>ξ</m:t>
          </m:r>
          <m:r>
            <m:rPr>
              <m:sty m:val="p"/>
            </m:rPr>
            <m:t>=</m:t>
          </m:r>
          <m:sSub>
            <m:e>
              <m:r>
                <m:t>E</m:t>
              </m:r>
            </m:e>
            <m:sub>
              <m:r>
                <m:rPr>
                  <m:sty m:val="p"/>
                </m:rPr>
                <m:t>*</m:t>
              </m:r>
            </m:sub>
          </m:sSub>
          <m:r>
            <m:t>τ</m:t>
          </m:r>
          <m:r>
            <m:rPr>
              <m:sty m:val="p"/>
            </m:rPr>
            <m:t>/</m:t>
          </m:r>
          <m:r>
            <m:rPr>
              <m:sty m:val="p"/>
            </m:rPr>
            <m:t>ℏ</m:t>
          </m:r>
          <m:r>
            <m:rPr>
              <m:sty m:val="p"/>
            </m:rPr>
            <m:t>,</m:t>
          </m:r>
          <m:r>
            <m:t> </m:t>
          </m:r>
          <m:r>
            <m:t>ρ</m:t>
          </m:r>
          <m:d>
            <m:dPr>
              <m:begChr m:val="("/>
              <m:endChr m:val=")"/>
              <m:sepChr m:val=""/>
              <m:grow/>
            </m:dPr>
            <m:e>
              <m:r>
                <m:t>τ</m:t>
              </m:r>
            </m:e>
          </m:d>
          <m:r>
            <m:rPr>
              <m:sty m:val="p"/>
            </m:rPr>
            <m:t>=</m:t>
          </m:r>
          <m:r>
            <m:t>U</m:t>
          </m:r>
          <m:sSub>
            <m:e>
              <m:r>
                <m:t>ρ</m:t>
              </m:r>
            </m:e>
            <m:sub>
              <m:r>
                <m:t>0</m:t>
              </m:r>
            </m:sub>
          </m:sSub>
          <m:sSup>
            <m:e>
              <m:r>
                <m:t>U</m:t>
              </m:r>
            </m:e>
            <m:sup>
              <m:r>
                <m:rPr>
                  <m:sty m:val="p"/>
                </m:rPr>
                <m:t>†</m:t>
              </m:r>
            </m:sup>
          </m:sSup>
          <m:r>
            <m:rPr>
              <m:sty m:val="p"/>
            </m:rPr>
            <m:t>.</m:t>
          </m:r>
          <m:r>
            <m:rPr>
              <m:sty m:val="p"/>
            </m:rPr>
            <m:t xml:space="preserve">   (15)</m:t>
          </m:r>
        </m:oMath>
      </m:oMathPara>
    </w:p>
    <w:p>
      <w:pPr>
        <w:pStyle w:val="FirstParagraph"/>
        <w:keepNext/>
        <w:ind w:firstLine="0"/>
        <w:jc w:val="left"/>
      </w:pPr>
      <w:r>
        <w:t xml:space="preserve">States and D/R loads are executed at k=0/1/2/4/8 actual delta_tau intervals. Total energy remains 3.200810499959×10⁻¹⁰ J while the D-load range is 0.038059728227. Normalization and positivity hold within numerical tolerances. This fixed-volume internal exchange includes no measurement apparatus or physical record generation yet. The final overlap expression in equation 16 applies only to an equal-weight fold-mode pair with gap mu_E; it is not a general overlap formula for the collective ledger state.</w:t>
      </w:r>
    </w:p>
    <w:p>
      <w:pPr>
        <w:pStyle w:val="BodyText"/>
        <w:keepLines/>
        <w:spacing w:before="80" w:after="180"/>
        <w:ind w:firstLine="0"/>
        <w:jc w:val="left"/>
      </w:pPr>
      <m:oMathPara>
        <m:oMathParaPr>
          <m:jc m:val="center"/>
        </m:oMathParaPr>
        <m:oMath>
          <m:r>
            <m:rPr>
              <m:sty m:val="p"/>
            </m:rPr>
            <m:t>Tr</m:t>
          </m:r>
          <m:r>
            <m:t>ρ</m:t>
          </m:r>
          <m:r>
            <m:rPr>
              <m:sty m:val="p"/>
            </m:rPr>
            <m:t>=</m:t>
          </m:r>
          <m:r>
            <m:t>1</m:t>
          </m:r>
          <m:r>
            <m:rPr>
              <m:sty m:val="p"/>
            </m:rPr>
            <m:t>,</m:t>
          </m:r>
          <m:r>
            <m:t> </m:t>
          </m:r>
          <m:r>
            <m:rPr>
              <m:sty m:val="p"/>
            </m:rPr>
            <m:t>Tr</m:t>
          </m:r>
          <m:d>
            <m:dPr>
              <m:begChr m:val="("/>
              <m:endChr m:val=")"/>
              <m:sepChr m:val=""/>
              <m:grow/>
            </m:dPr>
            <m:e>
              <m:r>
                <m:t>ρ</m:t>
              </m:r>
              <m:acc>
                <m:accPr>
                  <m:chr m:val="̂"/>
                </m:accPr>
                <m:e>
                  <m:r>
                    <m:t>E</m:t>
                  </m:r>
                </m:e>
              </m:acc>
            </m:e>
          </m:d>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r>
            <m:rPr>
              <m:sty m:val="p"/>
            </m:rPr>
            <m:t>,</m:t>
          </m:r>
          <m:r>
            <m:t> </m:t>
          </m:r>
          <m:d>
            <m:dPr>
              <m:begChr m:val="|"/>
              <m:endChr m:val="|"/>
              <m:sepChr m:val=""/>
              <m:grow/>
            </m:dPr>
            <m:e>
              <m:r>
                <m:rPr>
                  <m:sty m:val="p"/>
                </m:rPr>
                <m:t>⟨</m:t>
              </m:r>
              <m:sSub>
                <m:e>
                  <m:r>
                    <m:t>ψ</m:t>
                  </m:r>
                </m:e>
                <m:sub>
                  <m:r>
                    <m:t>0</m:t>
                  </m:r>
                </m:sub>
              </m:sSub>
            </m:e>
          </m:d>
          <m:r>
            <m:t>U</m:t>
          </m:r>
          <m:d>
            <m:dPr>
              <m:begChr m:val="("/>
              <m:endChr m:val=")"/>
              <m:sepChr m:val=""/>
              <m:grow/>
            </m:dPr>
            <m:e>
              <m:r>
                <m:t>τ</m:t>
              </m:r>
            </m:e>
          </m:d>
          <m:sSup>
            <m:e>
              <m:d>
                <m:dPr>
                  <m:begChr m:val="|"/>
                  <m:endChr m:val="|"/>
                  <m:sepChr m:val=""/>
                  <m:grow/>
                </m:dPr>
                <m:e>
                  <m:sSub>
                    <m:e>
                      <m:r>
                        <m:t>ψ</m:t>
                      </m:r>
                    </m:e>
                    <m:sub>
                      <m:r>
                        <m:t>0</m:t>
                      </m:r>
                    </m:sub>
                  </m:sSub>
                  <m:r>
                    <m:rPr>
                      <m:sty m:val="p"/>
                    </m:rPr>
                    <m:t>⟩</m:t>
                  </m:r>
                </m:e>
              </m:d>
            </m:e>
            <m:sup>
              <m:r>
                <m:t>2</m:t>
              </m:r>
            </m:sup>
          </m:sSup>
          <m:r>
            <m:rPr>
              <m:sty m:val="p"/>
            </m:rPr>
            <m:t>=</m:t>
          </m:r>
          <m:sSup>
            <m:e>
              <m:r>
                <m:rPr>
                  <m:sty m:val="p"/>
                </m:rPr>
                <m:t>cos</m:t>
              </m:r>
            </m:e>
            <m:sup>
              <m:r>
                <m:t>2</m:t>
              </m:r>
            </m:sup>
          </m:sSup>
          <m:d>
            <m:dPr>
              <m:begChr m:val="("/>
              <m:endChr m:val=")"/>
              <m:sepChr m:val=""/>
              <m:grow/>
            </m:dPr>
            <m:e>
              <m:sSub>
                <m:e>
                  <m:r>
                    <m:t>μ</m:t>
                  </m:r>
                </m:e>
                <m:sub>
                  <m:r>
                    <m:t>E</m:t>
                  </m:r>
                </m:sub>
              </m:sSub>
              <m:r>
                <m:t>τ</m:t>
              </m:r>
              <m:r>
                <m:rPr>
                  <m:sty m:val="p"/>
                </m:rPr>
                <m:t>/</m:t>
              </m:r>
              <m:r>
                <m:t>2</m:t>
              </m:r>
              <m:r>
                <m:rPr>
                  <m:sty m:val="p"/>
                </m:rPr>
                <m:t>ℏ</m:t>
              </m:r>
            </m:e>
          </m:d>
          <m:r>
            <m:rPr>
              <m:sty m:val="p"/>
            </m:rPr>
            <m:t>.</m:t>
          </m:r>
          <m:r>
            <m:rPr>
              <m:sty m:val="p"/>
            </m:rPr>
            <m:t xml:space="preserve">   (16)</m:t>
          </m:r>
        </m:oMath>
      </m:oMathPara>
    </w:p>
    <w:p>
      <w:pPr>
        <w:pStyle w:val="FirstParagraph"/>
        <w:keepNext/>
        <w:ind w:firstLine="0"/>
        <w:jc w:val="left"/>
      </w:pPr>
      <w:r>
        <w:t xml:space="preserve">However, the slow omega_info=0.7H0 used in the 0.10 expansion-state schedule is not E_star/hbar. The frequencies are 1.528999668760×10⁻¹⁸ s⁻¹ and 7.272096256981×10²⁴ s⁻¹, respectively, with a ratio near 2.10×10⁻⁴³. Identifying the slow schedule as the physical SI phase of the same energy generator is falsified by this comparison. Retaining that schedule would require separate justification for another effective generator or interaction; this release does not claim to resolve it by substitution.</w:t>
      </w:r>
    </w:p>
    <w:p>
      <w:pPr>
        <w:pStyle w:val="BodyText"/>
        <w:keepLines/>
        <w:spacing w:before="80" w:after="180"/>
        <w:ind w:firstLine="0"/>
        <w:jc w:val="left"/>
      </w:pPr>
      <m:oMathPara>
        <m:oMathParaPr>
          <m:jc m:val="center"/>
        </m:oMathParaPr>
        <m:oMath>
          <m:sSub>
            <m:e>
              <m:r>
                <m:t>r</m:t>
              </m:r>
            </m:e>
            <m:sub>
              <m:r>
                <m:rPr>
                  <m:sty m:val="p"/>
                </m:rPr>
                <m:t>c</m:t>
              </m:r>
              <m:r>
                <m:rPr>
                  <m:sty m:val="p"/>
                </m:rPr>
                <m:t>l</m:t>
              </m:r>
              <m:r>
                <m:rPr>
                  <m:sty m:val="p"/>
                </m:rPr>
                <m:t>o</m:t>
              </m:r>
              <m:r>
                <m:rPr>
                  <m:sty m:val="p"/>
                </m:rPr>
                <m:t>c</m:t>
              </m:r>
              <m:r>
                <m:rPr>
                  <m:sty m:val="p"/>
                </m:rPr>
                <m:t>k</m:t>
              </m:r>
            </m:sub>
          </m:sSub>
          <m:r>
            <m:rPr>
              <m:sty m:val="p"/>
            </m:rPr>
            <m:t>=</m:t>
          </m:r>
          <m:f>
            <m:fPr>
              <m:type m:val="bar"/>
            </m:fPr>
            <m:num>
              <m:r>
                <m:rPr>
                  <m:sty m:val="p"/>
                </m:rPr>
                <m:t>ℏ</m:t>
              </m:r>
              <m:sSub>
                <m:e>
                  <m:r>
                    <m:t>ω</m:t>
                  </m:r>
                </m:e>
                <m:sub>
                  <m:r>
                    <m:rPr>
                      <m:sty m:val="p"/>
                    </m:rPr>
                    <m:t>i</m:t>
                  </m:r>
                  <m:r>
                    <m:rPr>
                      <m:sty m:val="p"/>
                    </m:rPr>
                    <m:t>n</m:t>
                  </m:r>
                  <m:r>
                    <m:rPr>
                      <m:sty m:val="p"/>
                    </m:rPr>
                    <m:t>f</m:t>
                  </m:r>
                  <m:r>
                    <m:rPr>
                      <m:sty m:val="p"/>
                    </m:rPr>
                    <m:t>o</m:t>
                  </m:r>
                </m:sub>
              </m:sSub>
            </m:num>
            <m:den>
              <m:sSub>
                <m:e>
                  <m:r>
                    <m:t>E</m:t>
                  </m:r>
                </m:e>
                <m:sub>
                  <m:r>
                    <m:rPr>
                      <m:sty m:val="p"/>
                    </m:rPr>
                    <m:t>*</m:t>
                  </m:r>
                </m:sub>
              </m:sSub>
            </m:den>
          </m:f>
          <m:r>
            <m:rPr>
              <m:sty m:val="p"/>
            </m:rPr>
            <m:t>≠</m:t>
          </m:r>
          <m:r>
            <m:t>1</m:t>
          </m:r>
          <m:r>
            <m:rPr>
              <m:sty m:val="p"/>
            </m:rPr>
            <m:t>,</m:t>
          </m:r>
          <m:r>
            <m:t> </m:t>
          </m:r>
          <m:sSub>
            <m:e>
              <m:r>
                <m:t>H</m:t>
              </m:r>
            </m:e>
            <m:sub>
              <m:r>
                <m:rPr>
                  <m:sty m:val="p"/>
                </m:rPr>
                <m:t>e</m:t>
              </m:r>
              <m:r>
                <m:rPr>
                  <m:sty m:val="p"/>
                </m:rPr>
                <m:t>f</m:t>
              </m:r>
              <m:r>
                <m:rPr>
                  <m:sty m:val="p"/>
                </m:rPr>
                <m:t>f</m:t>
              </m:r>
            </m:sub>
          </m:sSub>
          <m:r>
            <m:rPr>
              <m:sty m:val="p"/>
            </m:rPr>
            <m:t>=</m:t>
          </m:r>
          <m:sSub>
            <m:e>
              <m:r>
                <m:t>r</m:t>
              </m:r>
            </m:e>
            <m:sub>
              <m:r>
                <m:rPr>
                  <m:sty m:val="p"/>
                </m:rPr>
                <m:t>c</m:t>
              </m:r>
              <m:r>
                <m:rPr>
                  <m:sty m:val="p"/>
                </m:rPr>
                <m:t>l</m:t>
              </m:r>
              <m:r>
                <m:rPr>
                  <m:sty m:val="p"/>
                </m:rPr>
                <m:t>o</m:t>
              </m:r>
              <m:r>
                <m:rPr>
                  <m:sty m:val="p"/>
                </m:rPr>
                <m:t>c</m:t>
              </m:r>
              <m:r>
                <m:rPr>
                  <m:sty m:val="p"/>
                </m:rPr>
                <m:t>k</m:t>
              </m:r>
            </m:sub>
          </m:sSub>
          <m:acc>
            <m:accPr>
              <m:chr m:val="̂"/>
            </m:accPr>
            <m:e>
              <m:r>
                <m:t>E</m:t>
              </m:r>
            </m:e>
          </m:acc>
          <m:r>
            <m:rPr>
              <m:sty m:val="p"/>
            </m:rPr>
            <m:t>≠</m:t>
          </m:r>
          <m:acc>
            <m:accPr>
              <m:chr m:val="̂"/>
            </m:accPr>
            <m:e>
              <m:r>
                <m:t>E</m:t>
              </m:r>
            </m:e>
          </m:acc>
          <m:r>
            <m:rPr>
              <m:sty m:val="p"/>
            </m:rPr>
            <m:t>.</m:t>
          </m:r>
          <m:r>
            <m:rPr>
              <m:sty m:val="p"/>
            </m:rPr>
            <m:t xml:space="preserve">   (17)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4882"/>
        <w:gridCol w:w="1728"/>
      </w:tblGrid>
      <w:tr>
        <w:trPr>
          <w:tblHeader w:val="true"/>
          <w:cantSplit/>
          <w:tblHeader/>
        </w:trPr>
        <w:tc>
          <w:tcPr>
            <w:tcW w:type="dxa" w:w="338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Computed comparison</w:t>
            </w:r>
          </w:p>
        </w:tc>
        <w:tc>
          <w:tcPr>
            <w:tcW w:type="dxa" w:w="488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Value</w:t>
            </w:r>
          </w:p>
        </w:tc>
        <w:tc>
          <w:tcPr>
            <w:tcW w:type="dxa" w:w="172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Unit / role</w:t>
            </w:r>
          </w:p>
        </w:tc>
      </w:tr>
      <w:tr>
        <w:trPr>
          <w:cantSplit/>
        </w:trPr>
        <w:tc>
          <w:tcPr>
            <w:tcW w:type="dxa" w:w="33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Default U eigenphase error</w:t>
            </w:r>
          </w:p>
        </w:tc>
        <w:tc>
          <w:tcPr>
            <w:tcW w:type="dxa" w:w="48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6.519258022308e-09</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Aliased naive error</w:t>
            </w:r>
          </w:p>
        </w:tc>
        <w:tc>
          <w:tcPr>
            <w:tcW w:type="dxa" w:w="48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8.664764816048e+05</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Declared-branch error</w:t>
            </w:r>
          </w:p>
        </w:tc>
        <w:tc>
          <w:tcPr>
            <w:tcW w:type="dxa" w:w="48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4.656612873077e-10</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Old / SI frequency</w:t>
            </w:r>
          </w:p>
        </w:tc>
        <w:tc>
          <w:tcPr>
            <w:tcW w:type="dxa" w:w="48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2.102556972196e-43</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ratio</w:t>
            </w:r>
          </w:p>
        </w:tc>
      </w:tr>
    </w:tbl>
    <w:p>
      <w:pPr>
        <w:pStyle w:val="BodyText"/>
        <w:keepNext/>
        <w:ind w:firstLine="0"/>
        <w:jc w:val="left"/>
      </w:pPr>
      <w:r>
        <w:t xml:space="preserve">The old nonuniform slow expansion histories remain records of a constitutive schedule. The new physical phase is executed on the fixed-volume ledger; the uniform FRW clock connects through the stationary I/N state. Fully covariant nonuniform carrier/gravity/expansion dynamics are not closed here. Three positive finite steps check the error against the same Hamiltonian generator, and halving each step approximately halves that error. Equation 18 bounds the operator-norm error for finite Hermitian H without requiring physically infinite support.</w:t>
      </w:r>
    </w:p>
    <w:p>
      <w:pPr>
        <w:pStyle w:val="BodyText"/>
        <w:keepLines/>
        <w:spacing w:before="80" w:after="180"/>
        <w:ind w:firstLine="0"/>
        <w:jc w:val="left"/>
      </w:pPr>
      <m:oMathPara>
        <m:oMathParaPr>
          <m:jc m:val="center"/>
        </m:oMathParaPr>
        <m:oMath>
          <m:m>
            <m:mPr>
              <m:baseJc m:val="center"/>
              <m:plcHide m:val="on"/>
              <m:mcs>
                <m:mc>
                  <m:mcPr>
                    <m:mcJc m:val="right"/>
                    <m:count m:val="1"/>
                  </m:mcPr>
                </m:mc>
                <m:mc>
                  <m:mcPr>
                    <m:mcJc m:val="left"/>
                    <m:count m:val="1"/>
                  </m:mcPr>
                </m:mc>
              </m:mcs>
            </m:mPr>
            <m:mr>
              <m:e>
                <m:sSub>
                  <m:e>
                    <m:r>
                      <m:t>H</m:t>
                    </m:r>
                  </m:e>
                  <m:sub>
                    <m:r>
                      <m:t>δ</m:t>
                    </m:r>
                  </m:sub>
                </m:sSub>
              </m:e>
              <m:e>
                <m:r>
                  <m:rPr>
                    <m:sty m:val="p"/>
                  </m:rPr>
                  <m:t>=</m:t>
                </m:r>
                <m:f>
                  <m:fPr>
                    <m:type m:val="bar"/>
                  </m:fPr>
                  <m:num>
                    <m:r>
                      <m:t>i</m:t>
                    </m:r>
                    <m:r>
                      <m:rPr>
                        <m:sty m:val="p"/>
                      </m:rPr>
                      <m:t>ℏ</m:t>
                    </m:r>
                    <m:d>
                      <m:dPr>
                        <m:begChr m:val="("/>
                        <m:endChr m:val=")"/>
                        <m:sepChr m:val=""/>
                        <m:grow/>
                      </m:dPr>
                      <m:e>
                        <m:r>
                          <m:t>U</m:t>
                        </m:r>
                        <m:d>
                          <m:dPr>
                            <m:begChr m:val="("/>
                            <m:endChr m:val=")"/>
                            <m:sepChr m:val=""/>
                            <m:grow/>
                          </m:dPr>
                          <m:e>
                            <m:r>
                              <m:t>δ</m:t>
                            </m:r>
                            <m:r>
                              <m:t>τ</m:t>
                            </m:r>
                          </m:e>
                        </m:d>
                        <m:r>
                          <m:rPr>
                            <m:sty m:val="p"/>
                          </m:rPr>
                          <m:t>−</m:t>
                        </m:r>
                        <m:r>
                          <m:t>I</m:t>
                        </m:r>
                      </m:e>
                    </m:d>
                  </m:num>
                  <m:den>
                    <m:r>
                      <m:t>δ</m:t>
                    </m:r>
                    <m:r>
                      <m:t>τ</m:t>
                    </m:r>
                  </m:den>
                </m:f>
                <m:r>
                  <m:rPr>
                    <m:sty m:val="p"/>
                  </m:rPr>
                  <m:t>,</m:t>
                </m:r>
                <m:r>
                  <m:t> </m:t>
                </m:r>
                <m:r>
                  <m:t>δ</m:t>
                </m:r>
                <m:r>
                  <m:t>τ</m:t>
                </m:r>
                <m:r>
                  <m:rPr>
                    <m:sty m:val="p"/>
                  </m:rPr>
                  <m:t>&gt;</m:t>
                </m:r>
                <m:r>
                  <m:t>0</m:t>
                </m:r>
                <m:r>
                  <m:rPr>
                    <m:sty m:val="p"/>
                  </m:rPr>
                  <m:t>,</m:t>
                </m:r>
              </m:e>
            </m:mr>
            <m:mr>
              <m:e>
                <m:r>
                  <m:rPr>
                    <m:sty m:val="p"/>
                  </m:rPr>
                  <m:t>∥</m:t>
                </m:r>
                <m:sSub>
                  <m:e>
                    <m:r>
                      <m:t>H</m:t>
                    </m:r>
                  </m:e>
                  <m:sub>
                    <m:r>
                      <m:t>δ</m:t>
                    </m:r>
                  </m:sub>
                </m:sSub>
                <m:r>
                  <m:rPr>
                    <m:sty m:val="p"/>
                  </m:rPr>
                  <m:t>−</m:t>
                </m:r>
                <m:r>
                  <m:t>H</m:t>
                </m:r>
                <m:sSub>
                  <m:e>
                    <m:r>
                      <m:rPr>
                        <m:sty m:val="p"/>
                      </m:rPr>
                      <m:t>∥</m:t>
                    </m:r>
                  </m:e>
                  <m:sub>
                    <m:r>
                      <m:t>2</m:t>
                    </m:r>
                  </m:sub>
                </m:sSub>
              </m:e>
              <m:e>
                <m:r>
                  <m:rPr>
                    <m:sty m:val="p"/>
                  </m:rPr>
                  <m:t>≤</m:t>
                </m:r>
                <m:f>
                  <m:fPr>
                    <m:type m:val="bar"/>
                  </m:fPr>
                  <m:num>
                    <m:r>
                      <m:t>δ</m:t>
                    </m:r>
                    <m:r>
                      <m:t>τ</m:t>
                    </m:r>
                  </m:num>
                  <m:den>
                    <m:r>
                      <m:t>2</m:t>
                    </m:r>
                    <m:r>
                      <m:rPr>
                        <m:sty m:val="p"/>
                      </m:rPr>
                      <m:t>ℏ</m:t>
                    </m:r>
                  </m:den>
                </m:f>
                <m:r>
                  <m:rPr>
                    <m:sty m:val="p"/>
                  </m:rPr>
                  <m:t>∥</m:t>
                </m:r>
                <m:r>
                  <m:t>H</m:t>
                </m:r>
                <m:sSubSup>
                  <m:e>
                    <m:r>
                      <m:rPr>
                        <m:sty m:val="p"/>
                      </m:rPr>
                      <m:t>∥</m:t>
                    </m:r>
                  </m:e>
                  <m:sub>
                    <m:r>
                      <m:t>2</m:t>
                    </m:r>
                  </m:sub>
                  <m:sup>
                    <m:r>
                      <m:t>2</m:t>
                    </m:r>
                  </m:sup>
                </m:sSubSup>
                <m:r>
                  <m:rPr>
                    <m:sty m:val="p"/>
                  </m:rPr>
                  <m:t>.</m:t>
                </m:r>
              </m:e>
            </m:mr>
          </m:m>
          <m:r>
            <m:rPr>
              <m:sty m:val="p"/>
            </m:rPr>
            <m:t xml:space="preserve">   (18)</m:t>
          </m:r>
        </m:oMath>
      </m:oMathPara>
    </w:p>
    <w:bookmarkEnd w:id="23"/>
    <w:bookmarkStart w:id="24" w:name="falsifiers-and-reproduction"/>
    <w:p>
      <w:pPr>
        <w:pStyle w:val="Heading2"/>
        <w:ind w:firstLine="0"/>
        <w:jc w:val="left"/>
      </w:pPr>
      <w:r>
        <w:rPr>
          <w:color w:val="000000"/>
        </w:rPr>
        <w:t xml:space="preserve">Falsifiers and reproduction</w:t>
      </w:r>
    </w:p>
    <w:p>
      <w:pPr>
        <w:pStyle w:val="FirstParagraph"/>
        <w:ind w:firstLine="0"/>
        <w:jc w:val="left"/>
      </w:pPr>
      <w:r>
        <w:t xml:space="preserve">The connection must be revised if Lorentz transformations change proper time, the static-potential derivative fails to reproduce g, boundary energies and update phases disagree, integer branches are dropped or fixed-volume energy conservation fails. The failed identification of the old slow schedule with the SI phase is included in the verdict. All 36 new checks and 60 checks inherited from 0.11/0.10 pass. Invalid global/minimum-clock claims, unsupported infinite boundaries, out-of-patch paths and unexecuted physical-record inputs are rejected.</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calculations/wrra_m_0_12/requirements.txt</w:t>
      </w:r>
      <w:r>
        <w:br/>
      </w:r>
      <w:r>
        <w:rPr>
          <w:rStyle w:val="ExtensionTok"/>
        </w:rPr>
        <w:t xml:space="preserve">python</w:t>
      </w:r>
      <w:r>
        <w:rPr>
          <w:rStyle w:val="NormalTok"/>
        </w:rPr>
        <w:t xml:space="preserve"> calculations/wrra_m_0_12/run_release.py</w:t>
      </w:r>
    </w:p>
    <w:p>
      <w:pPr>
        <w:pStyle w:val="FirstParagraph"/>
        <w:ind w:firstLine="0"/>
        <w:jc w:val="left"/>
      </w:pPr>
      <w:r>
        <w:t xml:space="preserve">Parameters.json discloses inputs, provenance and constitutive choices. JSON and eight CSVs provide path clocks, update events, allowed modes, spatial dispersion and load exchange. A clean copy with captured results removed reproduces outputs and both manuscripts byte for byte. The 18 native Word equations and five computed tables are compared between editions, with every PDF page rendered and inspected. Numerical verification, document comparison and clean-copy reproduction verdicts are separate JSON records.</w:t>
      </w:r>
    </w:p>
    <w:p>
      <w:pPr>
        <w:pStyle w:val="BodyText"/>
        <w:ind w:firstLine="0"/>
        <w:jc w:val="left"/>
      </w:pPr>
      <w:r>
        <w:t xml:space="preserve">Reviewed 0.10 to 0.12 series DOI 10.5281/zenodo.23113101 · https://doi.org/10.5281/zenodo.23113101</w:t>
      </w:r>
    </w:p>
    <w:p>
      <w:pPr>
        <w:pStyle w:val="BodyText"/>
        <w:ind w:firstLine="0"/>
        <w:jc w:val="left"/>
      </w:pPr>
      <w:r>
        <w:t xml:space="preserve">Input SHA256 c80742fa4d0e0bdbb94e3390a2cc02da4a535168eaf66fb28f7318ec9b7b8b3d</w:t>
      </w:r>
    </w:p>
    <w:bookmarkEnd w:id="24"/>
    <w:bookmarkStart w:id="25" w:name="completion-and-subsequent-scope"/>
    <w:p>
      <w:pPr>
        <w:pStyle w:val="Heading2"/>
        <w:ind w:firstLine="0"/>
        <w:jc w:val="left"/>
      </w:pPr>
      <w:r>
        <w:rPr>
          <w:color w:val="000000"/>
        </w:rPr>
        <w:t xml:space="preserve">Completion and subsequent scope</w:t>
      </w:r>
    </w:p>
    <w:p>
      <w:pPr>
        <w:pStyle w:val="FirstParagraph"/>
        <w:ind w:firstLine="0"/>
        <w:jc w:val="left"/>
      </w:pPr>
      <w:r>
        <w:t xml:space="preserve">Under disclosed choices, 0.12 completes worldline proper-time updates, finite operator/boundary spectra and the fixed-volume SI-time conversion. The clock-identification failure and incomplete covariant connection are frozen alongside them. The origin or measured-minimum status of delta_tau and actual confinement boundary/length selection remain open. Version 0.13 executes physical binary outcomes, post-observation states and records; subsequent stages treat repeated uncertainty, stress, curvature, size, neutrinos and propagation. A new independent prediction or unique universe solution is not a prerequisite for this completion.</w:t>
      </w:r>
    </w:p>
    <w:bookmarkEnd w:id="25"/>
    <w:bookmarkStart w:id="26" w:name="references"/>
    <w:p>
      <w:pPr>
        <w:pStyle w:val="Heading2"/>
        <w:keepNext/>
        <w:ind w:firstLine="0"/>
        <w:jc w:val="left"/>
      </w:pPr>
      <w:r>
        <w:rPr>
          <w:color w:val="000000"/>
        </w:rPr>
        <w:t xml:space="preserve">References</w:t>
      </w:r>
    </w:p>
    <w:p>
      <w:pPr>
        <w:pStyle w:val="FirstParagraph"/>
        <w:keepNext/>
        <w:spacing w:line="240" w:lineRule="auto" w:after="60"/>
        <w:ind w:firstLine="0"/>
        <w:jc w:val="left"/>
      </w:pPr>
      <w:r>
        <w:rPr>
          <w:sz w:val="20"/>
        </w:rPr>
        <w:t xml:space="preserve">Choi Wonsik. WRRA_M 0.11, frozen baseline commit 6e9e9c9162c650b71b78035abf02ec6c1f753d02. https://github.com/Wonsik-Choi-janefather/wrra-m-0.1</w:t>
      </w:r>
    </w:p>
    <w:p>
      <w:pPr>
        <w:pStyle w:val="BodyText"/>
        <w:keepNext/>
        <w:spacing w:line="240" w:lineRule="auto" w:after="60"/>
        <w:ind w:firstLine="0"/>
        <w:jc w:val="left"/>
      </w:pPr>
      <w:r>
        <w:rPr>
          <w:sz w:val="20"/>
        </w:rPr>
        <w:t xml:space="preserve">Choi Wonsik. WRRA_M Upper Two-Stage Filter Hypothesis 1.0-r1 (2026-10-02), pp. 5, 11–12; source contract in references/clock_contract.md.</w:t>
      </w:r>
    </w:p>
    <w:p>
      <w:pPr>
        <w:pStyle w:val="BodyText"/>
        <w:keepNext/>
        <w:spacing w:line="240" w:lineRule="auto" w:after="60"/>
        <w:ind w:firstLine="0"/>
        <w:jc w:val="left"/>
      </w:pPr>
      <w:r>
        <w:rPr>
          <w:sz w:val="20"/>
        </w:rPr>
        <w:t xml:space="preserve">Choi Wonsik. Minimal Computation Cosmology 2.3.2, chapter 23, frozen commit 21daec110c0cbecb228c445d587eac8302e7f767. https://github.com/Wonsik-Choi-janefather/minimal-computing-cosmology-2.3.2</w:t>
      </w:r>
    </w:p>
    <w:p>
      <w:pPr>
        <w:pStyle w:val="BodyText"/>
        <w:keepNext w:val="0"/>
        <w:spacing w:line="240" w:lineRule="auto" w:after="60"/>
        <w:ind w:firstLine="0"/>
        <w:jc w:val="left"/>
      </w:pPr>
      <w:r>
        <w:rPr>
          <w:sz w:val="20"/>
        </w:rPr>
        <w:t xml:space="preserve">Hughes Scott. MIT 8.033, Fall 2024 lecture notes, sections 18.2–18.3. https://ocw.mit.edu/courses/8-033-introduction-to-relativity-and-spacetime-physics-fall-2024/mit8_033_f24_lec_full.pdf</w:t>
      </w:r>
    </w:p>
    <w:bookmarkEnd w:id="26"/>
    <w:bookmarkEnd w:id="27"/>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erif" w:hAnsi="Liberation Serif" w:eastAsia="NanumGothic"/>
      <w:color w:val="000000"/>
      <w:sz w:val="22"/>
    </w:rPr>
  </w:style>
  <w:style w:styleId="BodyText" w:type="paragraph">
    <w:name w:val="Body Text"/>
    <w:basedOn w:val="Normal"/>
    <w:link w:val="BodyTextChar"/>
    <w:pPr>
      <w:spacing w:after="80" w:before="180" w:line="252" w:lineRule="auto"/>
    </w:pPr>
    <w:qFormat/>
    <w:rPr>
      <w:rFonts w:ascii="Liberation Serif" w:hAnsi="Liberation Serif" w:eastAsia="NanumGothic"/>
      <w:color w:val="000000"/>
      <w:sz w:val="22"/>
    </w:rPr>
  </w:style>
  <w:style w:customStyle="1" w:styleId="FirstParagraph" w:type="paragraph">
    <w:name w:val="First Paragraph"/>
    <w:basedOn w:val="BodyText"/>
    <w:next w:val="BodyText"/>
    <w:qFormat/>
    <w:pPr>
      <w:spacing w:after="80" w:line="252" w:lineRule="auto"/>
    </w:pPr>
    <w:rPr>
      <w:rFonts w:ascii="Liberation Serif" w:hAnsi="Liberation Serif" w:eastAsia="NanumGothi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anumGothic"/>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anumGothic"/>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anumGothic"/>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anumGothic"/>
      <w:color w:val="000000"/>
      <w:sz w:val="34"/>
    </w:rPr>
  </w:style>
  <w:style w:type="paragraph" w:customStyle="1" w:styleId="Heading2">
    <w:name w:val="heading 2"/>
    <w:basedOn w:val="Normal"/>
    <w:pPr>
      <w:keepNext/>
      <w:spacing w:after="140" w:line="271" w:lineRule="auto" w:before="260"/>
    </w:pPr>
    <w:rPr>
      <w:rFonts w:ascii="Liberation Sans" w:hAnsi="Liberation Sans" w:eastAsia="NanumGothic"/>
      <w:color w:val="000000"/>
      <w:sz w:val="28"/>
    </w:rPr>
  </w:style>
  <w:style w:type="paragraph" w:customStyle="1" w:styleId="Heading3">
    <w:name w:val="heading 3"/>
    <w:basedOn w:val="Normal"/>
    <w:pPr>
      <w:keepNext/>
      <w:spacing w:after="140" w:line="271" w:lineRule="auto"/>
    </w:pPr>
    <w:rPr>
      <w:rFonts w:ascii="Liberation Sans" w:hAnsi="Liberation Sans" w:eastAsia="NanumGothic"/>
      <w:color w:val="000000"/>
      <w:sz w:val="24"/>
    </w:rPr>
  </w:style>
  <w:style w:type="paragraph" w:customStyle="1" w:styleId="Caption">
    <w:name w:val="caption"/>
    <w:basedOn w:val="Normal"/>
    <w:pPr>
      <w:spacing w:after="140" w:line="271" w:lineRule="auto"/>
    </w:pPr>
    <w:rPr>
      <w:rFonts w:ascii="Liberation Serif" w:hAnsi="Liberation Serif" w:eastAsia="NanumGothic"/>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0.12 Proper-Time Updates and Mode Spectra under Finite Boundaries</dc:title>
  <dc:creator>Wonsik Choi</dc:creator>
  <cp:keywords/>
  <dcterms:created xsi:type="dcterms:W3CDTF">2026-10-03T01:19:00Z</dcterms:created>
  <dcterms:modified xsi:type="dcterms:W3CDTF">2026-10-03T01:19:00Z</dcterms:modified>
  <dc:subject>EN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