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wrra-m-상류-하류-통합모형"/>
    <w:p>
      <w:pPr>
        <w:pStyle w:val="Title"/>
        <w:keepNext/>
      </w:pPr>
      <w:r>
        <w:t xml:space="preserve">WRRA M 상류 하류 통합모형</w:t>
      </w:r>
    </w:p>
    <w:bookmarkStart w:id="21" w:name="유한-소스-생성에서-공통-상태의-에너지-전류-측정-기록-중력-응답까지"/>
    <w:p>
      <w:pPr>
        <w:pStyle w:val="Subtitle"/>
        <w:keepNext/>
      </w:pPr>
      <w:r>
        <w:t xml:space="preserve">유한 소스 생성에서 공통 상태의 에너지 전류 측정 기록 중력 응답까지</w:t>
      </w:r>
    </w:p>
    <w:p>
      <w:pPr>
        <w:pStyle w:val="FirstParagraph"/>
        <w:keepNext/>
      </w:pPr>
      <w:r>
        <w:t xml:space="preserve">최원식 · 최정인</w:t>
      </w:r>
      <w:r>
        <w:br/>
      </w:r>
      <w:r>
        <w:t xml:space="preserve">Wonsik Choi · Jeongin Choi</w:t>
      </w:r>
    </w:p>
    <w:p>
      <w:pPr>
        <w:pStyle w:val="BodyText"/>
        <w:keepNext/>
      </w:pPr>
      <w:r>
        <w:t xml:space="preserve">교신저자 최원식 | 독립연구자 서울 대한민국</w:t>
      </w:r>
      <w:r>
        <w:br/>
      </w:r>
      <w:r>
        <w:t xml:space="preserve">janefather@gmail.com | ORCID 0009-0001-4263-9772</w:t>
      </w:r>
    </w:p>
    <w:p>
      <w:pPr>
        <w:pStyle w:val="BodyText"/>
        <w:keepNext/>
      </w:pPr>
      <w:r>
        <w:t xml:space="preserve">상하류 통합 논문 1.0 검토판 r1 | 2026년 10월 3일</w:t>
      </w:r>
      <w:r>
        <w:br/>
      </w:r>
      <w:r>
        <w:t xml:space="preserve">DOI https://doi.org/10.5281/zenodo.23126800</w:t>
      </w:r>
      <w:r>
        <w:br/>
      </w:r>
      <w:r>
        <w:t xml:space="preserve">상류 0.10 · 하류 0.12 · 연결 연구 0.8 검토 r1의 통합</w:t>
      </w:r>
    </w:p>
    <w:bookmarkStart w:id="20" w:name="평가-요약과-초록"/>
    <w:p>
      <w:pPr>
        <w:pStyle w:val="Heading3"/>
        <w:keepNext/>
      </w:pPr>
      <w:r>
        <w:t xml:space="preserve">평가 요약과 초록</w:t>
      </w:r>
    </w:p>
    <w:p>
      <w:pPr>
        <w:pStyle w:val="FirstParagraph"/>
        <w:keepNext/>
      </w:pPr>
      <w:r>
        <w:rPr>
          <w:bCs/>
          <w:b/>
        </w:rPr>
        <w:t xml:space="preserve">검증 입력.</w:t>
      </w:r>
      <w:r>
        <w:t xml:space="preserve"> </w:t>
      </w:r>
      <w:r>
        <w:t xml:space="preserve">고정 WRRA Core 1.0과 최소계산우주론 MCC 2.3.2, 검토된 상류·하류·연결 연구, 검증 상수와 채택한 관측 보정값을 사용한다. 유한 주소 범위, 내부 상태, 종별 점유수, 에너지 응답, 공급 경계와 시계 선택은 각각 장부에 명시한다.</w:t>
      </w:r>
    </w:p>
    <w:p>
      <w:pPr>
        <w:pStyle w:val="BodyText"/>
      </w:pPr>
      <w:r>
        <w:rPr>
          <w:bCs/>
          <w:b/>
        </w:rPr>
        <w:t xml:space="preserve">WRRA 고유 변환.</w:t>
      </w:r>
      <w:r>
        <w:t xml:space="preserve"> </w:t>
      </w:r>
      <w:r>
        <w:t xml:space="preserve">유한 SOURCE 주소와 합성 관계를 두 단계 필터로 분할하고, 표현형 조건부 주소를 같은 내부 Hamiltonian의 상태로 준비한다. 그 상태의 에너지와 전류를 함께 판독하고, 기존 표현형 에너지를 정지·여기 에너지로 교체한다. 공급원과 측정 기록의 에너지 증분을 중복 없이 합산한 뒤 같은 에너지의 부피 미분에서 압력과 균질 팽창을 계산한다. 선택한 고유시간에서 측정 후 진화와 반복 기록을 실행하며 별도의 유효 공간 모형에서 상태와 장의 되먹임을 계산한다.</w:t>
      </w:r>
    </w:p>
    <w:p>
      <w:pPr>
        <w:pStyle w:val="BodyText"/>
      </w:pPr>
      <w:r>
        <w:rPr>
          <w:bCs/>
          <w:b/>
        </w:rPr>
        <w:t xml:space="preserve">산출값.</w:t>
      </w:r>
      <w:r>
        <w:t xml:space="preserve"> </w:t>
      </w:r>
      <w:r>
        <w:t xml:space="preserve">유한 비보정 잔존 4.876893353%, 공동 보정 주소 분할 5%·26.8%·68.2%, 같은 내부 상태의 기준 여기 34.4764357391 MeV를 연결한다. 에너지 보정에 따라 현재 감속계수 −0.52855 또는 −0.523을 재현한다. 이상적 측정·기록의 일과 공급 경계를 함께 계산하며, 지정한 기록 잡음에서 256회 뒤 오류 0.2005056913을 산출한다. 이번 재실행에서 연결 연구의 1,116개 단계 검사와 188개 검토 검사, 하류 96개 구별된 검사군 및 37개 파일의 동일 재현을 확인했다.</w:t>
      </w:r>
    </w:p>
    <w:p>
      <w:pPr>
        <w:pStyle w:val="BodyText"/>
      </w:pPr>
      <w:r>
        <w:rPr>
          <w:bCs/>
          <w:b/>
        </w:rPr>
        <w:t xml:space="preserve">반증조건.</w:t>
      </w:r>
      <w:r>
        <w:t xml:space="preserve"> </w:t>
      </w:r>
      <w:r>
        <w:t xml:space="preserve">정규화·양성성·분기 완비성·에너지 수지·압력 미분·전류·시간 위상·입력 의존성·수렴 중 하나라도 선언 명세와 다르면 해당 변환을 수정하거나 기각한다. 동일 보정과 물리 준비 조건에서 관측이 조건부 산출과 불일치하면 대응 규칙을 재검토한다.</w:t>
      </w:r>
    </w:p>
    <w:p>
      <w:pPr>
        <w:pStyle w:val="BodyText"/>
      </w:pPr>
      <w:r>
        <w:rPr>
          <w:bCs/>
          <w:b/>
        </w:rPr>
        <w:t xml:space="preserve">결론.</w:t>
      </w:r>
      <w:r>
        <w:t xml:space="preserve"> </w:t>
      </w:r>
      <w:r>
        <w:t xml:space="preserve">본 논문은 최소계산·공통운반자·표현형이라는 한 방법 아래 유한 생성, 공통 상태의 물리 판독, 측정·기록 비용 및 기하 응답을 실행 가능한 연결로 통합한다. 이는 한 비특권적 우주의 선택된 구성에 대한 재현·설명과 조건부 예측 성과이다. 자율 공급·측정 장치, 실제 입자종 풍부도, 시계율의 물리적 결정 및 균질 배경과 비균질 상태를 함께 진화시키는 SI 공변 모형은 명시된 접속 과제로 남는다.</w:t>
      </w:r>
    </w:p>
    <w:p>
      <w:pPr>
        <w:pStyle w:val="BodyText"/>
      </w:pPr>
      <w:r>
        <w:t xml:space="preserve">핵심어 WRRA M 최소계산 공통운반자 두 단계 필터 표현형 정보부하 에너지 장부 양자 측정 고유시간</w:t>
      </w:r>
    </w:p>
    <w:bookmarkEnd w:id="20"/>
    <w:bookmarkEnd w:id="21"/>
    <w:bookmarkEnd w:id="22"/>
    <w:bookmarkStart w:id="23" w:name="연구-목적과-통합의-의미"/>
    <w:p>
      <w:pPr>
        <w:pStyle w:val="Heading1"/>
      </w:pPr>
      <w:r>
        <w:t xml:space="preserve">1 연구 목적과 통합의 의미</w:t>
      </w:r>
    </w:p>
    <w:p>
      <w:pPr>
        <w:pStyle w:val="FirstParagraph"/>
      </w:pPr>
      <w:r>
        <w:t xml:space="preserve">WRRA의 목적은 특별한 지위를 부여하지 않은 하나의 우주를 최소계산·공통운반자·표현형이라는 공통 방법으로 설명하는 것이다. WRRA M은 그 구조를 검증 상수와 관측값에 맞추어 우리 우주의 선택된 실행으로 구체화한다. 여기서 최소계산은 필요한 표현과 재사용 규칙, 안정성을 위한 여유를 포함하는 충분한 실행 구조를 뜻한다. 본 계산은 가능한 구성 중 하나를 택하며 우주의 유일한 해나 전역 최적화 정리를 전제하지 않는다.</w:t>
      </w:r>
    </w:p>
    <w:p>
      <w:pPr>
        <w:pStyle w:val="BodyText"/>
      </w:pPr>
      <w:r>
        <w:t xml:space="preserve">상류는 무엇이 생성·진입·잔존하고 어떤 표현형을 판독할지 구성한다. 하류는 주어진 상태가 어떤 에너지·압력·전류·시계·기하 응답으로 읽히는지 계산한다. 두 연구를 연결하려면 같은 분모, 같은 상태, 물리 단위, 공급 경계와 시간 좌표가 실제 계산에서 전달되어야 한다. 같은 기호를 쓰거나 결과 숫자가 같다는 이유만으로 통합을 선언하지 않는다.</w:t>
      </w:r>
    </w:p>
    <w:p>
      <w:pPr>
        <w:pStyle w:val="BodyText"/>
      </w:pPr>
      <w:r>
        <w:rPr>
          <w:bCs/>
          <w:b/>
        </w:rPr>
        <w:t xml:space="preserve">검증 입력 → WRRA 고유 변환 → 산출값 → 반증조건.</w:t>
      </w:r>
      <w:r>
        <w:t xml:space="preserve"> </w:t>
      </w:r>
      <w:r>
        <w:t xml:space="preserve">상류 통합 1.0 r1 [1], 하류 통합 1.0과 그 재현 계열 [2], 연결 검토 0.1~0.4와 0.5~0.8 [3,4]를 입력으로 사용한다. 연결 코드의 입력 전달을 추적해 실행한 경로와 근거로만 보관한 경로를 판별한다. 그 결과 주소 조건부 상태에서 SI 장부와 균질 팽창까지, 같은 내부 생성자에서 측정과 반복 판독까지 실행된 연결을 얻는다. 연결되었다고 표시한 입력의 변화가 계산에 전달되지 않으면 그 연결 주장을 기각한다.</w:t>
      </w:r>
    </w:p>
    <w:p>
      <w:pPr>
        <w:pStyle w:val="BodyText"/>
      </w:pPr>
      <w:r>
        <w:rPr>
          <w:bCs/>
          <w:b/>
        </w:rPr>
        <w:t xml:space="preserve">판정.</w:t>
      </w:r>
      <w:r>
        <w:t xml:space="preserve"> </w:t>
      </w:r>
      <w:r>
        <w:t xml:space="preserve">독창성은 알려진 숫자의 새로움에 두지 않는다. WRRA 고유의 주소 구성, 순서 있는 필터, 조건부 상태 준비, 공통 에너지·전류 판독과 경계별 수지 연결에서 판정한다. 알려진 값에 의한 모형 수정과 재현은 현실 정합성과 설명 성과이다. 검증 입력과 구성 선택을 고정한 뒤 계산한 미측정 물리량은 조건이 명시된 WRRA 예측이다. 다른 이론의 같은 숫자는 이 내부 계산의 귀속을 없애지 않는다. 외부 이론의 식은 본 장부에서 실제 실행된 범위에 한해 통합이라고 부르며, 모든 모형에 같은 입증 기준을 적용한다.</w:t>
      </w:r>
    </w:p>
    <w:bookmarkEnd w:id="23"/>
    <w:bookmarkStart w:id="24" w:name="상태-공간과-보정-장부"/>
    <w:p>
      <w:pPr>
        <w:pStyle w:val="Heading1"/>
      </w:pPr>
      <w:r>
        <w:t xml:space="preserve">2 상태 공간과 보정 장부</w:t>
      </w:r>
    </w:p>
    <w:p>
      <w:pPr>
        <w:pStyle w:val="FirstParagraph"/>
      </w:pPr>
      <w:r>
        <w:t xml:space="preserve">주소, 운반자, 입자 내부 상태와 채널 표현은 서로 다른 공간이다. 주소 n은 자동으로 입자종, 물리 길이 또는 정보 bit 수가 되지 않는다. 정보부하는 양의 상태 의존 연산자의 기댓값이며 Shannon 정보량이나 채널 개수와 동일시하지 않는다. 표현형은 선택된 판독 출력이고, 표현형이 없는 부문에도 양의 부하를 배정할 수 있다.</w:t>
      </w:r>
    </w:p>
    <w:p>
      <w:pPr>
        <w:pStyle w:val="BodyText"/>
        <w:keepNext/>
        <w:spacing w:before="140"/>
      </w:pPr>
      <w:r>
        <w:rPr>
          <w:b/>
          <w:sz w:val="18"/>
        </w:rPr>
        <w:t xml:space="preserve">표 1 상태 공간과 범위</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cantSplit/>
          <w:tblHeader/>
        </w:trPr>
        <w:tc>
          <w:tcPr>
            <w:tcW w:type="dxa" w:w="2154"/>
            <w:vAlign w:val="center"/>
            <w:tcMar>
              <w:top w:w="75" w:type="dxa"/>
              <w:bottom w:w="75" w:type="dxa"/>
              <w:left w:w="100" w:type="dxa"/>
              <w:right w:w="100" w:type="dxa"/>
            </w:tcMar>
            <w:shd w:fill="F0F0F0"/>
          </w:tcPr>
          <w:p>
            <w:pPr>
              <w:pStyle w:val="Compact"/>
              <w:spacing w:after="0" w:line="259" w:lineRule="auto"/>
              <w:jc w:val="left"/>
            </w:pPr>
            <w:r>
              <w:rPr>
                <w:b/>
                <w:sz w:val="18"/>
              </w:rPr>
              <w:t xml:space="preserve">대상</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8"/>
              </w:rPr>
              <w:t xml:space="preserve">본 논문의 정의</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8"/>
              </w:rPr>
              <w:t xml:space="preserve">동일시하지 않는 대상</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유한 주소</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2 ≤ n ≤ 1,000,000</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입자종이나 공간 좌표</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기준 주소 1</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빈 소수곱과 진공 참조</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물리 진공 에너지의 자동 소거</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내부 상태</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95차원 대칭 핵자 공간의 선택된 두 모드</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운반자 128차원</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운반자</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128차원 정상 혼합 상태 I/128 및 선택된 공간 운반 법칙</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15 또는 16 채널 목록</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채널</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15채널 구조와 조건부 16채널 확장</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실제 세대 질량과 혼합의 완전 유도</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잔존 Actual</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표현형 φ와 비표현형 D의 합</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복귀 R을 포함한 전체 장부</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물리 기록</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결과와 결합한 유한 레지스터</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계산 로그나 근거 파일</w:t>
            </w:r>
          </w:p>
        </w:tc>
      </w:tr>
    </w:tbl>
    <w:p>
      <w:pPr>
        <w:pStyle w:val="BodyText"/>
        <w:keepNext/>
        <w:spacing w:before="140"/>
      </w:pPr>
      <w:r>
        <w:rPr>
          <w:b/>
          <w:sz w:val="18"/>
        </w:rPr>
        <w:t xml:space="preserve">표 2 고정 입력과 구성 선택</w:t>
      </w:r>
    </w:p>
    <w:tbl>
      <w:tblPr>
        <w:tblStyle w:val="Table"/>
        <w:tblW w:type="auto" w:w="0"/>
        <w:tblLayout w:type="fixed"/>
        <w:tblLook w:firstRow="1" w:lastRow="0" w:firstColumn="0" w:lastColumn="0" w:noHBand="0" w:noVBand="0" w:val="0020"/>
        <w:jc w:val="start"/>
      </w:tblPr>
      <w:tblGrid>
        <w:gridCol w:w="2640"/>
        <w:gridCol w:w="2640"/>
        <w:gridCol w:w="2640"/>
      </w:tblGrid>
      <w:tr>
        <w:trPr>
          <w:tblHeader w:val="true"/>
          <w:cantSplit/>
          <w:tblHeader/>
        </w:trPr>
        <w:tc>
          <w:tcPr>
            <w:tcW w:type="dxa" w:w="2154"/>
            <w:vAlign w:val="center"/>
            <w:tcMar>
              <w:top w:w="75" w:type="dxa"/>
              <w:bottom w:w="75" w:type="dxa"/>
              <w:left w:w="100" w:type="dxa"/>
              <w:right w:w="100" w:type="dxa"/>
            </w:tcMar>
            <w:shd w:fill="F0F0F0"/>
          </w:tcPr>
          <w:p>
            <w:pPr>
              <w:pStyle w:val="Compact"/>
              <w:spacing w:after="0" w:line="259" w:lineRule="auto"/>
              <w:jc w:val="left"/>
            </w:pPr>
            <w:r>
              <w:rPr>
                <w:b/>
                <w:sz w:val="18"/>
              </w:rPr>
              <w:t xml:space="preserve">항목</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8"/>
              </w:rPr>
              <w:t xml:space="preserve">값 또는 선택</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8"/>
              </w:rPr>
              <w:t xml:space="preserve">역할</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c</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299792458 m s⁻¹</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정확한 SI 기준</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h</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6.62607015 × 10⁻³⁴ J s</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정확한 SI 기준</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1 eV</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1.602176634 × 10⁻¹⁹ J</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정확한 단위 변환</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G</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6.67430 × 10⁻¹¹ m³ kg⁻¹ s⁻²</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고정 중력 보정</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H₀</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67.4 km s⁻¹ Mpc⁻¹</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채택한 균질 밀도 기준</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전자 정지 에너지</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510998.95069 eV</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전자 모드의 에너지 보정</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주소 목표 φ D 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0.05 / 0.268 / 0.682</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공동 주소 보정</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기존 에너지 목표 φ D 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0.0493 / 0.265 / 0.6857</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기존 SI 부하 보정</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대체 에너지 목표 φ D 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0.05 / 0.268 / 0.682</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별도 명시한 SI 보정</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기준 부피 V₀</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1 m³</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장부 기준 부피</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소스</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네 zeta 영점 높이와 8 프레임</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위상 구동 구성</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내부 준비 강도</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aₚ = 0.2</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조건부 여기 인구</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전자 모드</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23과 영 절편</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채택한 에너지 단위</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공급 저장고</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0.2 Eφ,ref</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유한 교환 진단</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기록 잡음</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pflip = 0, 0.001, 0.01</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유한 기록 시험 입력</w:t>
            </w:r>
          </w:p>
        </w:tc>
      </w:tr>
    </w:tbl>
    <w:p>
      <w:pPr>
        <w:pStyle w:val="BodyText"/>
      </w:pPr>
      <w:r>
        <w:t xml:space="preserve">정확한 SI 상수의 지위는 BIPM 정의 [10]와 일치한다. G와 전자 에너지는 검증 입력을 고정한 값이며 새 독립예측으로 세지 않는다. H₀는 Planck 계열의 채택한 모형 보정 기준이다. 반올림한 5%·26.8%·68.2%를 정확한 Planck 매개변수 삼중항으로 표현하지 않는다 [11]. 입자 질량·축전하·자기모멘트·전하 반지름·여기 중심과 β 붕괴 보정도 상류의 원래 입력 장부를 유지한다 [1,5,6].</w:t>
      </w:r>
    </w:p>
    <w:p>
      <w:pPr>
        <w:pStyle w:val="BodyText"/>
      </w:pPr>
      <w:r>
        <w:rPr>
          <w:bCs/>
          <w:b/>
        </w:rPr>
        <w:t xml:space="preserve">검증 입력 → WRRA 고유 변환 → 산출값 → 반증조건.</w:t>
      </w:r>
      <w:r>
        <w:t xml:space="preserve"> </w:t>
      </w:r>
      <w:r>
        <w:t xml:space="preserve">고정값, 단위 정의, 구성 가정을 서로 다른 장부 항으로 표시하고 상태 공간의 형식을 분리한다. 주소 비율에서 물리 에너지로 넘어갈 때 응답 계수를 명시한다. 그 결과 잔존 31.8%와 전체 100%, 주소 비율과 에너지 비율을 모순 없이 다룬다. 서로 다른 정규화나 공간을 직접 더하거나 같은 물리량이라고 치환하면 그 산출을 거부한다.</w:t>
      </w:r>
    </w:p>
    <w:p>
      <w:pPr>
        <w:pStyle w:val="BodyText"/>
      </w:pPr>
      <w:r>
        <w:rPr>
          <w:bCs/>
          <w:b/>
        </w:rPr>
        <w:t xml:space="preserve">판정.</w:t>
      </w:r>
      <w:r>
        <w:t xml:space="preserve"> </w:t>
      </w:r>
      <w:r>
        <w:t xml:space="preserve">본 논문의 통합은 형식과 단위가 보존된 전달에 근거한다. 세대 수와 채널 배치, 내부 모드 수, 공간 격자 수는 각각 독립된 구성 명세이다.</w:t>
      </w:r>
    </w:p>
    <w:bookmarkEnd w:id="24"/>
    <w:bookmarkStart w:id="25" w:name="공통운반자와-조건부-채널-선택"/>
    <w:p>
      <w:pPr>
        <w:pStyle w:val="Heading1"/>
      </w:pPr>
      <w:r>
        <w:t xml:space="preserve">3 공통운반자와 조건부 채널 선택</w:t>
      </w:r>
    </w:p>
    <w:p>
      <w:pPr>
        <w:pStyle w:val="FirstParagraph"/>
      </w:pPr>
      <w:r>
        <w:t xml:space="preserve">하류의 출발 구조는 두 7차원 부문과 불변 1채널이다. SU(3) 색 부분군에서 각 7은 삼중항·반삼중항·단일항으로 분기한다. 그 결과 15채널은 최소 표준모형 한 세대의 색 다중도와 대응한다 [7]. 여기서 7은 관측된 공간 방향의 수가 아니다.</w:t>
      </w:r>
    </w:p>
    <w:p>
      <w:pPr>
        <w:pStyle w:val="BodyText"/>
        <w:keepLines/>
        <w:spacing w:before="80" w:after="140"/>
      </w:pPr>
      <m:oMathPara>
        <m:oMathParaPr>
          <m:jc m:val="center"/>
        </m:oMathParaPr>
        <m:oMath>
          <m:m>
            <m:mPr>
              <m:baseJc m:val="center"/>
              <m:plcHide m:val="on"/>
              <m:mcs>
                <m:mc>
                  <m:mcPr>
                    <m:mcJc m:val="center"/>
                    <m:count m:val="1"/>
                  </m:mcPr>
                </m:mc>
              </m:mcs>
            </m:mPr>
            <m:mr>
              <m:e>
                <m:sSub>
                  <m:e>
                    <m:r>
                      <m:rPr>
                        <m:sty m:val="p"/>
                        <m:scr m:val="script"/>
                      </m:rPr>
                      <m:t>C</m:t>
                    </m:r>
                  </m:e>
                  <m:sub>
                    <m:r>
                      <m:t>15</m:t>
                    </m:r>
                  </m:sub>
                </m:sSub>
                <m:r>
                  <m:rPr>
                    <m:sty m:val="p"/>
                  </m:rPr>
                  <m:t>=</m:t>
                </m:r>
                <m:sSub>
                  <m:e>
                    <m:r>
                      <m:rPr>
                        <m:sty m:val="b"/>
                      </m:rPr>
                      <m:t>1</m:t>
                    </m:r>
                  </m:e>
                  <m:sub>
                    <m:r>
                      <m:t>0</m:t>
                    </m:r>
                  </m:sub>
                </m:sSub>
                <m:r>
                  <m:rPr>
                    <m:sty m:val="p"/>
                  </m:rPr>
                  <m:t>⊕</m:t>
                </m:r>
                <m:sSub>
                  <m:e>
                    <m:r>
                      <m:rPr>
                        <m:sty m:val="b"/>
                      </m:rPr>
                      <m:t>7</m:t>
                    </m:r>
                  </m:e>
                  <m:sub>
                    <m:r>
                      <m:t>A</m:t>
                    </m:r>
                  </m:sub>
                </m:sSub>
                <m:r>
                  <m:rPr>
                    <m:sty m:val="p"/>
                  </m:rPr>
                  <m:t>⊕</m:t>
                </m:r>
                <m:sSub>
                  <m:e>
                    <m:r>
                      <m:rPr>
                        <m:sty m:val="b"/>
                      </m:rPr>
                      <m:t>7</m:t>
                    </m:r>
                  </m:e>
                  <m:sub>
                    <m:r>
                      <m:t>B</m:t>
                    </m:r>
                  </m:sub>
                </m:sSub>
                <m:r>
                  <m:rPr>
                    <m:sty m:val="p"/>
                  </m:rPr>
                  <m:t>,</m:t>
                </m:r>
              </m:e>
            </m:mr>
            <m:mr>
              <m:e>
                <m:r>
                  <m:rPr>
                    <m:sty m:val="b"/>
                  </m:rPr>
                  <m:t>7</m:t>
                </m:r>
                <m:r>
                  <m:rPr>
                    <m:sty m:val="p"/>
                  </m:rPr>
                  <m:t>↓</m:t>
                </m:r>
                <m:r>
                  <m:t>S</m:t>
                </m:r>
                <m:r>
                  <m:t>U</m:t>
                </m:r>
                <m:d>
                  <m:dPr>
                    <m:begChr m:val="("/>
                    <m:endChr m:val=")"/>
                    <m:sepChr m:val=""/>
                    <m:grow/>
                  </m:dPr>
                  <m:e>
                    <m:r>
                      <m:t>3</m:t>
                    </m:r>
                  </m:e>
                </m:d>
                <m:r>
                  <m:rPr>
                    <m:sty m:val="p"/>
                  </m:rPr>
                  <m:t>=</m:t>
                </m:r>
                <m:r>
                  <m:rPr>
                    <m:sty m:val="b"/>
                  </m:rPr>
                  <m:t>3</m:t>
                </m:r>
                <m:r>
                  <m:rPr>
                    <m:sty m:val="p"/>
                  </m:rPr>
                  <m:t>⊕</m:t>
                </m:r>
                <m:bar>
                  <m:barPr>
                    <m:pos m:val="top"/>
                  </m:barPr>
                  <m:e>
                    <m:r>
                      <m:rPr>
                        <m:sty m:val="b"/>
                      </m:rPr>
                      <m:t>3</m:t>
                    </m:r>
                  </m:e>
                </m:bar>
                <m:r>
                  <m:rPr>
                    <m:sty m:val="p"/>
                  </m:rPr>
                  <m:t>⊕</m:t>
                </m:r>
                <m:r>
                  <m:rPr>
                    <m:sty m:val="b"/>
                  </m:rPr>
                  <m:t>1</m:t>
                </m:r>
                <m:r>
                  <m:rPr>
                    <m:sty m:val="p"/>
                  </m:rPr>
                  <m:t>.</m:t>
                </m:r>
                <m:r>
                  <m:t>  </m:t>
                </m:r>
                <m:d>
                  <m:dPr>
                    <m:begChr m:val="("/>
                    <m:endChr m:val=")"/>
                    <m:sepChr m:val=""/>
                    <m:grow/>
                  </m:dPr>
                  <m:e>
                    <m:r>
                      <m:t>1</m:t>
                    </m:r>
                  </m:e>
                </m:d>
              </m:e>
            </m:mr>
          </m:m>
        </m:oMath>
      </m:oMathPara>
    </w:p>
    <w:p>
      <w:pPr>
        <w:pStyle w:val="FirstParagraph"/>
      </w:pPr>
      <w:r>
        <w:t xml:space="preserve">중성 운반 채널을 더한 16채널의 채택한 짝짓기는 (4,2,1)과 (반4,1,2)이다. 이 조건 아래 한 초전하 규칙이 알려진 한 세대 전하 배치와 anomaly 상쇄를 재현한다.</w:t>
      </w:r>
    </w:p>
    <w:p>
      <w:pPr>
        <w:pStyle w:val="BodyText"/>
        <w:keepLines/>
        <w:spacing w:before="80" w:after="140"/>
      </w:pPr>
      <m:oMathPara>
        <m:oMathParaPr>
          <m:jc m:val="center"/>
        </m:oMathParaPr>
        <m:oMath>
          <m:m>
            <m:mPr>
              <m:baseJc m:val="center"/>
              <m:plcHide m:val="on"/>
              <m:mcs>
                <m:mc>
                  <m:mcPr>
                    <m:mcJc m:val="center"/>
                    <m:count m:val="1"/>
                  </m:mcPr>
                </m:mc>
              </m:mcs>
            </m:mPr>
            <m:mr>
              <m:e>
                <m:sSub>
                  <m:e>
                    <m:r>
                      <m:rPr>
                        <m:sty m:val="p"/>
                        <m:scr m:val="script"/>
                      </m:rPr>
                      <m:t>C</m:t>
                    </m:r>
                  </m:e>
                  <m:sub>
                    <m:r>
                      <m:t>16</m:t>
                    </m:r>
                  </m:sub>
                </m:sSub>
                <m:r>
                  <m:rPr>
                    <m:sty m:val="p"/>
                  </m:rPr>
                  <m:t>=</m:t>
                </m:r>
                <m:sSub>
                  <m:e>
                    <m:r>
                      <m:rPr>
                        <m:sty m:val="p"/>
                        <m:scr m:val="script"/>
                      </m:rPr>
                      <m:t>C</m:t>
                    </m:r>
                  </m:e>
                  <m:sub>
                    <m:r>
                      <m:t>15</m:t>
                    </m:r>
                  </m:sub>
                </m:sSub>
                <m:r>
                  <m:rPr>
                    <m:sty m:val="p"/>
                  </m:rPr>
                  <m:t>⊕</m:t>
                </m:r>
                <m:sSub>
                  <m:e>
                    <m:r>
                      <m:rPr>
                        <m:sty m:val="b"/>
                      </m:rPr>
                      <m:t>1</m:t>
                    </m:r>
                  </m:e>
                  <m:sub>
                    <m:r>
                      <m:t>N</m:t>
                    </m:r>
                  </m:sub>
                </m:sSub>
                <m:r>
                  <m:rPr>
                    <m:sty m:val="p"/>
                  </m:rPr>
                  <m:t>,</m:t>
                </m:r>
              </m:e>
            </m:mr>
            <m:mr>
              <m:e>
                <m:r>
                  <m:t>Y</m:t>
                </m:r>
                <m:r>
                  <m:rPr>
                    <m:sty m:val="p"/>
                  </m:rPr>
                  <m:t>=</m:t>
                </m:r>
                <m:sSub>
                  <m:e>
                    <m:r>
                      <m:t>T</m:t>
                    </m:r>
                  </m:e>
                  <m:sub>
                    <m:r>
                      <m:t>3</m:t>
                    </m:r>
                    <m:r>
                      <m:t>R</m:t>
                    </m:r>
                  </m:sub>
                </m:sSub>
                <m:r>
                  <m:rPr>
                    <m:sty m:val="p"/>
                  </m:rPr>
                  <m:t>+</m:t>
                </m:r>
                <m:f>
                  <m:fPr>
                    <m:type m:val="bar"/>
                  </m:fPr>
                  <m:num>
                    <m:r>
                      <m:t>B</m:t>
                    </m:r>
                    <m:r>
                      <m:rPr>
                        <m:sty m:val="p"/>
                      </m:rPr>
                      <m:t>−</m:t>
                    </m:r>
                    <m:r>
                      <m:t>L</m:t>
                    </m:r>
                  </m:num>
                  <m:den>
                    <m:r>
                      <m:t>2</m:t>
                    </m:r>
                  </m:den>
                </m:f>
                <m:r>
                  <m:rPr>
                    <m:sty m:val="p"/>
                  </m:rPr>
                  <m:t>,</m:t>
                </m:r>
                <m:r>
                  <m:t>  </m:t>
                </m:r>
                <m:r>
                  <m:t>Q</m:t>
                </m:r>
                <m:r>
                  <m:rPr>
                    <m:sty m:val="p"/>
                  </m:rPr>
                  <m:t>=</m:t>
                </m:r>
                <m:sSub>
                  <m:e>
                    <m:r>
                      <m:t>T</m:t>
                    </m:r>
                  </m:e>
                  <m:sub>
                    <m:r>
                      <m:t>3</m:t>
                    </m:r>
                    <m:r>
                      <m:t>L</m:t>
                    </m:r>
                  </m:sub>
                </m:sSub>
                <m:r>
                  <m:rPr>
                    <m:sty m:val="p"/>
                  </m:rPr>
                  <m:t>+</m:t>
                </m:r>
                <m:r>
                  <m:t>Y</m:t>
                </m:r>
                <m:r>
                  <m:rPr>
                    <m:sty m:val="p"/>
                  </m:rPr>
                  <m:t>.</m:t>
                </m:r>
                <m:r>
                  <m:t>  </m:t>
                </m:r>
                <m:d>
                  <m:dPr>
                    <m:begChr m:val="("/>
                    <m:endChr m:val=")"/>
                    <m:sepChr m:val=""/>
                    <m:grow/>
                  </m:dPr>
                  <m:e>
                    <m:r>
                      <m:t>2</m:t>
                    </m:r>
                  </m:e>
                </m:d>
              </m:e>
            </m:mr>
          </m:m>
        </m:oMath>
      </m:oMathPara>
    </w:p>
    <w:p>
      <w:pPr>
        <w:pStyle w:val="FirstParagraph"/>
      </w:pPr>
      <w:r>
        <w:t xml:space="preserve">색을 보존하는 네 후보 필터의 적합도는 공통 양의 운반 계량에서 응답 차이의 음의 제곱노름이다. 목표 필터가 유일한 최대인 조건은 좌·우 점수 간격이 모두 양수인 것이다. 양의 율의 replicator 선택은 목표 필터의 초기 지지가 영이 아니면 수렴하며, 최소 간격이 4ρ보다 크면 크기 ρ의 항별 교란 아래 선택이 보존된다.</w:t>
      </w:r>
    </w:p>
    <w:p>
      <w:pPr>
        <w:pStyle w:val="BodyText"/>
      </w:pPr>
      <w:r>
        <w:rPr>
          <w:bCs/>
          <w:b/>
        </w:rPr>
        <w:t xml:space="preserve">검증 입력 → WRRA 고유 변환 → 산출값 → 반증조건.</w:t>
      </w:r>
      <w:r>
        <w:t xml:space="preserve"> </w:t>
      </w:r>
      <w:r>
        <w:t xml:space="preserve">고정 채널 짝짓기와 원점별 보정 응답을 입력으로 공통 계량의 점수를 계산한다. 균일 기준 응답 0.672634137과 0.825428002에서 좌·우 간격 0.04669193039를 얻고 공개한 아홉 상태·부피 사례에서 목표 필터가 선택된다. 양의 간격, 운반 rank 또는 초기 목표 지지가 사라지면 유일 선택 주장은 성립하지 않는다.</w:t>
      </w:r>
    </w:p>
    <w:p>
      <w:pPr>
        <w:pStyle w:val="BodyText"/>
      </w:pPr>
      <w:r>
        <w:rPr>
          <w:bCs/>
          <w:b/>
        </w:rPr>
        <w:t xml:space="preserve">판정.</w:t>
      </w:r>
      <w:r>
        <w:t xml:space="preserve"> </w:t>
      </w:r>
      <w:r>
        <w:t xml:space="preserve">공통 운반과 조건부 채널 선택을 실행했다. 대칭 시제품의 간격이 영이라는 실패 결과도 유지한다. 보정된 방향 배치의 기원, Yukawa 상호작용, 세대 혼합과 전체 상호작용 표준모형은 이 채널 계산에서 유도되지 않는다. 게이지 중성 채널은 관측된 sterile neutrino의 질량이나 점유를 확정하지 않는다.</w:t>
      </w:r>
    </w:p>
    <w:bookmarkEnd w:id="25"/>
    <w:bookmarkStart w:id="26" w:name="유한-source와-순서-있는-두-단계-필터"/>
    <w:p>
      <w:pPr>
        <w:pStyle w:val="Heading1"/>
      </w:pPr>
      <w:r>
        <w:t xml:space="preserve">4 유한 SOURCE와 순서 있는 두 단계 필터</w:t>
      </w:r>
    </w:p>
    <w:p>
      <w:pPr>
        <w:pStyle w:val="FirstParagraph"/>
      </w:pPr>
      <w:r>
        <w:t xml:space="preserve">유한 주소 가중치는 소수 인수 계보를 재사용하는 구조를 따른다. 소수는 독립 SOURCE 주소이고 합성수는 인수와 지수를 보존한 관계 주소이다. 접힘 지표 Ω(n)−1은 산술 관계 지표이며 물리 공간 차원으로 치환하지 않는다. 소수로 오독되어 진입한 합성수도 산술적 합성수 정체성을 유지한다.</w:t>
      </w:r>
    </w:p>
    <w:p>
      <w:pPr>
        <w:pStyle w:val="BodyText"/>
        <w:keepLines/>
        <w:spacing w:before="80" w:after="140"/>
      </w:pPr>
      <m:oMathPara>
        <m:oMathParaPr>
          <m:jc m:val="center"/>
        </m:oMathParaPr>
        <m:oMath>
          <m:m>
            <m:mPr>
              <m:baseJc m:val="center"/>
              <m:plcHide m:val="on"/>
              <m:mcs>
                <m:mc>
                  <m:mcPr>
                    <m:mcJc m:val="center"/>
                    <m:count m:val="1"/>
                  </m:mcPr>
                </m:mc>
              </m:mcs>
            </m:mPr>
            <m:mr>
              <m:e>
                <m:sSub>
                  <m:e>
                    <m:r>
                      <m:t>Z</m:t>
                    </m:r>
                  </m:e>
                  <m:sub>
                    <m:r>
                      <m:t>N</m:t>
                    </m:r>
                  </m:sub>
                </m:sSub>
                <m:d>
                  <m:dPr>
                    <m:begChr m:val="("/>
                    <m:endChr m:val=")"/>
                    <m:sepChr m:val=""/>
                    <m:grow/>
                  </m:dPr>
                  <m:e>
                    <m:r>
                      <m:t>α</m:t>
                    </m:r>
                  </m:e>
                </m:d>
                <m:r>
                  <m:rPr>
                    <m:sty m:val="p"/>
                  </m:rPr>
                  <m:t>=</m:t>
                </m:r>
                <m:nary>
                  <m:naryPr>
                    <m:chr m:val="∑"/>
                    <m:limLoc m:val="undOvr"/>
                    <m:subHide m:val="off"/>
                    <m:supHide m:val="off"/>
                  </m:naryPr>
                  <m:sub>
                    <m:r>
                      <m:t>n</m:t>
                    </m:r>
                    <m:r>
                      <m:rPr>
                        <m:sty m:val="p"/>
                      </m:rPr>
                      <m:t>=</m:t>
                    </m:r>
                    <m:r>
                      <m:t>2</m:t>
                    </m:r>
                  </m:sub>
                  <m:sup>
                    <m:r>
                      <m:t>N</m:t>
                    </m:r>
                  </m:sup>
                  <m:e>
                    <m:sSup>
                      <m:e>
                        <m:r>
                          <m:t>n</m:t>
                        </m:r>
                      </m:e>
                      <m:sup>
                        <m:r>
                          <m:rPr>
                            <m:sty m:val="p"/>
                          </m:rPr>
                          <m:t>−</m:t>
                        </m:r>
                        <m:r>
                          <m:t>α</m:t>
                        </m:r>
                      </m:sup>
                    </m:sSup>
                  </m:e>
                </m:nary>
                <m:r>
                  <m:rPr>
                    <m:sty m:val="p"/>
                  </m:rPr>
                  <m:t>,</m:t>
                </m:r>
              </m:e>
            </m:mr>
            <m:mr>
              <m:e>
                <m:sSub>
                  <m:e>
                    <m:r>
                      <m:t>w</m:t>
                    </m:r>
                  </m:e>
                  <m:sub>
                    <m:r>
                      <m:t>n</m:t>
                    </m:r>
                  </m:sub>
                </m:sSub>
                <m:r>
                  <m:rPr>
                    <m:sty m:val="p"/>
                  </m:rPr>
                  <m:t>=</m:t>
                </m:r>
                <m:f>
                  <m:fPr>
                    <m:type m:val="bar"/>
                  </m:fPr>
                  <m:num>
                    <m:sSup>
                      <m:e>
                        <m:r>
                          <m:t>n</m:t>
                        </m:r>
                      </m:e>
                      <m:sup>
                        <m:r>
                          <m:rPr>
                            <m:sty m:val="p"/>
                          </m:rPr>
                          <m:t>−</m:t>
                        </m:r>
                        <m:r>
                          <m:t>α</m:t>
                        </m:r>
                      </m:sup>
                    </m:sSup>
                  </m:num>
                  <m:den>
                    <m:sSub>
                      <m:e>
                        <m:r>
                          <m:t>Z</m:t>
                        </m:r>
                      </m:e>
                      <m:sub>
                        <m:r>
                          <m:t>N</m:t>
                        </m:r>
                      </m:sub>
                    </m:sSub>
                    <m:d>
                      <m:dPr>
                        <m:begChr m:val="("/>
                        <m:endChr m:val=")"/>
                        <m:sepChr m:val=""/>
                        <m:grow/>
                      </m:dPr>
                      <m:e>
                        <m:r>
                          <m:t>α</m:t>
                        </m:r>
                      </m:e>
                    </m:d>
                  </m:den>
                </m:f>
                <m:r>
                  <m:rPr>
                    <m:sty m:val="p"/>
                  </m:rPr>
                  <m:t>,</m:t>
                </m:r>
                <m:r>
                  <m:t>  </m:t>
                </m:r>
                <m:nary>
                  <m:naryPr>
                    <m:chr m:val="∑"/>
                    <m:limLoc m:val="undOvr"/>
                    <m:subHide m:val="off"/>
                    <m:supHide m:val="on"/>
                  </m:naryPr>
                  <m:sub>
                    <m:r>
                      <m:t>n</m:t>
                    </m:r>
                  </m:sub>
                  <m:sup>
                    <m:r>
                      <m:t>​</m:t>
                    </m:r>
                  </m:sup>
                  <m:e>
                    <m:sSub>
                      <m:e>
                        <m:r>
                          <m:t>w</m:t>
                        </m:r>
                      </m:e>
                      <m:sub>
                        <m:r>
                          <m:t>n</m:t>
                        </m:r>
                      </m:sub>
                    </m:sSub>
                  </m:e>
                </m:nary>
                <m:r>
                  <m:rPr>
                    <m:sty m:val="p"/>
                  </m:rPr>
                  <m:t>=</m:t>
                </m:r>
                <m:r>
                  <m:t>1</m:t>
                </m:r>
                <m:r>
                  <m:rPr>
                    <m:sty m:val="p"/>
                  </m:rPr>
                  <m:t>.</m:t>
                </m:r>
                <m:r>
                  <m:t>  </m:t>
                </m:r>
                <m:d>
                  <m:dPr>
                    <m:begChr m:val="("/>
                    <m:endChr m:val=")"/>
                    <m:sepChr m:val=""/>
                    <m:grow/>
                  </m:dPr>
                  <m:e>
                    <m:r>
                      <m:t>3</m:t>
                    </m:r>
                  </m:e>
                </m:d>
              </m:e>
            </m:mr>
          </m:m>
        </m:oMath>
      </m:oMathPara>
    </w:p>
    <w:p>
      <w:pPr>
        <w:pStyle w:val="FirstParagraph"/>
      </w:pPr>
      <w:r>
        <w:t xml:space="preserve">기본 계산은 유한 합이다. Euler 곱은 소수 인수 재사용의 수학적 근거를 제공한다 [9]. 실현되지 않은 무한 물리 자원은 실행 장부에서 Null로 취급한다. 수학적 극한을 비교 도구로 사용하는 것과 무한한 물리 실재를 요구하는 것은 구분한다. 모형의 유한 실행을 위해 무한 실재를 추가하지 않는다.</w:t>
      </w:r>
    </w:p>
    <w:p>
      <w:pPr>
        <w:pStyle w:val="BodyText"/>
      </w:pPr>
      <w:r>
        <w:t xml:space="preserve">입장 contraction A와 복귀 contraction B는 A†A ≤ I, B†B ≤ I를 만족한다. 입장 후 복귀하지 못한 양과 전체 복귀는 다음과 같다.</w:t>
      </w:r>
    </w:p>
    <w:p>
      <w:pPr>
        <w:pStyle w:val="BodyText"/>
        <w:keepLines/>
        <w:spacing w:before="80" w:after="140"/>
      </w:pPr>
      <m:oMathPara>
        <m:oMathParaPr>
          <m:jc m:val="center"/>
        </m:oMathParaPr>
        <m:oMath>
          <m:m>
            <m:mPr>
              <m:baseJc m:val="center"/>
              <m:plcHide m:val="on"/>
              <m:mcs>
                <m:mc>
                  <m:mcPr>
                    <m:mcJc m:val="center"/>
                    <m:count m:val="1"/>
                  </m:mcPr>
                </m:mc>
              </m:mcs>
            </m:mPr>
            <m:mr>
              <m:e>
                <m:sSub>
                  <m:e>
                    <m:r>
                      <m:t>q</m:t>
                    </m:r>
                  </m:e>
                  <m:sub>
                    <m:r>
                      <m:rPr>
                        <m:sty m:val="p"/>
                      </m:rPr>
                      <m:t>r</m:t>
                    </m:r>
                    <m:r>
                      <m:rPr>
                        <m:sty m:val="p"/>
                      </m:rPr>
                      <m:t>e</m:t>
                    </m:r>
                    <m:r>
                      <m:rPr>
                        <m:sty m:val="p"/>
                      </m:rPr>
                      <m:t>s</m:t>
                    </m:r>
                  </m:sub>
                </m:sSub>
                <m:r>
                  <m:rPr>
                    <m:sty m:val="p"/>
                  </m:rPr>
                  <m:t>=</m:t>
                </m:r>
                <m:r>
                  <m:rPr>
                    <m:sty m:val="p"/>
                  </m:rPr>
                  <m:t>Tr</m:t>
                </m:r>
                <m:d>
                  <m:dPr>
                    <m:begChr m:val="["/>
                    <m:endChr m:val="]"/>
                    <m:sepChr m:val=""/>
                    <m:grow/>
                  </m:dPr>
                  <m:e>
                    <m:r>
                      <m:t>ρ</m:t>
                    </m:r>
                    <m:sSup>
                      <m:e>
                        <m:r>
                          <m:t>A</m:t>
                        </m:r>
                      </m:e>
                      <m:sup>
                        <m:r>
                          <m:rPr>
                            <m:sty m:val="p"/>
                          </m:rPr>
                          <m:t>†</m:t>
                        </m:r>
                      </m:sup>
                    </m:sSup>
                    <m:d>
                      <m:dPr>
                        <m:begChr m:val="("/>
                        <m:endChr m:val=")"/>
                        <m:sepChr m:val=""/>
                        <m:grow/>
                      </m:dPr>
                      <m:e>
                        <m:r>
                          <m:t>I</m:t>
                        </m:r>
                        <m:r>
                          <m:rPr>
                            <m:sty m:val="p"/>
                          </m:rPr>
                          <m:t>−</m:t>
                        </m:r>
                        <m:sSup>
                          <m:e>
                            <m:r>
                              <m:t>B</m:t>
                            </m:r>
                          </m:e>
                          <m:sup>
                            <m:r>
                              <m:rPr>
                                <m:sty m:val="p"/>
                              </m:rPr>
                              <m:t>†</m:t>
                            </m:r>
                          </m:sup>
                        </m:sSup>
                        <m:r>
                          <m:t>B</m:t>
                        </m:r>
                      </m:e>
                    </m:d>
                    <m:r>
                      <m:t>A</m:t>
                    </m:r>
                  </m:e>
                </m:d>
                <m:r>
                  <m:rPr>
                    <m:sty m:val="p"/>
                  </m:rPr>
                  <m:t>,</m:t>
                </m:r>
              </m:e>
            </m:mr>
            <m:mr>
              <m:e>
                <m:sSub>
                  <m:e>
                    <m:r>
                      <m:t>q</m:t>
                    </m:r>
                  </m:e>
                  <m:sub>
                    <m:r>
                      <m:t>R</m:t>
                    </m:r>
                  </m:sub>
                </m:sSub>
                <m:r>
                  <m:rPr>
                    <m:sty m:val="p"/>
                  </m:rPr>
                  <m:t>=</m:t>
                </m:r>
                <m:r>
                  <m:t>1</m:t>
                </m:r>
                <m:r>
                  <m:rPr>
                    <m:sty m:val="p"/>
                  </m:rPr>
                  <m:t>−</m:t>
                </m:r>
                <m:r>
                  <m:rPr>
                    <m:sty m:val="p"/>
                  </m:rPr>
                  <m:t>Tr</m:t>
                </m:r>
                <m:d>
                  <m:dPr>
                    <m:begChr m:val="("/>
                    <m:endChr m:val=")"/>
                    <m:sepChr m:val=""/>
                    <m:grow/>
                  </m:dPr>
                  <m:e>
                    <m:r>
                      <m:t>A</m:t>
                    </m:r>
                    <m:r>
                      <m:t>ρ</m:t>
                    </m:r>
                    <m:sSup>
                      <m:e>
                        <m:r>
                          <m:t>A</m:t>
                        </m:r>
                      </m:e>
                      <m:sup>
                        <m:r>
                          <m:rPr>
                            <m:sty m:val="p"/>
                          </m:rPr>
                          <m:t>†</m:t>
                        </m:r>
                      </m:sup>
                    </m:sSup>
                  </m:e>
                </m:d>
                <m:r>
                  <m:rPr>
                    <m:sty m:val="p"/>
                  </m:rPr>
                  <m:t>+</m:t>
                </m:r>
                <m:r>
                  <m:rPr>
                    <m:sty m:val="p"/>
                  </m:rPr>
                  <m:t>Tr</m:t>
                </m:r>
                <m:d>
                  <m:dPr>
                    <m:begChr m:val="("/>
                    <m:endChr m:val=")"/>
                    <m:sepChr m:val=""/>
                    <m:grow/>
                  </m:dPr>
                  <m:e>
                    <m:r>
                      <m:t>B</m:t>
                    </m:r>
                    <m:r>
                      <m:t>A</m:t>
                    </m:r>
                    <m:r>
                      <m:t>ρ</m:t>
                    </m:r>
                    <m:sSup>
                      <m:e>
                        <m:r>
                          <m:t>A</m:t>
                        </m:r>
                      </m:e>
                      <m:sup>
                        <m:r>
                          <m:rPr>
                            <m:sty m:val="p"/>
                          </m:rPr>
                          <m:t>†</m:t>
                        </m:r>
                      </m:sup>
                    </m:sSup>
                    <m:sSup>
                      <m:e>
                        <m:r>
                          <m:t>B</m:t>
                        </m:r>
                      </m:e>
                      <m:sup>
                        <m:r>
                          <m:rPr>
                            <m:sty m:val="p"/>
                          </m:rPr>
                          <m:t>†</m:t>
                        </m:r>
                      </m:sup>
                    </m:sSup>
                  </m:e>
                </m:d>
                <m:r>
                  <m:rPr>
                    <m:sty m:val="p"/>
                  </m:rPr>
                  <m:t>.</m:t>
                </m:r>
                <m:r>
                  <m:t>  </m:t>
                </m:r>
                <m:d>
                  <m:dPr>
                    <m:begChr m:val="("/>
                    <m:endChr m:val=")"/>
                    <m:sepChr m:val=""/>
                    <m:grow/>
                  </m:dPr>
                  <m:e>
                    <m:r>
                      <m:t>4</m:t>
                    </m:r>
                  </m:e>
                </m:d>
              </m:e>
            </m:mr>
          </m:m>
        </m:oMath>
      </m:oMathPara>
    </w:p>
    <w:p>
      <w:pPr>
        <w:pStyle w:val="FirstParagraph"/>
      </w:pPr>
      <w:r>
        <w:t xml:space="preserve">두 항의 합은 1이다. 일반 연산자에서는 순서가 중요하다. 실제 주소 구현에서는 정상 복귀가 소수를 선택하고 짝수 합성수는 D에, 홀수 합성수의 선택된 진입은 φ에 남는다. 일정 입장률 β의 효과 연산자는 다음과 같다.</w:t>
      </w:r>
    </w:p>
    <w:p>
      <w:pPr>
        <w:pStyle w:val="BodyText"/>
        <w:keepLines/>
        <w:spacing w:before="80" w:after="140"/>
      </w:pPr>
      <m:oMathPara>
        <m:oMathParaPr>
          <m:jc m:val="center"/>
        </m:oMathParaPr>
        <m:oMath>
          <m:m>
            <m:mPr>
              <m:baseJc m:val="center"/>
              <m:plcHide m:val="on"/>
              <m:mcs>
                <m:mc>
                  <m:mcPr>
                    <m:mcJc m:val="center"/>
                    <m:count m:val="1"/>
                  </m:mcPr>
                </m:mc>
              </m:mcs>
            </m:mPr>
            <m:mr>
              <m:e>
                <m:sSub>
                  <m:e>
                    <m:r>
                      <m:t>E</m:t>
                    </m:r>
                  </m:e>
                  <m:sub>
                    <m:r>
                      <m:t>ϕ</m:t>
                    </m:r>
                  </m:sub>
                </m:sSub>
                <m:r>
                  <m:rPr>
                    <m:sty m:val="p"/>
                  </m:rPr>
                  <m:t>=</m:t>
                </m:r>
                <m:r>
                  <m:t>β</m:t>
                </m:r>
                <m:sSub>
                  <m:e>
                    <m:r>
                      <m:t>P</m:t>
                    </m:r>
                  </m:e>
                  <m:sub>
                    <m:r>
                      <m:rPr>
                        <m:sty m:val="p"/>
                      </m:rPr>
                      <m:t>o</m:t>
                    </m:r>
                    <m:r>
                      <m:rPr>
                        <m:sty m:val="p"/>
                      </m:rPr>
                      <m:t>d</m:t>
                    </m:r>
                    <m:r>
                      <m:rPr>
                        <m:sty m:val="p"/>
                      </m:rPr>
                      <m:t>d</m:t>
                    </m:r>
                    <m:r>
                      <m:rPr>
                        <m:sty m:val="p"/>
                      </m:rPr>
                      <m:t>,</m:t>
                    </m:r>
                    <m:r>
                      <m:t>c</m:t>
                    </m:r>
                  </m:sub>
                </m:sSub>
                <m:r>
                  <m:rPr>
                    <m:sty m:val="p"/>
                  </m:rPr>
                  <m:t>,</m:t>
                </m:r>
                <m:r>
                  <m:t>  </m:t>
                </m:r>
                <m:sSub>
                  <m:e>
                    <m:r>
                      <m:t>E</m:t>
                    </m:r>
                  </m:e>
                  <m:sub>
                    <m:r>
                      <m:t>D</m:t>
                    </m:r>
                  </m:sub>
                </m:sSub>
                <m:r>
                  <m:rPr>
                    <m:sty m:val="p"/>
                  </m:rPr>
                  <m:t>=</m:t>
                </m:r>
                <m:sSub>
                  <m:e>
                    <m:r>
                      <m:t>P</m:t>
                    </m:r>
                  </m:e>
                  <m:sub>
                    <m:r>
                      <m:rPr>
                        <m:sty m:val="p"/>
                      </m:rPr>
                      <m:t>e</m:t>
                    </m:r>
                    <m:r>
                      <m:rPr>
                        <m:sty m:val="p"/>
                      </m:rPr>
                      <m:t>v</m:t>
                    </m:r>
                    <m:r>
                      <m:rPr>
                        <m:sty m:val="p"/>
                      </m:rPr>
                      <m:t>e</m:t>
                    </m:r>
                    <m:r>
                      <m:rPr>
                        <m:sty m:val="p"/>
                      </m:rPr>
                      <m:t>n</m:t>
                    </m:r>
                    <m:r>
                      <m:rPr>
                        <m:sty m:val="p"/>
                      </m:rPr>
                      <m:t>,</m:t>
                    </m:r>
                    <m:r>
                      <m:t>c</m:t>
                    </m:r>
                  </m:sub>
                </m:sSub>
                <m:r>
                  <m:rPr>
                    <m:sty m:val="p"/>
                  </m:rPr>
                  <m:t>,</m:t>
                </m:r>
              </m:e>
            </m:mr>
            <m:mr>
              <m:e>
                <m:sSub>
                  <m:e>
                    <m:r>
                      <m:t>E</m:t>
                    </m:r>
                  </m:e>
                  <m:sub>
                    <m:r>
                      <m:t>R</m:t>
                    </m:r>
                  </m:sub>
                </m:sSub>
                <m:r>
                  <m:rPr>
                    <m:sty m:val="p"/>
                  </m:rPr>
                  <m:t>=</m:t>
                </m:r>
                <m:sSub>
                  <m:e>
                    <m:r>
                      <m:t>P</m:t>
                    </m:r>
                  </m:e>
                  <m:sub>
                    <m:r>
                      <m:rPr>
                        <m:sty m:val="p"/>
                      </m:rPr>
                      <m:t>p</m:t>
                    </m:r>
                    <m:r>
                      <m:rPr>
                        <m:sty m:val="p"/>
                      </m:rPr>
                      <m:t>r</m:t>
                    </m:r>
                    <m:r>
                      <m:rPr>
                        <m:sty m:val="p"/>
                      </m:rPr>
                      <m:t>i</m:t>
                    </m:r>
                    <m:r>
                      <m:rPr>
                        <m:sty m:val="p"/>
                      </m:rPr>
                      <m:t>m</m:t>
                    </m:r>
                    <m:r>
                      <m:rPr>
                        <m:sty m:val="p"/>
                      </m:rPr>
                      <m:t>e</m:t>
                    </m:r>
                  </m:sub>
                </m:sSub>
                <m:r>
                  <m:rPr>
                    <m:sty m:val="p"/>
                  </m:rPr>
                  <m:t>+</m:t>
                </m:r>
                <m:d>
                  <m:dPr>
                    <m:begChr m:val="("/>
                    <m:endChr m:val=")"/>
                    <m:sepChr m:val=""/>
                    <m:grow/>
                  </m:dPr>
                  <m:e>
                    <m:r>
                      <m:t>1</m:t>
                    </m:r>
                    <m:r>
                      <m:rPr>
                        <m:sty m:val="p"/>
                      </m:rPr>
                      <m:t>−</m:t>
                    </m:r>
                    <m:r>
                      <m:t>β</m:t>
                    </m:r>
                  </m:e>
                </m:d>
                <m:sSub>
                  <m:e>
                    <m:r>
                      <m:t>P</m:t>
                    </m:r>
                  </m:e>
                  <m:sub>
                    <m:r>
                      <m:rPr>
                        <m:sty m:val="p"/>
                      </m:rPr>
                      <m:t>o</m:t>
                    </m:r>
                    <m:r>
                      <m:rPr>
                        <m:sty m:val="p"/>
                      </m:rPr>
                      <m:t>d</m:t>
                    </m:r>
                    <m:r>
                      <m:rPr>
                        <m:sty m:val="p"/>
                      </m:rPr>
                      <m:t>d</m:t>
                    </m:r>
                    <m:r>
                      <m:rPr>
                        <m:sty m:val="p"/>
                      </m:rPr>
                      <m:t>,</m:t>
                    </m:r>
                    <m:r>
                      <m:t>c</m:t>
                    </m:r>
                  </m:sub>
                </m:sSub>
                <m:r>
                  <m:rPr>
                    <m:sty m:val="p"/>
                  </m:rPr>
                  <m:t>,</m:t>
                </m:r>
                <m:r>
                  <m:t>  </m:t>
                </m:r>
                <m:nary>
                  <m:naryPr>
                    <m:chr m:val="∑"/>
                    <m:limLoc m:val="undOvr"/>
                    <m:subHide m:val="off"/>
                    <m:supHide m:val="on"/>
                  </m:naryPr>
                  <m:sub>
                    <m:r>
                      <m:rPr>
                        <m:sty m:val="p"/>
                      </m:rPr>
                      <m:t>ℓ</m:t>
                    </m:r>
                  </m:sub>
                  <m:sup>
                    <m:r>
                      <m:t>​</m:t>
                    </m:r>
                  </m:sup>
                  <m:e>
                    <m:sSub>
                      <m:e>
                        <m:r>
                          <m:t>E</m:t>
                        </m:r>
                      </m:e>
                      <m:sub>
                        <m:r>
                          <m:rPr>
                            <m:sty m:val="p"/>
                          </m:rPr>
                          <m:t>ℓ</m:t>
                        </m:r>
                      </m:sub>
                    </m:sSub>
                  </m:e>
                </m:nary>
                <m:r>
                  <m:rPr>
                    <m:sty m:val="p"/>
                  </m:rPr>
                  <m:t>=</m:t>
                </m:r>
                <m:r>
                  <m:t>I</m:t>
                </m:r>
                <m:r>
                  <m:rPr>
                    <m:sty m:val="p"/>
                  </m:rPr>
                  <m:t>.</m:t>
                </m:r>
                <m:r>
                  <m:t>  </m:t>
                </m:r>
                <m:d>
                  <m:dPr>
                    <m:begChr m:val="("/>
                    <m:endChr m:val=")"/>
                    <m:sepChr m:val=""/>
                    <m:grow/>
                  </m:dPr>
                  <m:e>
                    <m:r>
                      <m:t>5</m:t>
                    </m:r>
                  </m:e>
                </m:d>
              </m:e>
            </m:mr>
          </m:m>
        </m:oMath>
      </m:oMathPara>
    </w:p>
    <w:p>
      <w:pPr>
        <w:pStyle w:val="FirstParagraph"/>
      </w:pPr>
      <w:r>
        <w:t xml:space="preserve">φ 판독은 n=2m+r의 이진 짝짓기 isometry V|n⟩=|m⟩⊗|r⟩에서 남는 r=1 포트를 합성수 선택과 결합한 것이다. 초기 반사와 정상 복귀는 구별된 Kraus 분기이며 R로 coarse 합산할 때 밀도행렬을 더한다. 두 진폭을 임의로 더해 순수 복귀 상태로 만들지 않는다. 잔존의 지속은 후속 갱신이 ker B를 보존한다는 조건을 추가로 요구한다.</w:t>
      </w:r>
    </w:p>
    <w:p>
      <w:pPr>
        <w:pStyle w:val="BodyText"/>
        <w:keepNext/>
        <w:spacing w:before="140"/>
      </w:pPr>
      <w:r>
        <w:rPr>
          <w:b/>
          <w:sz w:val="18"/>
        </w:rPr>
        <w:t xml:space="preserve">표 3 같은 분모의 유한 주소 구성</w:t>
      </w:r>
    </w:p>
    <w:tbl>
      <w:tblPr>
        <w:tblStyle w:val="Table"/>
        <w:tblW w:type="pct" w:w="5000"/>
        <w:tblLayout w:type="fixed"/>
        <w:tblLook w:firstRow="1" w:lastRow="0" w:firstColumn="0" w:lastColumn="0" w:noHBand="0" w:noVBand="0" w:val="0020"/>
        <w:jc w:val="start"/>
      </w:tblPr>
      <w:tblGrid>
        <w:gridCol w:w="1980"/>
        <w:gridCol w:w="1980"/>
        <w:gridCol w:w="1980"/>
        <w:gridCol w:w="1980"/>
      </w:tblGrid>
      <w:tr>
        <w:trPr>
          <w:tblHeader w:val="true"/>
          <w:cantSplit/>
          <w:tblHeader/>
        </w:trPr>
        <w:tc>
          <w:tcPr>
            <w:tcW w:type="dxa" w:w="1984"/>
            <w:vAlign w:val="center"/>
            <w:tcMar>
              <w:top w:w="75" w:type="dxa"/>
              <w:bottom w:w="75" w:type="dxa"/>
              <w:left w:w="100" w:type="dxa"/>
              <w:right w:w="100" w:type="dxa"/>
            </w:tcMar>
            <w:shd w:fill="F0F0F0"/>
          </w:tcPr>
          <w:p>
            <w:pPr>
              <w:pStyle w:val="Compact"/>
              <w:spacing w:after="0" w:line="259" w:lineRule="auto"/>
              <w:jc w:val="left"/>
            </w:pPr>
            <w:r>
              <w:rPr>
                <w:b/>
                <w:sz w:val="18"/>
              </w:rPr>
              <w:t xml:space="preserve">경우</w:t>
            </w:r>
          </w:p>
        </w:tc>
        <w:tc>
          <w:tcPr>
            <w:tcW w:type="dxa" w:w="2324"/>
            <w:vAlign w:val="center"/>
            <w:tcMar>
              <w:top w:w="75" w:type="dxa"/>
              <w:bottom w:w="75" w:type="dxa"/>
              <w:left w:w="100" w:type="dxa"/>
              <w:right w:w="100" w:type="dxa"/>
            </w:tcMar>
            <w:shd w:fill="F0F0F0"/>
          </w:tcPr>
          <w:p>
            <w:pPr>
              <w:pStyle w:val="Compact"/>
              <w:spacing w:after="0" w:line="259" w:lineRule="auto"/>
              <w:jc w:val="left"/>
            </w:pPr>
            <w:r>
              <w:rPr>
                <w:b/>
                <w:sz w:val="18"/>
              </w:rPr>
              <w:t xml:space="preserve">φ 비율</w:t>
            </w:r>
          </w:p>
        </w:tc>
        <w:tc>
          <w:tcPr>
            <w:tcW w:type="dxa" w:w="3005"/>
            <w:vAlign w:val="center"/>
            <w:tcMar>
              <w:top w:w="75" w:type="dxa"/>
              <w:bottom w:w="75" w:type="dxa"/>
              <w:left w:w="100" w:type="dxa"/>
              <w:right w:w="100" w:type="dxa"/>
            </w:tcMar>
            <w:shd w:fill="F0F0F0"/>
          </w:tcPr>
          <w:p>
            <w:pPr>
              <w:pStyle w:val="Compact"/>
              <w:spacing w:after="0" w:line="259" w:lineRule="auto"/>
              <w:jc w:val="left"/>
            </w:pPr>
            <w:r>
              <w:rPr>
                <w:b/>
                <w:sz w:val="18"/>
              </w:rPr>
              <w:t xml:space="preserve">D 비율</w:t>
            </w:r>
          </w:p>
        </w:tc>
        <w:tc>
          <w:tcPr>
            <w:tcW w:type="dxa" w:w="2211"/>
            <w:vAlign w:val="center"/>
            <w:tcMar>
              <w:top w:w="75" w:type="dxa"/>
              <w:bottom w:w="75" w:type="dxa"/>
              <w:left w:w="100" w:type="dxa"/>
              <w:right w:w="100" w:type="dxa"/>
            </w:tcMar>
            <w:shd w:fill="F0F0F0"/>
          </w:tcPr>
          <w:p>
            <w:pPr>
              <w:pStyle w:val="Compact"/>
              <w:spacing w:after="0" w:line="259" w:lineRule="auto"/>
              <w:jc w:val="left"/>
            </w:pPr>
            <w:r>
              <w:rPr>
                <w:b/>
                <w:sz w:val="18"/>
              </w:rPr>
              <w:t xml:space="preserve">R 비율</w:t>
            </w:r>
          </w:p>
        </w:tc>
      </w:tr>
      <w:tr>
        <w:trPr>
          <w:cantSplit/>
        </w:trPr>
        <w:tc>
          <w:tcPr>
            <w:tcW w:type="dxa" w:w="1984"/>
            <w:vAlign w:val="center"/>
            <w:tcMar>
              <w:top w:w="75" w:type="dxa"/>
              <w:bottom w:w="75" w:type="dxa"/>
              <w:left w:w="100" w:type="dxa"/>
              <w:right w:w="100" w:type="dxa"/>
            </w:tcMar>
          </w:tcPr>
          <w:p>
            <w:pPr>
              <w:pStyle w:val="Compact"/>
              <w:spacing w:after="0" w:line="259" w:lineRule="auto"/>
              <w:jc w:val="left"/>
            </w:pPr>
            <w:r>
              <w:rPr>
                <w:b w:val="0"/>
                <w:sz w:val="18"/>
              </w:rPr>
              <w:t xml:space="preserve">α = 2 β = 1 N = 10⁶</w:t>
            </w:r>
          </w:p>
        </w:tc>
        <w:tc>
          <w:tcPr>
            <w:tcW w:type="dxa" w:w="2324"/>
            <w:vAlign w:val="center"/>
            <w:tcMar>
              <w:top w:w="75" w:type="dxa"/>
              <w:bottom w:w="75" w:type="dxa"/>
              <w:left w:w="100" w:type="dxa"/>
              <w:right w:w="100" w:type="dxa"/>
            </w:tcMar>
          </w:tcPr>
          <w:p>
            <w:pPr>
              <w:pStyle w:val="Compact"/>
              <w:spacing w:after="0" w:line="259" w:lineRule="auto"/>
              <w:jc w:val="left"/>
            </w:pPr>
            <w:r>
              <w:rPr>
                <w:b w:val="0"/>
                <w:sz w:val="18"/>
              </w:rPr>
              <w:t xml:space="preserve">4.876893353%</w:t>
            </w:r>
          </w:p>
        </w:tc>
        <w:tc>
          <w:tcPr>
            <w:tcW w:type="dxa" w:w="3005"/>
            <w:vAlign w:val="center"/>
            <w:tcMar>
              <w:top w:w="75" w:type="dxa"/>
              <w:bottom w:w="75" w:type="dxa"/>
              <w:left w:w="100" w:type="dxa"/>
              <w:right w:w="100" w:type="dxa"/>
            </w:tcMar>
          </w:tcPr>
          <w:p>
            <w:pPr>
              <w:pStyle w:val="Compact"/>
              <w:spacing w:after="0" w:line="259" w:lineRule="auto"/>
              <w:jc w:val="left"/>
            </w:pPr>
            <w:r>
              <w:rPr>
                <w:b w:val="0"/>
                <w:sz w:val="18"/>
              </w:rPr>
              <w:t xml:space="preserve">24.999961236%</w:t>
            </w:r>
          </w:p>
        </w:tc>
        <w:tc>
          <w:tcPr>
            <w:tcW w:type="dxa" w:w="2211"/>
            <w:vAlign w:val="center"/>
            <w:tcMar>
              <w:top w:w="75" w:type="dxa"/>
              <w:bottom w:w="75" w:type="dxa"/>
              <w:left w:w="100" w:type="dxa"/>
              <w:right w:w="100" w:type="dxa"/>
            </w:tcMar>
          </w:tcPr>
          <w:p>
            <w:pPr>
              <w:pStyle w:val="Compact"/>
              <w:spacing w:after="0" w:line="259" w:lineRule="auto"/>
              <w:jc w:val="left"/>
            </w:pPr>
            <w:r>
              <w:rPr>
                <w:b w:val="0"/>
                <w:sz w:val="18"/>
              </w:rPr>
              <w:t xml:space="preserve">70.123145410%</w:t>
            </w:r>
          </w:p>
        </w:tc>
      </w:tr>
      <w:tr>
        <w:trPr>
          <w:cantSplit/>
        </w:trPr>
        <w:tc>
          <w:tcPr>
            <w:tcW w:type="dxa" w:w="1984"/>
            <w:vAlign w:val="center"/>
            <w:tcMar>
              <w:top w:w="75" w:type="dxa"/>
              <w:bottom w:w="75" w:type="dxa"/>
              <w:left w:w="100" w:type="dxa"/>
              <w:right w:w="100" w:type="dxa"/>
            </w:tcMar>
          </w:tcPr>
          <w:p>
            <w:pPr>
              <w:pStyle w:val="Compact"/>
              <w:spacing w:after="0" w:line="259" w:lineRule="auto"/>
              <w:jc w:val="left"/>
            </w:pPr>
            <w:r>
              <w:rPr>
                <w:b w:val="0"/>
                <w:sz w:val="18"/>
              </w:rPr>
              <w:t xml:space="preserve">α = 1.8996876951 β = 0.8654570124</w:t>
            </w:r>
          </w:p>
        </w:tc>
        <w:tc>
          <w:tcPr>
            <w:tcW w:type="dxa" w:w="2324"/>
            <w:vAlign w:val="center"/>
            <w:tcMar>
              <w:top w:w="75" w:type="dxa"/>
              <w:bottom w:w="75" w:type="dxa"/>
              <w:left w:w="100" w:type="dxa"/>
              <w:right w:w="100" w:type="dxa"/>
            </w:tcMar>
          </w:tcPr>
          <w:p>
            <w:pPr>
              <w:pStyle w:val="Compact"/>
              <w:spacing w:after="0" w:line="259" w:lineRule="auto"/>
              <w:jc w:val="left"/>
            </w:pPr>
            <w:r>
              <w:rPr>
                <w:b w:val="0"/>
                <w:sz w:val="18"/>
              </w:rPr>
              <w:t xml:space="preserve">5.000000%</w:t>
            </w:r>
          </w:p>
        </w:tc>
        <w:tc>
          <w:tcPr>
            <w:tcW w:type="dxa" w:w="3005"/>
            <w:vAlign w:val="center"/>
            <w:tcMar>
              <w:top w:w="75" w:type="dxa"/>
              <w:bottom w:w="75" w:type="dxa"/>
              <w:left w:w="100" w:type="dxa"/>
              <w:right w:w="100" w:type="dxa"/>
            </w:tcMar>
          </w:tcPr>
          <w:p>
            <w:pPr>
              <w:pStyle w:val="Compact"/>
              <w:spacing w:after="0" w:line="259" w:lineRule="auto"/>
              <w:jc w:val="left"/>
            </w:pPr>
            <w:r>
              <w:rPr>
                <w:b w:val="0"/>
                <w:sz w:val="18"/>
              </w:rPr>
              <w:t xml:space="preserve">26.800000%</w:t>
            </w:r>
          </w:p>
        </w:tc>
        <w:tc>
          <w:tcPr>
            <w:tcW w:type="dxa" w:w="2211"/>
            <w:vAlign w:val="center"/>
            <w:tcMar>
              <w:top w:w="75" w:type="dxa"/>
              <w:bottom w:w="75" w:type="dxa"/>
              <w:left w:w="100" w:type="dxa"/>
              <w:right w:w="100" w:type="dxa"/>
            </w:tcMar>
          </w:tcPr>
          <w:p>
            <w:pPr>
              <w:pStyle w:val="Compact"/>
              <w:spacing w:after="0" w:line="259" w:lineRule="auto"/>
              <w:jc w:val="left"/>
            </w:pPr>
            <w:r>
              <w:rPr>
                <w:b w:val="0"/>
                <w:sz w:val="18"/>
              </w:rPr>
              <w:t xml:space="preserve">68.200000%</w:t>
            </w:r>
          </w:p>
        </w:tc>
      </w:tr>
    </w:tbl>
    <w:p>
      <w:pPr>
        <w:pStyle w:val="BodyText"/>
      </w:pPr>
      <w:r>
        <w:rPr>
          <w:bCs/>
          <w:b/>
        </w:rPr>
        <w:t xml:space="preserve">검증 입력 → WRRA 고유 변환 → 산출값 → 반증조건.</w:t>
      </w:r>
      <w:r>
        <w:t xml:space="preserve"> </w:t>
      </w:r>
      <w:r>
        <w:t xml:space="preserve">유한 주소와 지수·입장 규칙에서 하나의 정규화로 양의 효과를 합산한다. 고정 지수 2의 비보정 잔존과 두 매개변수 공동 보정을 각각 얻는다. 공동 보정에서 R은 완전성으로 정해진다. 음의 효과, 분기 합 불일치, 중복 복귀 또는 잔존 공간의 미기록 누출이 발생하면 해당 구성은 실패한다.</w:t>
      </w:r>
    </w:p>
    <w:p>
      <w:pPr>
        <w:pStyle w:val="BodyText"/>
      </w:pPr>
      <w:r>
        <w:rPr>
          <w:bCs/>
          <w:b/>
        </w:rPr>
        <w:t xml:space="preserve">판정.</w:t>
      </w:r>
      <w:r>
        <w:t xml:space="preserve"> </w:t>
      </w:r>
      <w:r>
        <w:t xml:space="preserve">알려진 구성비를 자체 필터 구조로 재현했고 고정 지수의 근접값도 별도 계산했다. 서로 다른 지수에서 얻은 4.8769%와 26.7942%를 직접 합산하지 않는다. 주소 비율의 재현 성과와 물리 에너지 응답의 보정은 각각 정당한 구성 단계이다.</w:t>
      </w:r>
    </w:p>
    <w:bookmarkEnd w:id="26"/>
    <w:bookmarkStart w:id="27" w:name="프레임-입장과-셔터-기록"/>
    <w:p>
      <w:pPr>
        <w:pStyle w:val="Heading1"/>
      </w:pPr>
      <w:r>
        <w:t xml:space="preserve">5 프레임 입장과 셔터 기록</w:t>
      </w:r>
    </w:p>
    <w:p>
      <w:pPr>
        <w:pStyle w:val="FirstParagraph"/>
      </w:pPr>
      <w:r>
        <w:t xml:space="preserve">위상 구동 입장은 네 zeta 영점 높이 γj, 동일 계수와 위상 증분 ξ = 0.1을 사용한다. 각 프레임의 새 입장은 아직 남은 후보만 소비하므로 같은 주소를 반복 계상하지 않는다 [1,2].</w:t>
      </w:r>
    </w:p>
    <w:p>
      <w:pPr>
        <w:pStyle w:val="BodyText"/>
        <w:keepLines/>
        <w:spacing w:before="80" w:after="140"/>
      </w:pPr>
      <m:oMathPara>
        <m:oMathParaPr>
          <m:jc m:val="center"/>
        </m:oMathParaPr>
        <m:oMath>
          <m:m>
            <m:mPr>
              <m:baseJc m:val="center"/>
              <m:plcHide m:val="on"/>
              <m:mcs>
                <m:mc>
                  <m:mcPr>
                    <m:mcJc m:val="center"/>
                    <m:count m:val="1"/>
                  </m:mcPr>
                </m:mc>
              </m:mcs>
            </m:mPr>
            <m:mr>
              <m:e>
                <m:sSub>
                  <m:e>
                    <m:r>
                      <m:t>δ</m:t>
                    </m:r>
                  </m:e>
                  <m:sub>
                    <m:r>
                      <m:t>n</m:t>
                    </m:r>
                  </m:sub>
                </m:sSub>
                <m:d>
                  <m:dPr>
                    <m:begChr m:val="("/>
                    <m:endChr m:val=")"/>
                    <m:sepChr m:val=""/>
                    <m:grow/>
                  </m:dPr>
                  <m:e>
                    <m:r>
                      <m:t>k</m:t>
                    </m:r>
                  </m:e>
                </m:d>
                <m:r>
                  <m:rPr>
                    <m:sty m:val="p"/>
                  </m:rPr>
                  <m:t>=</m:t>
                </m:r>
                <m:nary>
                  <m:naryPr>
                    <m:chr m:val="∑"/>
                    <m:limLoc m:val="undOvr"/>
                    <m:subHide m:val="off"/>
                    <m:supHide m:val="on"/>
                  </m:naryPr>
                  <m:sub>
                    <m:r>
                      <m:t>j</m:t>
                    </m:r>
                  </m:sub>
                  <m:sup>
                    <m:r>
                      <m:t>​</m:t>
                    </m:r>
                  </m:sup>
                  <m:e>
                    <m:sSub>
                      <m:e>
                        <m:r>
                          <m:t>c</m:t>
                        </m:r>
                      </m:e>
                      <m:sub>
                        <m:r>
                          <m:t>j</m:t>
                        </m:r>
                      </m:sub>
                    </m:sSub>
                  </m:e>
                </m:nary>
                <m:r>
                  <m:rPr>
                    <m:sty m:val="p"/>
                  </m:rPr>
                  <m:t>cos</m:t>
                </m:r>
                <m:d>
                  <m:dPr>
                    <m:begChr m:val="["/>
                    <m:endChr m:val="]"/>
                    <m:sepChr m:val=""/>
                    <m:grow/>
                  </m:dPr>
                  <m:e>
                    <m:sSub>
                      <m:e>
                        <m:r>
                          <m:t>γ</m:t>
                        </m:r>
                      </m:e>
                      <m:sub>
                        <m:r>
                          <m:t>j</m:t>
                        </m:r>
                      </m:sub>
                    </m:sSub>
                    <m:d>
                      <m:dPr>
                        <m:begChr m:val="("/>
                        <m:endChr m:val=")"/>
                        <m:sepChr m:val=""/>
                        <m:grow/>
                      </m:dPr>
                      <m:e>
                        <m:r>
                          <m:rPr>
                            <m:sty m:val="p"/>
                          </m:rPr>
                          <m:t>log</m:t>
                        </m:r>
                        <m:r>
                          <m:t>n</m:t>
                        </m:r>
                        <m:r>
                          <m:rPr>
                            <m:sty m:val="p"/>
                          </m:rPr>
                          <m:t>+</m:t>
                        </m:r>
                        <m:r>
                          <m:t>ξ</m:t>
                        </m:r>
                        <m:r>
                          <m:t>k</m:t>
                        </m:r>
                      </m:e>
                    </m:d>
                    <m:r>
                      <m:rPr>
                        <m:sty m:val="p"/>
                      </m:rPr>
                      <m:t>+</m:t>
                    </m:r>
                    <m:sSub>
                      <m:e>
                        <m:r>
                          <m:t>θ</m:t>
                        </m:r>
                      </m:e>
                      <m:sub>
                        <m:r>
                          <m:t>j</m:t>
                        </m:r>
                      </m:sub>
                    </m:sSub>
                  </m:e>
                </m:d>
                <m:r>
                  <m:rPr>
                    <m:sty m:val="p"/>
                  </m:rPr>
                  <m:t>,</m:t>
                </m:r>
              </m:e>
            </m:mr>
            <m:mr>
              <m:e>
                <m:sSub>
                  <m:e>
                    <m:r>
                      <m:t>a</m:t>
                    </m:r>
                  </m:e>
                  <m:sub>
                    <m:r>
                      <m:t>n</m:t>
                    </m:r>
                  </m:sub>
                </m:sSub>
                <m:d>
                  <m:dPr>
                    <m:begChr m:val="("/>
                    <m:endChr m:val=")"/>
                    <m:sepChr m:val=""/>
                    <m:grow/>
                  </m:dPr>
                  <m:e>
                    <m:r>
                      <m:t>k</m:t>
                    </m:r>
                  </m:e>
                </m:d>
                <m:r>
                  <m:rPr>
                    <m:sty m:val="p"/>
                  </m:rPr>
                  <m:t>=</m:t>
                </m:r>
                <m:f>
                  <m:fPr>
                    <m:type m:val="bar"/>
                  </m:fPr>
                  <m:num>
                    <m:r>
                      <m:t>1</m:t>
                    </m:r>
                  </m:num>
                  <m:den>
                    <m:r>
                      <m:t>1</m:t>
                    </m:r>
                    <m:r>
                      <m:rPr>
                        <m:sty m:val="p"/>
                      </m:rPr>
                      <m:t>+</m:t>
                    </m:r>
                    <m:r>
                      <m:rPr>
                        <m:sty m:val="p"/>
                      </m:rPr>
                      <m:t>exp</m:t>
                    </m:r>
                    <m:d>
                      <m:dPr>
                        <m:begChr m:val="["/>
                        <m:endChr m:val="]"/>
                        <m:sepChr m:val=""/>
                        <m:grow/>
                      </m:dPr>
                      <m:e>
                        <m:r>
                          <m:t>h</m:t>
                        </m:r>
                        <m:r>
                          <m:rPr>
                            <m:sty m:val="p"/>
                          </m:rPr>
                          <m:t>−</m:t>
                        </m:r>
                        <m:sSub>
                          <m:e>
                            <m:r>
                              <m:t>δ</m:t>
                            </m:r>
                          </m:e>
                          <m:sub>
                            <m:r>
                              <m:t>n</m:t>
                            </m:r>
                          </m:sub>
                        </m:sSub>
                        <m:d>
                          <m:dPr>
                            <m:begChr m:val="("/>
                            <m:endChr m:val=")"/>
                            <m:sepChr m:val=""/>
                            <m:grow/>
                          </m:dPr>
                          <m:e>
                            <m:r>
                              <m:t>k</m:t>
                            </m:r>
                          </m:e>
                        </m:d>
                      </m:e>
                    </m:d>
                  </m:den>
                </m:f>
                <m:r>
                  <m:rPr>
                    <m:sty m:val="p"/>
                  </m:rPr>
                  <m:t>.</m:t>
                </m:r>
                <m:r>
                  <m:t>  </m:t>
                </m:r>
                <m:d>
                  <m:dPr>
                    <m:begChr m:val="("/>
                    <m:endChr m:val=")"/>
                    <m:sepChr m:val=""/>
                    <m:grow/>
                  </m:dPr>
                  <m:e>
                    <m:r>
                      <m:t>6</m:t>
                    </m:r>
                  </m:e>
                </m:d>
              </m:e>
            </m:mr>
          </m:m>
        </m:oMath>
      </m:oMathPara>
    </w:p>
    <w:p>
      <w:pPr>
        <w:pStyle w:val="FirstParagraph"/>
        <w:keepLines/>
        <w:spacing w:before="80" w:after="140"/>
      </w:pPr>
      <m:oMathPara>
        <m:oMathParaPr>
          <m:jc m:val="center"/>
        </m:oMathParaPr>
        <m:oMath>
          <m:m>
            <m:mPr>
              <m:baseJc m:val="center"/>
              <m:plcHide m:val="on"/>
              <m:mcs>
                <m:mc>
                  <m:mcPr>
                    <m:mcJc m:val="center"/>
                    <m:count m:val="1"/>
                  </m:mcPr>
                </m:mc>
              </m:mcs>
            </m:mPr>
            <m:mr>
              <m:e>
                <m:sSub>
                  <m:e>
                    <m:r>
                      <m:t>T</m:t>
                    </m:r>
                  </m:e>
                  <m:sub>
                    <m:r>
                      <m:t>n</m:t>
                    </m:r>
                  </m:sub>
                </m:sSub>
                <m:d>
                  <m:dPr>
                    <m:begChr m:val="("/>
                    <m:endChr m:val=")"/>
                    <m:sepChr m:val=""/>
                    <m:grow/>
                  </m:dPr>
                  <m:e>
                    <m:r>
                      <m:t>K</m:t>
                    </m:r>
                  </m:e>
                </m:d>
                <m:r>
                  <m:rPr>
                    <m:sty m:val="p"/>
                  </m:rPr>
                  <m:t>=</m:t>
                </m:r>
                <m:r>
                  <m:t>1</m:t>
                </m:r>
                <m:r>
                  <m:rPr>
                    <m:sty m:val="p"/>
                  </m:rPr>
                  <m:t>−</m:t>
                </m:r>
                <m:nary>
                  <m:naryPr>
                    <m:chr m:val="∏"/>
                    <m:limLoc m:val="undOvr"/>
                    <m:subHide m:val="off"/>
                    <m:supHide m:val="off"/>
                  </m:naryPr>
                  <m:sub>
                    <m:r>
                      <m:t>k</m:t>
                    </m:r>
                    <m:r>
                      <m:rPr>
                        <m:sty m:val="p"/>
                      </m:rPr>
                      <m:t>=</m:t>
                    </m:r>
                    <m:r>
                      <m:t>0</m:t>
                    </m:r>
                  </m:sub>
                  <m:sup>
                    <m:r>
                      <m:t>K</m:t>
                    </m:r>
                    <m:r>
                      <m:rPr>
                        <m:sty m:val="p"/>
                      </m:rPr>
                      <m:t>−</m:t>
                    </m:r>
                    <m:r>
                      <m:t>1</m:t>
                    </m:r>
                  </m:sup>
                  <m:e>
                    <m:d>
                      <m:dPr>
                        <m:begChr m:val="["/>
                        <m:endChr m:val="]"/>
                        <m:sepChr m:val=""/>
                        <m:grow/>
                      </m:dPr>
                      <m:e>
                        <m:r>
                          <m:t>1</m:t>
                        </m:r>
                        <m:r>
                          <m:rPr>
                            <m:sty m:val="p"/>
                          </m:rPr>
                          <m:t>−</m:t>
                        </m:r>
                        <m:sSub>
                          <m:e>
                            <m:r>
                              <m:t>a</m:t>
                            </m:r>
                          </m:e>
                          <m:sub>
                            <m:r>
                              <m:t>n</m:t>
                            </m:r>
                          </m:sub>
                        </m:sSub>
                        <m:d>
                          <m:dPr>
                            <m:begChr m:val="("/>
                            <m:endChr m:val=")"/>
                            <m:sepChr m:val=""/>
                            <m:grow/>
                          </m:dPr>
                          <m:e>
                            <m:r>
                              <m:t>k</m:t>
                            </m:r>
                          </m:e>
                        </m:d>
                      </m:e>
                    </m:d>
                  </m:e>
                </m:nary>
                <m:r>
                  <m:rPr>
                    <m:sty m:val="p"/>
                  </m:rPr>
                  <m:t>,</m:t>
                </m:r>
              </m:e>
            </m:mr>
            <m:mr>
              <m:e>
                <m:r>
                  <m:t>ϕ</m:t>
                </m:r>
                <m:r>
                  <m:rPr>
                    <m:sty m:val="p"/>
                  </m:rPr>
                  <m:t>+</m:t>
                </m:r>
                <m:r>
                  <m:t>D</m:t>
                </m:r>
                <m:r>
                  <m:rPr>
                    <m:sty m:val="p"/>
                  </m:rPr>
                  <m:t>+</m:t>
                </m:r>
                <m:r>
                  <m:t>S</m:t>
                </m:r>
                <m:r>
                  <m:rPr>
                    <m:sty m:val="p"/>
                  </m:rPr>
                  <m:t>+</m:t>
                </m:r>
                <m:r>
                  <m:t>R</m:t>
                </m:r>
                <m:r>
                  <m:rPr>
                    <m:sty m:val="p"/>
                  </m:rPr>
                  <m:t>=</m:t>
                </m:r>
                <m:r>
                  <m:t>1</m:t>
                </m:r>
                <m:r>
                  <m:rPr>
                    <m:sty m:val="p"/>
                  </m:rPr>
                  <m:t>.</m:t>
                </m:r>
                <m:r>
                  <m:t>  </m:t>
                </m:r>
                <m:d>
                  <m:dPr>
                    <m:begChr m:val="("/>
                    <m:endChr m:val=")"/>
                    <m:sepChr m:val=""/>
                    <m:grow/>
                  </m:dPr>
                  <m:e>
                    <m:r>
                      <m:t>7</m:t>
                    </m:r>
                  </m:e>
                </m:d>
              </m:e>
            </m:mr>
          </m:m>
        </m:oMath>
      </m:oMathPara>
    </w:p>
    <w:p>
      <w:pPr>
        <w:pStyle w:val="FirstParagraph"/>
      </w:pPr>
      <w:r>
        <w:t xml:space="preserve">대기 S는 선언한 회수 경계에서 R로 넘어간다. K = 8의 기준에서 문턱 h = 1.447673170352440이 5%를 맞춘다. 같은 α와 h에서 4 또는 16프레임을 사용하면 φ = 3.704795% 또는 5.682474%이다. 서로 다른 구동기를 따로 5%에 재보정해도 조건부 주소 분포는 다르다. 동일 총비율이 동일 생성 이력을 뜻하지 않는다.</w:t>
      </w:r>
    </w:p>
    <w:p>
      <w:pPr>
        <w:pStyle w:val="BodyText"/>
      </w:pPr>
      <w:r>
        <w:t xml:space="preserve">셔터는 φ D R의 coarse 상태에서 분기 확률을 보존하며 코히런스를 줄이는 완전양의 trace 보존 채널이다. 기록 강도 ηrec는 자기 응답 보정 η와 구별한다.</w:t>
      </w:r>
    </w:p>
    <w:p>
      <w:pPr>
        <w:pStyle w:val="BodyText"/>
        <w:keepLines/>
        <w:spacing w:before="80" w:after="140"/>
      </w:pPr>
      <m:oMathPara>
        <m:oMathParaPr>
          <m:jc m:val="center"/>
        </m:oMathParaPr>
        <m:oMath>
          <m:sSub>
            <m:e>
              <m:r>
                <m:rPr>
                  <m:sty m:val="p"/>
                  <m:scr m:val="script"/>
                </m:rPr>
                <m:t>S</m:t>
              </m:r>
            </m:e>
            <m:sub>
              <m:sSub>
                <m:e>
                  <m:r>
                    <m:t>η</m:t>
                  </m:r>
                </m:e>
                <m:sub>
                  <m:r>
                    <m:rPr>
                      <m:sty m:val="p"/>
                    </m:rPr>
                    <m:t>r</m:t>
                  </m:r>
                  <m:r>
                    <m:rPr>
                      <m:sty m:val="p"/>
                    </m:rPr>
                    <m:t>e</m:t>
                  </m:r>
                  <m:r>
                    <m:rPr>
                      <m:sty m:val="p"/>
                    </m:rPr>
                    <m:t>c</m:t>
                  </m:r>
                </m:sub>
              </m:sSub>
            </m:sub>
          </m:sSub>
          <m:d>
            <m:dPr>
              <m:begChr m:val="("/>
              <m:endChr m:val=")"/>
              <m:sepChr m:val=""/>
              <m:grow/>
            </m:dPr>
            <m:e>
              <m:r>
                <m:t>ρ</m:t>
              </m:r>
            </m:e>
          </m:d>
          <m:r>
            <m:rPr>
              <m:sty m:val="p"/>
            </m:rPr>
            <m:t>=</m:t>
          </m:r>
          <m:d>
            <m:dPr>
              <m:begChr m:val="("/>
              <m:endChr m:val=")"/>
              <m:sepChr m:val=""/>
              <m:grow/>
            </m:dPr>
            <m:e>
              <m:r>
                <m:t>1</m:t>
              </m:r>
              <m:r>
                <m:rPr>
                  <m:sty m:val="p"/>
                </m:rPr>
                <m:t>−</m:t>
              </m:r>
              <m:sSub>
                <m:e>
                  <m:r>
                    <m:t>η</m:t>
                  </m:r>
                </m:e>
                <m:sub>
                  <m:r>
                    <m:rPr>
                      <m:sty m:val="p"/>
                    </m:rPr>
                    <m:t>r</m:t>
                  </m:r>
                  <m:r>
                    <m:rPr>
                      <m:sty m:val="p"/>
                    </m:rPr>
                    <m:t>e</m:t>
                  </m:r>
                  <m:r>
                    <m:rPr>
                      <m:sty m:val="p"/>
                    </m:rPr>
                    <m:t>c</m:t>
                  </m:r>
                </m:sub>
              </m:sSub>
            </m:e>
          </m:d>
          <m:r>
            <m:t>ρ</m:t>
          </m:r>
          <m:r>
            <m:rPr>
              <m:sty m:val="p"/>
            </m:rPr>
            <m:t>+</m:t>
          </m:r>
          <m:sSub>
            <m:e>
              <m:r>
                <m:t>η</m:t>
              </m:r>
            </m:e>
            <m:sub>
              <m:r>
                <m:rPr>
                  <m:sty m:val="p"/>
                </m:rPr>
                <m:t>r</m:t>
              </m:r>
              <m:r>
                <m:rPr>
                  <m:sty m:val="p"/>
                </m:rPr>
                <m:t>e</m:t>
              </m:r>
              <m:r>
                <m:rPr>
                  <m:sty m:val="p"/>
                </m:rPr>
                <m:t>c</m:t>
              </m:r>
            </m:sub>
          </m:sSub>
          <m:nary>
            <m:naryPr>
              <m:chr m:val="∑"/>
              <m:limLoc m:val="undOvr"/>
              <m:subHide m:val="off"/>
              <m:supHide m:val="on"/>
            </m:naryPr>
            <m:sub>
              <m:r>
                <m:rPr>
                  <m:sty m:val="p"/>
                </m:rPr>
                <m:t>ℓ</m:t>
              </m:r>
            </m:sub>
            <m:sup>
              <m:r>
                <m:t>​</m:t>
              </m:r>
            </m:sup>
            <m:e>
              <m:sSub>
                <m:e>
                  <m:r>
                    <m:t>P</m:t>
                  </m:r>
                </m:e>
                <m:sub>
                  <m:r>
                    <m:rPr>
                      <m:sty m:val="p"/>
                    </m:rPr>
                    <m:t>ℓ</m:t>
                  </m:r>
                </m:sub>
              </m:sSub>
            </m:e>
          </m:nary>
          <m:r>
            <m:t>ρ</m:t>
          </m:r>
          <m:sSub>
            <m:e>
              <m:r>
                <m:t>P</m:t>
              </m:r>
            </m:e>
            <m:sub>
              <m:r>
                <m:rPr>
                  <m:sty m:val="p"/>
                </m:rPr>
                <m:t>ℓ</m:t>
              </m:r>
            </m:sub>
          </m:sSub>
          <m:r>
            <m:rPr>
              <m:sty m:val="p"/>
            </m:rPr>
            <m:t>,</m:t>
          </m:r>
          <m:r>
            <m:t>  </m:t>
          </m:r>
          <m:r>
            <m:t>0</m:t>
          </m:r>
          <m:r>
            <m:rPr>
              <m:sty m:val="p"/>
            </m:rPr>
            <m:t>≤</m:t>
          </m:r>
          <m:sSub>
            <m:e>
              <m:r>
                <m:t>η</m:t>
              </m:r>
            </m:e>
            <m:sub>
              <m:r>
                <m:rPr>
                  <m:sty m:val="p"/>
                </m:rPr>
                <m:t>r</m:t>
              </m:r>
              <m:r>
                <m:rPr>
                  <m:sty m:val="p"/>
                </m:rPr>
                <m:t>e</m:t>
              </m:r>
              <m:r>
                <m:rPr>
                  <m:sty m:val="p"/>
                </m:rPr>
                <m:t>c</m:t>
              </m:r>
            </m:sub>
          </m:sSub>
          <m:r>
            <m:rPr>
              <m:sty m:val="p"/>
            </m:rPr>
            <m:t>≤</m:t>
          </m:r>
          <m:r>
            <m:t>1</m:t>
          </m:r>
          <m:r>
            <m:rPr>
              <m:sty m:val="p"/>
            </m:rPr>
            <m:t>.</m:t>
          </m:r>
          <m:r>
            <m:t>  </m:t>
          </m:r>
          <m:d>
            <m:dPr>
              <m:begChr m:val="("/>
              <m:endChr m:val=")"/>
              <m:sepChr m:val=""/>
              <m:grow/>
            </m:dPr>
            <m:e>
              <m:r>
                <m:t>8</m:t>
              </m:r>
            </m:e>
          </m:d>
        </m:oMath>
      </m:oMathPara>
    </w:p>
    <w:p>
      <w:pPr>
        <w:pStyle w:val="FirstParagraph"/>
      </w:pPr>
      <w:r>
        <w:rPr>
          <w:bCs/>
          <w:b/>
        </w:rPr>
        <w:t xml:space="preserve">검증 입력 → WRRA 고유 변환 → 산출값 → 반증조건.</w:t>
      </w:r>
      <w:r>
        <w:t xml:space="preserve"> </w:t>
      </w:r>
      <w:r>
        <w:t xml:space="preserve">기준 분기와 선언한 셔터·후속 혼합을 입력으로 기록 순서를 비교한다. 완전 기록의 순도는 0.539448이며, 각도 0.25의 비교에서 회전 후 기록의 φ는 0.007845982335, 기록 후 회전은 0.063343500754이다. 셔터만으로 분기 확률이 변하거나 양성성·trace가 깨지면 채널을 기각한다.</w:t>
      </w:r>
    </w:p>
    <w:p>
      <w:pPr>
        <w:pStyle w:val="BodyText"/>
      </w:pPr>
      <w:r>
        <w:rPr>
          <w:bCs/>
          <w:b/>
        </w:rPr>
        <w:t xml:space="preserve">판정.</w:t>
      </w:r>
      <w:r>
        <w:t xml:space="preserve"> </w:t>
      </w:r>
      <w:r>
        <w:t xml:space="preserve">기록은 당장의 확률을 유지하면서 후속 간섭을 바꾸는 연산이다. 상류 셔터가 제공하는 상태 갱신과 뒤에서 에너지를 배정하는 실제 유한 기록 레지스터는 서로 다른 단계이다. 선택된 zeta 구동이 유일한 우주 구동이라는 결론은 요구하지 않는다.</w:t>
      </w:r>
    </w:p>
    <w:bookmarkEnd w:id="27"/>
    <w:bookmarkStart w:id="28" w:name="안정한-내부-상태와-같은-상태의-에너지-전류"/>
    <w:p>
      <w:pPr>
        <w:pStyle w:val="Heading1"/>
      </w:pPr>
      <w:r>
        <w:t xml:space="preserve">6 안정한 내부 상태와 같은 상태의 에너지 전류</w:t>
      </w:r>
    </w:p>
    <w:p>
      <w:pPr>
        <w:pStyle w:val="FirstParagraph"/>
      </w:pPr>
      <w:r>
        <w:t xml:space="preserve">상류 입자 예시는 잔존 표지 45와 75, 소수 3과 5의 계보를 선택한다. 양성자·중성자 종 표지는 외부에서 배정한다. 초기 공간 이차 결합은 두 모드에서 축전하와 자기 응답을 재현하지만 큰 공간 확대에서 하한 안정성에 실패한다. 이 실패를 보존하고 상호작용을 유계 함수로 수정했다 [5].</w:t>
      </w:r>
    </w:p>
    <w:p>
      <w:pPr>
        <w:pStyle w:val="BodyText"/>
        <w:keepLines/>
        <w:spacing w:before="80" w:after="140"/>
      </w:pPr>
      <m:oMathPara>
        <m:oMathParaPr>
          <m:jc m:val="center"/>
        </m:oMathParaPr>
        <m:oMath>
          <m:m>
            <m:mPr>
              <m:baseJc m:val="center"/>
              <m:plcHide m:val="on"/>
              <m:mcs>
                <m:mc>
                  <m:mcPr>
                    <m:mcJc m:val="center"/>
                    <m:count m:val="1"/>
                  </m:mcPr>
                </m:mc>
              </m:mcs>
            </m:mPr>
            <m:mr>
              <m:e>
                <m:sSub>
                  <m:e>
                    <m:r>
                      <m:t>W</m:t>
                    </m:r>
                  </m:e>
                  <m:sub>
                    <m:r>
                      <m:t>λ</m:t>
                    </m:r>
                  </m:sub>
                </m:sSub>
                <m:r>
                  <m:rPr>
                    <m:sty m:val="p"/>
                  </m:rPr>
                  <m:t>=</m:t>
                </m:r>
                <m:f>
                  <m:fPr>
                    <m:type m:val="bar"/>
                  </m:fPr>
                  <m:num>
                    <m:sSub>
                      <m:e>
                        <m:r>
                          <m:t>W</m:t>
                        </m:r>
                      </m:e>
                      <m:sub>
                        <m:r>
                          <m:t>0</m:t>
                        </m:r>
                      </m:sub>
                    </m:sSub>
                  </m:num>
                  <m:den>
                    <m:sSub>
                      <m:e>
                        <m:r>
                          <m:t>k</m:t>
                        </m:r>
                      </m:e>
                      <m:sub>
                        <m:r>
                          <m:t>λ</m:t>
                        </m:r>
                      </m:sub>
                    </m:sSub>
                    <m:d>
                      <m:dPr>
                        <m:begChr m:val="("/>
                        <m:endChr m:val=")"/>
                        <m:sepChr m:val=""/>
                        <m:grow/>
                      </m:dPr>
                      <m:e>
                        <m:r>
                          <m:t>1</m:t>
                        </m:r>
                        <m:r>
                          <m:rPr>
                            <m:sty m:val="p"/>
                          </m:rPr>
                          <m:t>+</m:t>
                        </m:r>
                        <m:r>
                          <m:t>λ</m:t>
                        </m:r>
                        <m:r>
                          <m:t>s</m:t>
                        </m:r>
                      </m:e>
                    </m:d>
                  </m:den>
                </m:f>
                <m:r>
                  <m:rPr>
                    <m:sty m:val="p"/>
                  </m:rPr>
                  <m:t>,</m:t>
                </m:r>
              </m:e>
            </m:mr>
            <m:mr>
              <m:e>
                <m:r>
                  <m:t>s</m:t>
                </m:r>
                <m:r>
                  <m:rPr>
                    <m:sty m:val="p"/>
                  </m:rPr>
                  <m:t>=</m:t>
                </m:r>
                <m:f>
                  <m:fPr>
                    <m:type m:val="bar"/>
                  </m:fPr>
                  <m:num>
                    <m:sSup>
                      <m:e>
                        <m:r>
                          <m:t>x</m:t>
                        </m:r>
                      </m:e>
                      <m:sup>
                        <m:r>
                          <m:t>2</m:t>
                        </m:r>
                      </m:sup>
                    </m:sSup>
                    <m:r>
                      <m:rPr>
                        <m:sty m:val="p"/>
                      </m:rPr>
                      <m:t>+</m:t>
                    </m:r>
                    <m:sSup>
                      <m:e>
                        <m:r>
                          <m:t>y</m:t>
                        </m:r>
                      </m:e>
                      <m:sup>
                        <m:r>
                          <m:t>2</m:t>
                        </m:r>
                      </m:sup>
                    </m:sSup>
                  </m:num>
                  <m:den>
                    <m:sSup>
                      <m:e>
                        <m:r>
                          <m:rPr>
                            <m:sty m:val="p"/>
                          </m:rPr>
                          <m:t>ℓ</m:t>
                        </m:r>
                      </m:e>
                      <m:sup>
                        <m:r>
                          <m:t>2</m:t>
                        </m:r>
                      </m:sup>
                    </m:sSup>
                  </m:den>
                </m:f>
                <m:r>
                  <m:rPr>
                    <m:sty m:val="p"/>
                  </m:rPr>
                  <m:t>,</m:t>
                </m:r>
                <m:r>
                  <m:t> </m:t>
                </m:r>
                <m:r>
                  <m:t>λ</m:t>
                </m:r>
                <m:r>
                  <m:rPr>
                    <m:sty m:val="p"/>
                  </m:rPr>
                  <m:t>&gt;</m:t>
                </m:r>
                <m:r>
                  <m:t>0</m:t>
                </m:r>
                <m:r>
                  <m:rPr>
                    <m:sty m:val="p"/>
                  </m:rPr>
                  <m:t>,</m:t>
                </m:r>
              </m:e>
            </m:mr>
            <m:mr>
              <m:e>
                <m:sSub>
                  <m:e>
                    <m:r>
                      <m:t>H</m:t>
                    </m:r>
                  </m:e>
                  <m:sub>
                    <m:r>
                      <m:t>B</m:t>
                    </m:r>
                  </m:sub>
                </m:sSub>
                <m:r>
                  <m:rPr>
                    <m:sty m:val="p"/>
                  </m:rPr>
                  <m:t>=</m:t>
                </m:r>
                <m:d>
                  <m:dPr>
                    <m:begChr m:val="("/>
                    <m:endChr m:val=")"/>
                    <m:sepChr m:val=""/>
                    <m:grow/>
                  </m:dPr>
                  <m:e>
                    <m:sSub>
                      <m:e>
                        <m:r>
                          <m:t>E</m:t>
                        </m:r>
                      </m:e>
                      <m:sub>
                        <m:r>
                          <m:t>B</m:t>
                        </m:r>
                        <m:r>
                          <m:rPr>
                            <m:sty m:val="p"/>
                          </m:rPr>
                          <m:t>,</m:t>
                        </m:r>
                        <m:r>
                          <m:rPr>
                            <m:sty m:val="p"/>
                          </m:rPr>
                          <m:t>r</m:t>
                        </m:r>
                        <m:r>
                          <m:rPr>
                            <m:sty m:val="p"/>
                          </m:rPr>
                          <m:t>e</m:t>
                        </m:r>
                        <m:r>
                          <m:rPr>
                            <m:sty m:val="p"/>
                          </m:rPr>
                          <m:t>s</m:t>
                        </m:r>
                        <m:r>
                          <m:rPr>
                            <m:sty m:val="p"/>
                          </m:rPr>
                          <m:t>t</m:t>
                        </m:r>
                      </m:sub>
                    </m:sSub>
                    <m:r>
                      <m:rPr>
                        <m:sty m:val="p"/>
                      </m:rPr>
                      <m:t>−</m:t>
                    </m:r>
                    <m:r>
                      <m:t>Δ</m:t>
                    </m:r>
                    <m:sSub>
                      <m:e>
                        <m:r>
                          <m:t>e</m:t>
                        </m:r>
                      </m:e>
                      <m:sub>
                        <m:r>
                          <m:t>0</m:t>
                        </m:r>
                      </m:sub>
                    </m:sSub>
                  </m:e>
                </m:d>
                <m:r>
                  <m:t>I</m:t>
                </m:r>
                <m:r>
                  <m:rPr>
                    <m:sty m:val="p"/>
                  </m:rPr>
                  <m:t>+</m:t>
                </m:r>
                <m:r>
                  <m:t>Δ</m:t>
                </m:r>
                <m:r>
                  <m:t>h</m:t>
                </m:r>
                <m:r>
                  <m:rPr>
                    <m:sty m:val="p"/>
                  </m:rPr>
                  <m:t>.</m:t>
                </m:r>
                <m:r>
                  <m:t>  </m:t>
                </m:r>
                <m:d>
                  <m:dPr>
                    <m:begChr m:val="("/>
                    <m:endChr m:val=")"/>
                    <m:sepChr m:val=""/>
                    <m:grow/>
                  </m:dPr>
                  <m:e>
                    <m:r>
                      <m:t>9</m:t>
                    </m:r>
                  </m:e>
                </m:d>
              </m:e>
            </m:mr>
          </m:m>
        </m:oMath>
      </m:oMathPara>
    </w:p>
    <w:p>
      <w:pPr>
        <w:pStyle w:val="FirstParagraph"/>
      </w:pPr>
      <w:r>
        <w:t xml:space="preserve">양의 kinetic·confining 항과 유계 결합은 하한을 제공한다. K = 8에서 165개 공간 모드와 95개 대칭 상태를 사용한다. 축전하 입력으로 xc = 0.8208877164를 보정하고 첫 양의 parity 여기의 중심을 1370 MeV로 배정하면 Δ = 507.032217686 MeV와 gap = 431.081244315 MeV를 얻는다. 이 이산 Hermitian 계산은 공명 폭과 복소 pole을 계산하지 않는다.</w:t>
      </w:r>
    </w:p>
    <w:p>
      <w:pPr>
        <w:pStyle w:val="BodyText"/>
      </w:pPr>
      <w:r>
        <w:t xml:space="preserve">전하 반지름의 초기 점전하 모형은 중성자 평균제곱 반지름 −0.186912 fm²를 내어 비교값 −0.1155 fm²와 어긋났다. 영 전하의 isovector 보정항과 공통 폭을 추가해 두 전하 반지름을 공동 보정하며 ℓ = 0.65715059784 fm, cE = −0.09708290347 fm²를 얻었다 [6]. 이 수정은 검증값을 반영한 모형 구성이다. 차원 없는 내부 Hamiltonian과 여기 척도는 유지한다.</w:t>
      </w:r>
    </w:p>
    <w:p>
      <w:pPr>
        <w:pStyle w:val="BodyText"/>
      </w:pPr>
      <w:r>
        <w:t xml:space="preserve">에너지·전하·자기·축전류는 동일 내부 상태에서 계산한다. 자기 응답은 같은 Hamiltonian의 장 미분이고, 유한 운동량의 실제 n→p 전류는 전자기 isovector 차이와 일치한다. 투영된 종방향 전류는 내부 연속 관계를 만족한다. 전체 횡방향 상대론적 게이지 전류까지 구현한 것은 아니다.</w:t>
      </w:r>
    </w:p>
    <w:p>
      <w:pPr>
        <w:pStyle w:val="BodyText"/>
      </w:pPr>
      <w:r>
        <w:rPr>
          <w:bCs/>
          <w:b/>
        </w:rPr>
        <w:t xml:space="preserve">검증 입력 → WRRA 고유 변환 → 산출값 → 반증조건.</w:t>
      </w:r>
      <w:r>
        <w:t xml:space="preserve"> </w:t>
      </w:r>
      <w:r>
        <w:t xml:space="preserve">입자 상수와 선언한 공간·전류 보정을 같은 95차원 상태에 넣는다. Q² = 0.1 GeV²의 바닥 상태에서 GEp = 0.7367799, GEn = 0.0399134, Mp = 1.9543552 μN, Mn = −1.4207472 μN, GA = 0.9039833을 얻는다. Hermitian성, 대칭, 장 미분, 전류 연속 관계 또는 공간 확대 수렴이 깨지면 그 내부 구성은 실패한다.</w:t>
      </w:r>
    </w:p>
    <w:p>
      <w:pPr>
        <w:pStyle w:val="BodyText"/>
      </w:pPr>
      <w:r>
        <w:rPr>
          <w:bCs/>
          <w:b/>
        </w:rPr>
        <w:t xml:space="preserve">판정.</w:t>
      </w:r>
      <w:r>
        <w:t xml:space="preserve"> </w:t>
      </w:r>
      <w:r>
        <w:t xml:space="preserve">내부 질량·여기·전류의 공통 판독을 실행했다. 미보정 중성자 자기 반지름 0.831987107 fm과 비교값 0.864 fm의 차이는 남긴다. β 붕괴도 같은 전류와 위상공간을 사용하지만 기존 κ 고정의 수명 846.204102380 s와 κ를 재보정한 878.3 s는 별도 장부이다. 고차 복사·recoil, 미시 γW box와 유도 pseudoscalar는 이 계산에 포함되지 않는다 [6].</w:t>
      </w:r>
    </w:p>
    <w:bookmarkEnd w:id="28"/>
    <w:bookmarkStart w:id="29" w:name="주소-조건부-내부-상태의-공통운반자-연결"/>
    <w:p>
      <w:pPr>
        <w:pStyle w:val="Heading1"/>
      </w:pPr>
      <w:r>
        <w:t xml:space="preserve">7 주소 조건부 내부 상태의 공통운반자 연결</w:t>
      </w:r>
    </w:p>
    <w:p>
      <w:pPr>
        <w:pStyle w:val="FirstParagraph"/>
      </w:pPr>
      <w:r>
        <w:t xml:space="preserve">상류 주소 잔존이 내부 상태의 에너지·전류에 실제로 영향을 주도록 조건부 준비를 구성한다. χ(n)는 소수 3의 지수 ν3(n)가 홀수인지 표시한다. φ 조건부 확률 p(n|φ)에 대해 g와 e₁은 고정 내부 Hamiltonian의 바닥·첫 여기 고유벡터이다. 준비 강도 aₚ는 우주 scale factor a와 구별한다.</w:t>
      </w:r>
    </w:p>
    <w:p>
      <w:pPr>
        <w:pStyle w:val="BodyText"/>
        <w:keepLines/>
        <w:spacing w:before="80" w:after="140"/>
      </w:pPr>
      <m:oMathPara>
        <m:oMathParaPr>
          <m:jc m:val="center"/>
        </m:oMathParaPr>
        <m:oMath>
          <m:m>
            <m:mPr>
              <m:baseJc m:val="center"/>
              <m:plcHide m:val="on"/>
              <m:mcs>
                <m:mc>
                  <m:mcPr>
                    <m:mcJc m:val="center"/>
                    <m:count m:val="1"/>
                  </m:mcPr>
                </m:mc>
              </m:mcs>
            </m:mPr>
            <m:mr>
              <m:e>
                <m:sSub>
                  <m:e>
                    <m:r>
                      <m:t>ρ</m:t>
                    </m:r>
                  </m:e>
                  <m:sub>
                    <m:r>
                      <m:rPr>
                        <m:sty m:val="p"/>
                      </m:rPr>
                      <m:t>i</m:t>
                    </m:r>
                    <m:r>
                      <m:rPr>
                        <m:sty m:val="p"/>
                      </m:rPr>
                      <m:t>n</m:t>
                    </m:r>
                    <m:r>
                      <m:rPr>
                        <m:sty m:val="p"/>
                      </m:rPr>
                      <m:t>t</m:t>
                    </m:r>
                  </m:sub>
                </m:sSub>
                <m:d>
                  <m:dPr>
                    <m:begChr m:val="("/>
                    <m:endChr m:val=")"/>
                    <m:sepChr m:val=""/>
                    <m:grow/>
                  </m:dPr>
                  <m:e>
                    <m:r>
                      <m:t>n</m:t>
                    </m:r>
                  </m:e>
                </m:d>
                <m:r>
                  <m:rPr>
                    <m:sty m:val="p"/>
                  </m:rPr>
                  <m:t>=</m:t>
                </m:r>
                <m:d>
                  <m:dPr>
                    <m:begChr m:val="["/>
                    <m:endChr m:val="]"/>
                    <m:sepChr m:val=""/>
                    <m:grow/>
                  </m:dPr>
                  <m:e>
                    <m:r>
                      <m:t>1</m:t>
                    </m:r>
                    <m:r>
                      <m:rPr>
                        <m:sty m:val="p"/>
                      </m:rPr>
                      <m:t>−</m:t>
                    </m:r>
                    <m:sSub>
                      <m:e>
                        <m:r>
                          <m:t>a</m:t>
                        </m:r>
                      </m:e>
                      <m:sub>
                        <m:r>
                          <m:t>p</m:t>
                        </m:r>
                      </m:sub>
                    </m:sSub>
                    <m:r>
                      <m:t>χ</m:t>
                    </m:r>
                    <m:d>
                      <m:dPr>
                        <m:begChr m:val="("/>
                        <m:endChr m:val=")"/>
                        <m:sepChr m:val=""/>
                        <m:grow/>
                      </m:dPr>
                      <m:e>
                        <m:r>
                          <m:t>n</m:t>
                        </m:r>
                      </m:e>
                    </m:d>
                  </m:e>
                </m:d>
                <m:d>
                  <m:dPr>
                    <m:begChr m:val="|"/>
                    <m:endChr m:val="|"/>
                    <m:sepChr m:val=""/>
                    <m:grow/>
                  </m:dPr>
                  <m:e>
                    <m:r>
                      <m:t>g</m:t>
                    </m:r>
                    <m:r>
                      <m:rPr>
                        <m:sty m:val="p"/>
                      </m:rPr>
                      <m:t>⟩</m:t>
                    </m:r>
                    <m:r>
                      <m:rPr>
                        <m:sty m:val="p"/>
                      </m:rPr>
                      <m:t>⟨</m:t>
                    </m:r>
                    <m:r>
                      <m:t>g</m:t>
                    </m:r>
                  </m:e>
                </m:d>
                <m:r>
                  <m:rPr>
                    <m:sty m:val="p"/>
                  </m:rPr>
                  <m:t>+</m:t>
                </m:r>
                <m:sSub>
                  <m:e>
                    <m:r>
                      <m:t>a</m:t>
                    </m:r>
                  </m:e>
                  <m:sub>
                    <m:r>
                      <m:t>p</m:t>
                    </m:r>
                  </m:sub>
                </m:sSub>
                <m:r>
                  <m:t>χ</m:t>
                </m:r>
                <m:d>
                  <m:dPr>
                    <m:begChr m:val="("/>
                    <m:endChr m:val=")"/>
                    <m:sepChr m:val=""/>
                    <m:grow/>
                  </m:dPr>
                  <m:e>
                    <m:r>
                      <m:t>n</m:t>
                    </m:r>
                  </m:e>
                </m:d>
                <m:d>
                  <m:dPr>
                    <m:begChr m:val="|"/>
                    <m:endChr m:val="|"/>
                    <m:sepChr m:val=""/>
                    <m:grow/>
                  </m:dPr>
                  <m:e>
                    <m:sSub>
                      <m:e>
                        <m:r>
                          <m:t>e</m:t>
                        </m:r>
                      </m:e>
                      <m:sub>
                        <m:r>
                          <m:t>1</m:t>
                        </m:r>
                      </m:sub>
                    </m:sSub>
                    <m:r>
                      <m:rPr>
                        <m:sty m:val="p"/>
                      </m:rPr>
                      <m:t>⟩</m:t>
                    </m:r>
                    <m:r>
                      <m:rPr>
                        <m:sty m:val="p"/>
                      </m:rPr>
                      <m:t>⟨</m:t>
                    </m:r>
                    <m:sSub>
                      <m:e>
                        <m:r>
                          <m:t>e</m:t>
                        </m:r>
                      </m:e>
                      <m:sub>
                        <m:r>
                          <m:t>1</m:t>
                        </m:r>
                      </m:sub>
                    </m:sSub>
                  </m:e>
                </m:d>
                <m:r>
                  <m:rPr>
                    <m:sty m:val="p"/>
                  </m:rPr>
                  <m:t>,</m:t>
                </m:r>
              </m:e>
            </m:mr>
            <m:mr>
              <m:e>
                <m:sSub>
                  <m:e>
                    <m:r>
                      <m:t>p</m:t>
                    </m:r>
                  </m:e>
                  <m:sub>
                    <m:r>
                      <m:rPr>
                        <m:sty m:val="p"/>
                      </m:rPr>
                      <m:t>e</m:t>
                    </m:r>
                    <m:r>
                      <m:rPr>
                        <m:sty m:val="p"/>
                      </m:rPr>
                      <m:t>x</m:t>
                    </m:r>
                    <m:r>
                      <m:rPr>
                        <m:sty m:val="p"/>
                      </m:rPr>
                      <m:t>c</m:t>
                    </m:r>
                  </m:sub>
                </m:sSub>
                <m:r>
                  <m:rPr>
                    <m:sty m:val="p"/>
                  </m:rPr>
                  <m:t>=</m:t>
                </m:r>
                <m:sSub>
                  <m:e>
                    <m:r>
                      <m:t>a</m:t>
                    </m:r>
                  </m:e>
                  <m:sub>
                    <m:r>
                      <m:t>p</m:t>
                    </m:r>
                  </m:sub>
                </m:sSub>
                <m:nary>
                  <m:naryPr>
                    <m:chr m:val="∑"/>
                    <m:limLoc m:val="undOvr"/>
                    <m:subHide m:val="off"/>
                    <m:supHide m:val="on"/>
                  </m:naryPr>
                  <m:sub>
                    <m:r>
                      <m:t>n</m:t>
                    </m:r>
                  </m:sub>
                  <m:sup>
                    <m:r>
                      <m:t>​</m:t>
                    </m:r>
                  </m:sup>
                  <m:e>
                    <m:r>
                      <m:t>p</m:t>
                    </m:r>
                  </m:e>
                </m:nary>
                <m:d>
                  <m:dPr>
                    <m:begChr m:val="("/>
                    <m:endChr m:val=")"/>
                    <m:sepChr m:val=""/>
                    <m:grow/>
                  </m:dPr>
                  <m:e>
                    <m:r>
                      <m:t>n</m:t>
                    </m:r>
                    <m:r>
                      <m:rPr>
                        <m:sty m:val="p"/>
                      </m:rPr>
                      <m:t>|</m:t>
                    </m:r>
                    <m:r>
                      <m:t>ϕ</m:t>
                    </m:r>
                  </m:e>
                </m:d>
                <m:r>
                  <m:t>χ</m:t>
                </m:r>
                <m:d>
                  <m:dPr>
                    <m:begChr m:val="("/>
                    <m:endChr m:val=")"/>
                    <m:sepChr m:val=""/>
                    <m:grow/>
                  </m:dPr>
                  <m:e>
                    <m:r>
                      <m:t>n</m:t>
                    </m:r>
                  </m:e>
                </m:d>
                <m:r>
                  <m:rPr>
                    <m:sty m:val="p"/>
                  </m:rPr>
                  <m:t>.</m:t>
                </m:r>
                <m:r>
                  <m:t>  </m:t>
                </m:r>
                <m:d>
                  <m:dPr>
                    <m:begChr m:val="("/>
                    <m:endChr m:val=")"/>
                    <m:sepChr m:val=""/>
                    <m:grow/>
                  </m:dPr>
                  <m:e>
                    <m:r>
                      <m:t>10</m:t>
                    </m:r>
                  </m:e>
                </m:d>
              </m:e>
            </m:mr>
          </m:m>
        </m:oMath>
      </m:oMathPara>
    </w:p>
    <w:p>
      <w:pPr>
        <w:pStyle w:val="FirstParagraph"/>
        <w:keepLines/>
        <w:spacing w:before="80" w:after="140"/>
      </w:pPr>
      <m:oMathPara>
        <m:oMathParaPr>
          <m:jc m:val="center"/>
        </m:oMathParaPr>
        <m:oMath>
          <m:sSub>
            <m:e>
              <m:r>
                <m:t>Σ</m:t>
              </m:r>
            </m:e>
            <m:sub>
              <m:r>
                <m:t>ϕ</m:t>
              </m:r>
            </m:sub>
          </m:sSub>
          <m:r>
            <m:rPr>
              <m:sty m:val="p"/>
            </m:rPr>
            <m:t>=</m:t>
          </m:r>
          <m:nary>
            <m:naryPr>
              <m:chr m:val="∑"/>
              <m:limLoc m:val="undOvr"/>
              <m:subHide m:val="off"/>
              <m:supHide m:val="on"/>
            </m:naryPr>
            <m:sub>
              <m:r>
                <m:t>n</m:t>
              </m:r>
            </m:sub>
            <m:sup>
              <m:r>
                <m:t>​</m:t>
              </m:r>
            </m:sup>
            <m:e>
              <m:r>
                <m:t>p</m:t>
              </m:r>
            </m:e>
          </m:nary>
          <m:r>
            <m:rPr>
              <m:sty m:val="p"/>
            </m:rPr>
            <m:t>(</m:t>
          </m:r>
          <m:r>
            <m:t>n</m:t>
          </m:r>
          <m:d>
            <m:dPr>
              <m:begChr m:val="|"/>
              <m:endChr m:val="|"/>
              <m:sepChr m:val=""/>
              <m:grow/>
            </m:dPr>
            <m:e>
              <m:r>
                <m:t>ϕ</m:t>
              </m:r>
              <m:r>
                <m:rPr>
                  <m:sty m:val="p"/>
                </m:rPr>
                <m:t>)</m:t>
              </m:r>
            </m:e>
          </m:d>
          <m:r>
            <m:t>n</m:t>
          </m:r>
          <m:r>
            <m:rPr>
              <m:sty m:val="p"/>
            </m:rPr>
            <m:t>⟩</m:t>
          </m:r>
          <m:r>
            <m:rPr>
              <m:sty m:val="p"/>
            </m:rPr>
            <m:t>⟨</m:t>
          </m:r>
          <m:r>
            <m:t>n</m:t>
          </m:r>
          <m:r>
            <m:rPr>
              <m:sty m:val="p"/>
            </m:rPr>
            <m:t>|</m:t>
          </m:r>
          <m:r>
            <m:rPr>
              <m:sty m:val="p"/>
            </m:rPr>
            <m:t>⊗</m:t>
          </m:r>
          <m:sSub>
            <m:e>
              <m:r>
                <m:t>ρ</m:t>
              </m:r>
            </m:e>
            <m:sub>
              <m:r>
                <m:rPr>
                  <m:sty m:val="p"/>
                </m:rPr>
                <m:t>i</m:t>
              </m:r>
              <m:r>
                <m:rPr>
                  <m:sty m:val="p"/>
                </m:rPr>
                <m:t>n</m:t>
              </m:r>
              <m:r>
                <m:rPr>
                  <m:sty m:val="p"/>
                </m:rPr>
                <m:t>t</m:t>
              </m:r>
            </m:sub>
          </m:sSub>
          <m:d>
            <m:dPr>
              <m:begChr m:val="("/>
              <m:endChr m:val=")"/>
              <m:sepChr m:val=""/>
              <m:grow/>
            </m:dPr>
            <m:e>
              <m:r>
                <m:t>n</m:t>
              </m:r>
            </m:e>
          </m:d>
          <m:r>
            <m:rPr>
              <m:sty m:val="p"/>
            </m:rPr>
            <m:t>⊗</m:t>
          </m:r>
          <m:f>
            <m:fPr>
              <m:type m:val="bar"/>
            </m:fPr>
            <m:num>
              <m:sSub>
                <m:e>
                  <m:r>
                    <m:t>I</m:t>
                  </m:r>
                </m:e>
                <m:sub>
                  <m:r>
                    <m:t>128</m:t>
                  </m:r>
                </m:sub>
              </m:sSub>
            </m:num>
            <m:den>
              <m:r>
                <m:t>128</m:t>
              </m:r>
            </m:den>
          </m:f>
          <m:r>
            <m:rPr>
              <m:sty m:val="p"/>
            </m:rPr>
            <m:t>.</m:t>
          </m:r>
          <m:r>
            <m:t>  </m:t>
          </m:r>
          <m:d>
            <m:dPr>
              <m:begChr m:val="("/>
              <m:endChr m:val=")"/>
              <m:sepChr m:val=""/>
              <m:grow/>
            </m:dPr>
            <m:e>
              <m:r>
                <m:t>11</m:t>
              </m:r>
            </m:e>
          </m:d>
        </m:oMath>
      </m:oMathPara>
    </w:p>
    <w:p>
      <w:pPr>
        <w:pStyle w:val="FirstParagraph"/>
      </w:pPr>
      <w:r>
        <w:t xml:space="preserve">이것은 대각 주소의 고전 양자 결합 상태이다. 백만 주소의 거대 조밀행렬을 할당하지 않고 블록 수축으로 정확히 계산한다. φ 조건부 상태의 trace는 1이고 전체 장부에서 fφΣφ의 trace는 fφ이다. D와 R에 임의 핵자 준비를 적용하지 않는다. 준비 채널의 Kraus 완비성은 양성성과 정규화를 보장한다.</w:t>
      </w:r>
    </w:p>
    <w:p>
      <w:pPr>
        <w:pStyle w:val="BodyText"/>
        <w:keepNext/>
        <w:spacing w:before="140"/>
      </w:pPr>
      <w:r>
        <w:rPr>
          <w:b/>
          <w:sz w:val="18"/>
        </w:rPr>
        <w:t xml:space="preserve">표 4 준비 후 같은 상태의 기준 판독</w:t>
      </w:r>
    </w:p>
    <w:tbl>
      <w:tblPr>
        <w:tblStyle w:val="Table"/>
        <w:tblW w:type="auto" w:w="0"/>
        <w:tblLayout w:type="fixed"/>
        <w:tblLook w:firstRow="1" w:lastRow="0" w:firstColumn="0" w:lastColumn="0" w:noHBand="0" w:noVBand="0" w:val="0020"/>
        <w:jc w:val="start"/>
      </w:tblPr>
      <w:tblGrid>
        <w:gridCol w:w="2640"/>
        <w:gridCol w:w="2640"/>
        <w:gridCol w:w="2640"/>
      </w:tblGrid>
      <w:tr>
        <w:trPr>
          <w:tblHeader w:val="true"/>
          <w:cantSplit/>
          <w:tblHeader/>
        </w:trPr>
        <w:tc>
          <w:tcPr>
            <w:tcW w:type="dxa" w:w="2154"/>
            <w:vAlign w:val="center"/>
            <w:tcMar>
              <w:top w:w="75" w:type="dxa"/>
              <w:bottom w:w="75" w:type="dxa"/>
              <w:left w:w="100" w:type="dxa"/>
              <w:right w:w="100" w:type="dxa"/>
            </w:tcMar>
            <w:shd w:fill="F0F0F0"/>
          </w:tcPr>
          <w:p>
            <w:pPr>
              <w:pStyle w:val="Compact"/>
              <w:spacing w:after="0" w:line="259" w:lineRule="auto"/>
              <w:jc w:val="left"/>
            </w:pPr>
            <w:r>
              <w:rPr>
                <w:b/>
                <w:sz w:val="18"/>
              </w:rPr>
              <w:t xml:space="preserve">항목</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8"/>
              </w:rPr>
              <w:t xml:space="preserve">값</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8"/>
              </w:rPr>
              <w:t xml:space="preserve">단위 또는 범위</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선택자 비율 t</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0.3998832725128899</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φ 조건부</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여기 인구 pexc</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0.07997665450257799</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aₚ = 0.2</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조건부 여기</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34.47643573911998</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MeV</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GEp / GEn</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0.730176767 / 0.041662690</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Q² = 0.1 GeV²</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Mp / Mn</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1.935186410 / −1.409366748</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μN</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GEV / GA</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0.688514077 / 0.897125841</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Q² = 0.1 GeV²</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주소 가중 에너지 결합 차이</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0.1447722277</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MeV 진단량</w:t>
            </w:r>
          </w:p>
        </w:tc>
      </w:tr>
    </w:tbl>
    <w:p>
      <w:pPr>
        <w:pStyle w:val="BodyText"/>
      </w:pPr>
      <w:r>
        <w:t xml:space="preserve">주소에 무관한 연산자는 결합 상태와 주변 상태의 곱에서 같은 기댓값을 준다. 주소 응답 r(n) = 1 + 0.25 log(n)/log(N)처럼 주소에 민감한 연산자는 조건부 상관을 판별한다.</w:t>
      </w:r>
    </w:p>
    <w:p>
      <w:pPr>
        <w:pStyle w:val="BodyText"/>
        <w:keepLines/>
        <w:spacing w:before="80" w:after="140"/>
      </w:pPr>
      <m:oMathPara>
        <m:oMathParaPr>
          <m:jc m:val="center"/>
        </m:oMathParaPr>
        <m:oMath>
          <m:sSub>
            <m:e>
              <m:r>
                <m:t>E</m:t>
              </m:r>
            </m:e>
            <m:sub>
              <m:r>
                <m:rPr>
                  <m:sty m:val="p"/>
                </m:rPr>
                <m:t>j</m:t>
              </m:r>
              <m:r>
                <m:rPr>
                  <m:sty m:val="p"/>
                </m:rPr>
                <m:t>o</m:t>
              </m:r>
              <m:r>
                <m:rPr>
                  <m:sty m:val="p"/>
                </m:rPr>
                <m:t>i</m:t>
              </m:r>
              <m:r>
                <m:rPr>
                  <m:sty m:val="p"/>
                </m:rPr>
                <m:t>n</m:t>
              </m:r>
              <m:r>
                <m:rPr>
                  <m:sty m:val="p"/>
                </m:rPr>
                <m:t>t</m:t>
              </m:r>
            </m:sub>
          </m:sSub>
          <m:r>
            <m:rPr>
              <m:sty m:val="p"/>
            </m:rPr>
            <m:t>−</m:t>
          </m:r>
          <m:sSub>
            <m:e>
              <m:r>
                <m:t>E</m:t>
              </m:r>
            </m:e>
            <m:sub>
              <m:r>
                <m:rPr>
                  <m:sty m:val="p"/>
                </m:rPr>
                <m:t>p</m:t>
              </m:r>
              <m:r>
                <m:rPr>
                  <m:sty m:val="p"/>
                </m:rPr>
                <m:t>r</m:t>
              </m:r>
              <m:r>
                <m:rPr>
                  <m:sty m:val="p"/>
                </m:rPr>
                <m:t>o</m:t>
              </m:r>
              <m:r>
                <m:rPr>
                  <m:sty m:val="p"/>
                </m:rPr>
                <m:t>d</m:t>
              </m:r>
              <m:r>
                <m:rPr>
                  <m:sty m:val="p"/>
                </m:rPr>
                <m:t>u</m:t>
              </m:r>
              <m:r>
                <m:rPr>
                  <m:sty m:val="p"/>
                </m:rPr>
                <m:t>c</m:t>
              </m:r>
              <m:r>
                <m:rPr>
                  <m:sty m:val="p"/>
                </m:rPr>
                <m:t>t</m:t>
              </m:r>
            </m:sub>
          </m:sSub>
          <m:r>
            <m:rPr>
              <m:sty m:val="p"/>
            </m:rPr>
            <m:t>=</m:t>
          </m:r>
          <m:sSub>
            <m:e>
              <m:r>
                <m:t>a</m:t>
              </m:r>
            </m:e>
            <m:sub>
              <m:r>
                <m:t>p</m:t>
              </m:r>
            </m:sub>
          </m:sSub>
          <m:r>
            <m:t> </m:t>
          </m:r>
          <m:r>
            <m:rPr>
              <m:sty m:val="p"/>
            </m:rPr>
            <m:t>g</m:t>
          </m:r>
          <m:r>
            <m:rPr>
              <m:sty m:val="p"/>
            </m:rPr>
            <m:t>a</m:t>
          </m:r>
          <m:r>
            <m:rPr>
              <m:sty m:val="p"/>
            </m:rPr>
            <m:t>p</m:t>
          </m:r>
          <m:d>
            <m:dPr>
              <m:begChr m:val="("/>
              <m:endChr m:val=")"/>
              <m:sepChr m:val=""/>
              <m:grow/>
            </m:dPr>
            <m:e>
              <m:r>
                <m:rPr>
                  <m:sty m:val="p"/>
                </m:rPr>
                <m:t>⟨</m:t>
              </m:r>
              <m:r>
                <m:t>r</m:t>
              </m:r>
              <m:r>
                <m:t>χ</m:t>
              </m:r>
              <m:r>
                <m:rPr>
                  <m:sty m:val="p"/>
                </m:rPr>
                <m:t>⟩</m:t>
              </m:r>
              <m:r>
                <m:rPr>
                  <m:sty m:val="p"/>
                </m:rPr>
                <m:t>−</m:t>
              </m:r>
              <m:r>
                <m:rPr>
                  <m:sty m:val="p"/>
                </m:rPr>
                <m:t>⟨</m:t>
              </m:r>
              <m:r>
                <m:t>r</m:t>
              </m:r>
              <m:r>
                <m:rPr>
                  <m:sty m:val="p"/>
                </m:rPr>
                <m:t>⟩</m:t>
              </m:r>
              <m:r>
                <m:rPr>
                  <m:sty m:val="p"/>
                </m:rPr>
                <m:t>⟨</m:t>
              </m:r>
              <m:r>
                <m:t>χ</m:t>
              </m:r>
              <m:r>
                <m:rPr>
                  <m:sty m:val="p"/>
                </m:rPr>
                <m:t>⟩</m:t>
              </m:r>
            </m:e>
          </m:d>
          <m:r>
            <m:rPr>
              <m:sty m:val="p"/>
            </m:rPr>
            <m:t>.</m:t>
          </m:r>
          <m:r>
            <m:t>  </m:t>
          </m:r>
          <m:d>
            <m:dPr>
              <m:begChr m:val="("/>
              <m:endChr m:val=")"/>
              <m:sepChr m:val=""/>
              <m:grow/>
            </m:dPr>
            <m:e>
              <m:r>
                <m:t>12</m:t>
              </m:r>
            </m:e>
          </m:d>
        </m:oMath>
      </m:oMathPara>
    </w:p>
    <w:p>
      <w:pPr>
        <w:pStyle w:val="FirstParagraph"/>
      </w:pPr>
      <w:r>
        <w:rPr>
          <w:bCs/>
          <w:b/>
        </w:rPr>
        <w:t xml:space="preserve">검증 입력 → WRRA 고유 변환 → 산출값 → 반증조건.</w:t>
      </w:r>
      <w:r>
        <w:t xml:space="preserve"> </w:t>
      </w:r>
      <w:r>
        <w:t xml:space="preserve">같은 주소 상태와 고정 내부 모드를 조건부 블록으로 결합한다. 기준 여기와 전류가 동일 밀도행렬에서 나오며 주소 상관 진단이 식 12와 일치한다. 블록 trace, 양성성, 주변 전류 또는 covariance 항이 불일치하면 연결을 기각한다.</w:t>
      </w:r>
    </w:p>
    <w:p>
      <w:pPr>
        <w:pStyle w:val="BodyText"/>
      </w:pPr>
      <w:r>
        <w:rPr>
          <w:bCs/>
          <w:b/>
        </w:rPr>
        <w:t xml:space="preserve">판정.</w:t>
      </w:r>
      <w:r>
        <w:t xml:space="preserve"> </w:t>
      </w:r>
      <w:r>
        <w:t xml:space="preserve">기존 하류의 주소·운반자 곱을 넘어 주소·내부 상태의 명시적 상관을 계산했다. 일반 얽힘이나 주소 코히런스 보존을 주장하지 않는다. 0.1447722277 MeV는 주소 민감성 진단이며 우주 에너지에 추가할 별도 항이 아니다. 탈위상 준비에서 위상만 바꾸는 θ3 = 0.7은 여기 인구를 바꾸지 않는다는 대조도 재현한다.</w:t>
      </w:r>
    </w:p>
    <w:bookmarkEnd w:id="29"/>
    <w:bookmarkStart w:id="30" w:name="중복-없는-si-에너지와-공급-경계"/>
    <w:p>
      <w:pPr>
        <w:pStyle w:val="Heading1"/>
      </w:pPr>
      <w:r>
        <w:t xml:space="preserve">8 중복 없는 SI 에너지와 공급 경계</w:t>
      </w:r>
    </w:p>
    <w:p>
      <w:pPr>
        <w:pStyle w:val="FirstParagraph"/>
      </w:pPr>
      <w:r>
        <w:t xml:space="preserve">주소 확률은 입자 수를 자동으로 정하지 않는다. 선택한 순수 양성자 또는 중성자 예시에서 기준 V₀의 기대 점유수 N̄를 기존 표현형 할당 에너지에 맞춘다. N̄ &lt; 1은 기대 점유수이며 한 실행에서 분수 입자가 생성됐다는 뜻이 아니다.</w:t>
      </w:r>
    </w:p>
    <w:p>
      <w:pPr>
        <w:pStyle w:val="BodyText"/>
        <w:keepLines/>
        <w:spacing w:before="80" w:after="140"/>
      </w:pPr>
      <m:oMathPara>
        <m:oMathParaPr>
          <m:jc m:val="center"/>
        </m:oMathParaPr>
        <m:oMath>
          <m:m>
            <m:mPr>
              <m:baseJc m:val="center"/>
              <m:plcHide m:val="on"/>
              <m:mcs>
                <m:mc>
                  <m:mcPr>
                    <m:mcJc m:val="center"/>
                    <m:count m:val="1"/>
                  </m:mcPr>
                </m:mc>
              </m:mcs>
            </m:mPr>
            <m:mr>
              <m:e>
                <m:bar>
                  <m:barPr>
                    <m:pos m:val="top"/>
                  </m:barPr>
                  <m:e>
                    <m:r>
                      <m:t>N</m:t>
                    </m:r>
                  </m:e>
                </m:bar>
                <m:r>
                  <m:rPr>
                    <m:sty m:val="p"/>
                  </m:rPr>
                  <m:t>=</m:t>
                </m:r>
                <m:f>
                  <m:fPr>
                    <m:type m:val="bar"/>
                  </m:fPr>
                  <m:num>
                    <m:sSub>
                      <m:e>
                        <m:r>
                          <m:t>E</m:t>
                        </m:r>
                      </m:e>
                      <m:sub>
                        <m:r>
                          <m:t>ϕ</m:t>
                        </m:r>
                        <m:r>
                          <m:rPr>
                            <m:sty m:val="p"/>
                          </m:rPr>
                          <m:t>,</m:t>
                        </m:r>
                        <m:r>
                          <m:rPr>
                            <m:sty m:val="p"/>
                          </m:rPr>
                          <m:t>r</m:t>
                        </m:r>
                        <m:r>
                          <m:rPr>
                            <m:sty m:val="p"/>
                          </m:rPr>
                          <m:t>e</m:t>
                        </m:r>
                        <m:r>
                          <m:rPr>
                            <m:sty m:val="p"/>
                          </m:rPr>
                          <m:t>f</m:t>
                        </m:r>
                      </m:sub>
                    </m:sSub>
                  </m:num>
                  <m:den>
                    <m:sSub>
                      <m:e>
                        <m:r>
                          <m:t>E</m:t>
                        </m:r>
                      </m:e>
                      <m:sub>
                        <m:r>
                          <m:t>B</m:t>
                        </m:r>
                        <m:r>
                          <m:rPr>
                            <m:sty m:val="p"/>
                          </m:rPr>
                          <m:t>,</m:t>
                        </m:r>
                        <m:r>
                          <m:rPr>
                            <m:sty m:val="p"/>
                          </m:rPr>
                          <m:t>r</m:t>
                        </m:r>
                        <m:r>
                          <m:rPr>
                            <m:sty m:val="p"/>
                          </m:rPr>
                          <m:t>e</m:t>
                        </m:r>
                        <m:r>
                          <m:rPr>
                            <m:sty m:val="p"/>
                          </m:rPr>
                          <m:t>s</m:t>
                        </m:r>
                        <m:r>
                          <m:rPr>
                            <m:sty m:val="p"/>
                          </m:rPr>
                          <m:t>t</m:t>
                        </m:r>
                      </m:sub>
                    </m:sSub>
                    <m:r>
                      <m:rPr>
                        <m:sty m:val="p"/>
                      </m:rPr>
                      <m:t>+</m:t>
                    </m:r>
                    <m:sSub>
                      <m:e>
                        <m:r>
                          <m:t>E</m:t>
                        </m:r>
                      </m:e>
                      <m:sub>
                        <m:r>
                          <m:rPr>
                            <m:sty m:val="p"/>
                          </m:rPr>
                          <m:t>e</m:t>
                        </m:r>
                        <m:r>
                          <m:rPr>
                            <m:sty m:val="p"/>
                          </m:rPr>
                          <m:t>x</m:t>
                        </m:r>
                        <m:r>
                          <m:rPr>
                            <m:sty m:val="p"/>
                          </m:rPr>
                          <m:t>c</m:t>
                        </m:r>
                        <m:r>
                          <m:rPr>
                            <m:sty m:val="p"/>
                          </m:rPr>
                          <m:t>,</m:t>
                        </m:r>
                        <m:r>
                          <m:t>b</m:t>
                        </m:r>
                        <m:r>
                          <m:t>a</m:t>
                        </m:r>
                        <m:r>
                          <m:t>s</m:t>
                        </m:r>
                        <m:r>
                          <m:t>e</m:t>
                        </m:r>
                      </m:sub>
                    </m:sSub>
                  </m:den>
                </m:f>
                <m:r>
                  <m:rPr>
                    <m:sty m:val="p"/>
                  </m:rPr>
                  <m:t>,</m:t>
                </m:r>
              </m:e>
            </m:mr>
            <m:mr>
              <m:e>
                <m:sSub>
                  <m:e>
                    <m:r>
                      <m:t>E</m:t>
                    </m:r>
                  </m:e>
                  <m:sub>
                    <m:r>
                      <m:rPr>
                        <m:sty m:val="p"/>
                      </m:rPr>
                      <m:t>s</m:t>
                    </m:r>
                    <m:r>
                      <m:rPr>
                        <m:sty m:val="p"/>
                      </m:rPr>
                      <m:t>y</m:t>
                    </m:r>
                    <m:r>
                      <m:rPr>
                        <m:sty m:val="p"/>
                      </m:rPr>
                      <m:t>s</m:t>
                    </m:r>
                  </m:sub>
                </m:sSub>
                <m:r>
                  <m:rPr>
                    <m:sty m:val="p"/>
                  </m:rPr>
                  <m:t>=</m:t>
                </m:r>
                <m:bar>
                  <m:barPr>
                    <m:pos m:val="top"/>
                  </m:barPr>
                  <m:e>
                    <m:r>
                      <m:t>N</m:t>
                    </m:r>
                  </m:e>
                </m:bar>
                <m:d>
                  <m:dPr>
                    <m:begChr m:val="("/>
                    <m:endChr m:val=")"/>
                    <m:sepChr m:val=""/>
                    <m:grow/>
                  </m:dPr>
                  <m:e>
                    <m:sSub>
                      <m:e>
                        <m:r>
                          <m:t>E</m:t>
                        </m:r>
                      </m:e>
                      <m:sub>
                        <m:r>
                          <m:t>B</m:t>
                        </m:r>
                        <m:r>
                          <m:rPr>
                            <m:sty m:val="p"/>
                          </m:rPr>
                          <m:t>,</m:t>
                        </m:r>
                        <m:r>
                          <m:rPr>
                            <m:sty m:val="p"/>
                          </m:rPr>
                          <m:t>r</m:t>
                        </m:r>
                        <m:r>
                          <m:rPr>
                            <m:sty m:val="p"/>
                          </m:rPr>
                          <m:t>e</m:t>
                        </m:r>
                        <m:r>
                          <m:rPr>
                            <m:sty m:val="p"/>
                          </m:rPr>
                          <m:t>s</m:t>
                        </m:r>
                        <m:r>
                          <m:rPr>
                            <m:sty m:val="p"/>
                          </m:rPr>
                          <m:t>t</m:t>
                        </m:r>
                      </m:sub>
                    </m:sSub>
                    <m:r>
                      <m:rPr>
                        <m:sty m:val="p"/>
                      </m:rPr>
                      <m:t>+</m:t>
                    </m:r>
                    <m:sSub>
                      <m:e>
                        <m:r>
                          <m:t>E</m:t>
                        </m:r>
                      </m:e>
                      <m:sub>
                        <m:r>
                          <m:rPr>
                            <m:sty m:val="p"/>
                          </m:rPr>
                          <m:t>e</m:t>
                        </m:r>
                        <m:r>
                          <m:rPr>
                            <m:sty m:val="p"/>
                          </m:rPr>
                          <m:t>x</m:t>
                        </m:r>
                        <m:r>
                          <m:rPr>
                            <m:sty m:val="p"/>
                          </m:rPr>
                          <m:t>c</m:t>
                        </m:r>
                      </m:sub>
                    </m:sSub>
                  </m:e>
                </m:d>
                <m:r>
                  <m:rPr>
                    <m:sty m:val="p"/>
                  </m:rPr>
                  <m:t>+</m:t>
                </m:r>
                <m:sSub>
                  <m:e>
                    <m:r>
                      <m:t>E</m:t>
                    </m:r>
                  </m:e>
                  <m:sub>
                    <m:r>
                      <m:t>D</m:t>
                    </m:r>
                  </m:sub>
                </m:sSub>
                <m:r>
                  <m:rPr>
                    <m:sty m:val="p"/>
                  </m:rPr>
                  <m:t>+</m:t>
                </m:r>
                <m:sSub>
                  <m:e>
                    <m:r>
                      <m:t>E</m:t>
                    </m:r>
                  </m:e>
                  <m:sub>
                    <m:r>
                      <m:t>R</m:t>
                    </m:r>
                  </m:sub>
                </m:sSub>
                <m:r>
                  <m:rPr>
                    <m:sty m:val="p"/>
                  </m:rPr>
                  <m:t>.</m:t>
                </m:r>
                <m:r>
                  <m:t>  </m:t>
                </m:r>
                <m:d>
                  <m:dPr>
                    <m:begChr m:val="("/>
                    <m:endChr m:val=")"/>
                    <m:sepChr m:val=""/>
                    <m:grow/>
                  </m:dPr>
                  <m:e>
                    <m:r>
                      <m:t>13</m:t>
                    </m:r>
                  </m:e>
                </m:d>
              </m:e>
            </m:mr>
          </m:m>
        </m:oMath>
      </m:oMathPara>
    </w:p>
    <w:p>
      <w:pPr>
        <w:pStyle w:val="FirstParagraph"/>
      </w:pPr>
      <w:r>
        <w:t xml:space="preserve">식 13은 기존 Eφ를 정지·여기 분해로 교체한다. 기존 총 에너지에 그 분해를 다시 더하면 Eφ 전체가 중복된다. 기존 보정 양성자 예시의 N̄ = 0.2425893464이며 기준 표현형 에너지는 정지 3.6467913480 × 10⁻¹¹ J와 여기 1.3399990150 × 10⁻¹² J로 나뉜다. 1 MeV = 1.602176634 × 10⁻¹³ J를 사용한다.</w:t>
      </w:r>
    </w:p>
    <w:p>
      <w:pPr>
        <w:pStyle w:val="BodyText"/>
        <w:keepLines/>
        <w:spacing w:before="80" w:after="140"/>
      </w:pPr>
      <m:oMathPara>
        <m:oMathParaPr>
          <m:jc m:val="center"/>
        </m:oMathParaPr>
        <m:oMath>
          <m:m>
            <m:mPr>
              <m:baseJc m:val="center"/>
              <m:plcHide m:val="on"/>
              <m:mcs>
                <m:mc>
                  <m:mcPr>
                    <m:mcJc m:val="center"/>
                    <m:count m:val="1"/>
                  </m:mcPr>
                </m:mc>
              </m:mcs>
            </m:mPr>
            <m:mr>
              <m:e>
                <m:r>
                  <m:t>Δ</m:t>
                </m:r>
                <m:sSub>
                  <m:e>
                    <m:r>
                      <m:t>E</m:t>
                    </m:r>
                  </m:e>
                  <m:sub>
                    <m:r>
                      <m:rPr>
                        <m:sty m:val="p"/>
                      </m:rPr>
                      <m:t>s</m:t>
                    </m:r>
                    <m:r>
                      <m:rPr>
                        <m:sty m:val="p"/>
                      </m:rPr>
                      <m:t>y</m:t>
                    </m:r>
                    <m:r>
                      <m:rPr>
                        <m:sty m:val="p"/>
                      </m:rPr>
                      <m:t>s</m:t>
                    </m:r>
                  </m:sub>
                </m:sSub>
                <m:r>
                  <m:rPr>
                    <m:sty m:val="p"/>
                  </m:rPr>
                  <m:t>=</m:t>
                </m:r>
                <m:bar>
                  <m:barPr>
                    <m:pos m:val="top"/>
                  </m:barPr>
                  <m:e>
                    <m:r>
                      <m:t>N</m:t>
                    </m:r>
                  </m:e>
                </m:bar>
                <m:d>
                  <m:dPr>
                    <m:begChr m:val="("/>
                    <m:endChr m:val=")"/>
                    <m:sepChr m:val=""/>
                    <m:grow/>
                  </m:dPr>
                  <m:e>
                    <m:sSub>
                      <m:e>
                        <m:r>
                          <m:t>E</m:t>
                        </m:r>
                      </m:e>
                      <m:sub>
                        <m:r>
                          <m:rPr>
                            <m:sty m:val="p"/>
                          </m:rPr>
                          <m:t>e</m:t>
                        </m:r>
                        <m:r>
                          <m:rPr>
                            <m:sty m:val="p"/>
                          </m:rPr>
                          <m:t>x</m:t>
                        </m:r>
                        <m:r>
                          <m:rPr>
                            <m:sty m:val="p"/>
                          </m:rPr>
                          <m:t>c</m:t>
                        </m:r>
                        <m:r>
                          <m:rPr>
                            <m:sty m:val="p"/>
                          </m:rPr>
                          <m:t>,</m:t>
                        </m:r>
                        <m:r>
                          <m:t>c</m:t>
                        </m:r>
                        <m:r>
                          <m:t>a</m:t>
                        </m:r>
                        <m:r>
                          <m:t>s</m:t>
                        </m:r>
                        <m:r>
                          <m:t>e</m:t>
                        </m:r>
                      </m:sub>
                    </m:sSub>
                    <m:r>
                      <m:rPr>
                        <m:sty m:val="p"/>
                      </m:rPr>
                      <m:t>−</m:t>
                    </m:r>
                    <m:sSub>
                      <m:e>
                        <m:r>
                          <m:t>E</m:t>
                        </m:r>
                      </m:e>
                      <m:sub>
                        <m:r>
                          <m:rPr>
                            <m:sty m:val="p"/>
                          </m:rPr>
                          <m:t>e</m:t>
                        </m:r>
                        <m:r>
                          <m:rPr>
                            <m:sty m:val="p"/>
                          </m:rPr>
                          <m:t>x</m:t>
                        </m:r>
                        <m:r>
                          <m:rPr>
                            <m:sty m:val="p"/>
                          </m:rPr>
                          <m:t>c</m:t>
                        </m:r>
                        <m:r>
                          <m:rPr>
                            <m:sty m:val="p"/>
                          </m:rPr>
                          <m:t>,</m:t>
                        </m:r>
                        <m:r>
                          <m:t>b</m:t>
                        </m:r>
                        <m:r>
                          <m:t>a</m:t>
                        </m:r>
                        <m:r>
                          <m:t>s</m:t>
                        </m:r>
                        <m:r>
                          <m:t>e</m:t>
                        </m:r>
                      </m:sub>
                    </m:sSub>
                  </m:e>
                </m:d>
                <m:r>
                  <m:rPr>
                    <m:sty m:val="p"/>
                  </m:rPr>
                  <m:t>,</m:t>
                </m:r>
              </m:e>
            </m:mr>
            <m:mr>
              <m:e>
                <m:r>
                  <m:t>Δ</m:t>
                </m:r>
                <m:sSub>
                  <m:e>
                    <m:r>
                      <m:t>E</m:t>
                    </m:r>
                  </m:e>
                  <m:sub>
                    <m:r>
                      <m:rPr>
                        <m:sty m:val="p"/>
                      </m:rPr>
                      <m:t>e</m:t>
                    </m:r>
                    <m:r>
                      <m:rPr>
                        <m:sty m:val="p"/>
                      </m:rPr>
                      <m:t>n</m:t>
                    </m:r>
                    <m:r>
                      <m:rPr>
                        <m:sty m:val="p"/>
                      </m:rPr>
                      <m:t>v</m:t>
                    </m:r>
                  </m:sub>
                </m:sSub>
                <m:r>
                  <m:rPr>
                    <m:sty m:val="p"/>
                  </m:rPr>
                  <m:t>=</m:t>
                </m:r>
                <m:r>
                  <m:rPr>
                    <m:sty m:val="p"/>
                  </m:rPr>
                  <m:t>−</m:t>
                </m:r>
                <m:r>
                  <m:t>Δ</m:t>
                </m:r>
                <m:sSub>
                  <m:e>
                    <m:r>
                      <m:t>E</m:t>
                    </m:r>
                  </m:e>
                  <m:sub>
                    <m:r>
                      <m:rPr>
                        <m:sty m:val="p"/>
                      </m:rPr>
                      <m:t>s</m:t>
                    </m:r>
                    <m:r>
                      <m:rPr>
                        <m:sty m:val="p"/>
                      </m:rPr>
                      <m:t>y</m:t>
                    </m:r>
                    <m:r>
                      <m:rPr>
                        <m:sty m:val="p"/>
                      </m:rPr>
                      <m:t>s</m:t>
                    </m:r>
                  </m:sub>
                </m:sSub>
                <m:r>
                  <m:rPr>
                    <m:sty m:val="p"/>
                  </m:rPr>
                  <m:t>.</m:t>
                </m:r>
                <m:r>
                  <m:t>  </m:t>
                </m:r>
                <m:d>
                  <m:dPr>
                    <m:begChr m:val="("/>
                    <m:endChr m:val=")"/>
                    <m:sepChr m:val=""/>
                    <m:grow/>
                  </m:dPr>
                  <m:e>
                    <m:r>
                      <m:t>14</m:t>
                    </m:r>
                  </m:e>
                </m:d>
              </m:e>
            </m:mr>
          </m:m>
        </m:oMath>
      </m:oMathPara>
    </w:p>
    <w:p>
      <w:pPr>
        <w:pStyle w:val="FirstParagraph"/>
      </w:pPr>
      <w:r>
        <w:t xml:space="preserve">공급원이 경계 밖에 있으면 시스템 증가분은 외부 일이다. 공급원을 포함하면 두 증분이 상쇄되어 총 에너지가 보존된다. 실제 공급원 상태와 압력은 추가 명세이며, 유한 저장고 진단에서는 초기 0.2 Eφ,ref와 압력 없는 공변 총량을 채택한다. 이는 새로운 우주 성분비가 아니다.</w:t>
      </w:r>
    </w:p>
    <w:p>
      <w:pPr>
        <w:pStyle w:val="BodyText"/>
      </w:pPr>
      <w:r>
        <w:rPr>
          <w:bCs/>
          <w:b/>
        </w:rPr>
        <w:t xml:space="preserve">검증 입력 → WRRA 고유 변환 → 산출값 → 반증조건.</w:t>
      </w:r>
      <w:r>
        <w:t xml:space="preserve"> </w:t>
      </w:r>
      <w:r>
        <w:t xml:space="preserve">같은 내부 여기, MeV 변환, 고정 기대 점유수와 유한 저장고에서 교체·signed 교환을 계산한다. 작은 준비 변화는 양성자 기준 시스템에 8.9385339569 × 10⁻¹⁵ J를 공급하고 환경에 반대 증분을 남긴다. 음의 저장고, 공급 부족, 비유한 값 또는 포함 총량 변화는 실패로 처리한다.</w:t>
      </w:r>
    </w:p>
    <w:p>
      <w:pPr>
        <w:pStyle w:val="BodyText"/>
      </w:pPr>
      <w:r>
        <w:rPr>
          <w:bCs/>
          <w:b/>
        </w:rPr>
        <w:t xml:space="preserve">판정.</w:t>
      </w:r>
      <w:r>
        <w:t xml:space="preserve"> </w:t>
      </w:r>
      <w:r>
        <w:t xml:space="preserve">상태별 여기 차이를 SI 에너지 장부로 전달했고 공급 경계의 의미를 분리했다. 하류 입장 conversion work 1.3279304601 × 10⁻¹² J와 이번 내부 준비의 일을 동일 사건인지 확인하지 않고 더하지 않는다. 소스, 구동기, 장치와 저장고를 한 자율 Hamiltonian으로 진화시킨 결과는 아직 없다.</w:t>
      </w:r>
    </w:p>
    <w:bookmarkEnd w:id="30"/>
    <w:bookmarkStart w:id="31" w:name="같은-에너지의-압력-팽창과-국소-중력"/>
    <w:p>
      <w:pPr>
        <w:pStyle w:val="Heading1"/>
      </w:pPr>
      <w:r>
        <w:t xml:space="preserve">9 같은 에너지의 압력 팽창과 국소 중력</w:t>
      </w:r>
    </w:p>
    <w:p>
      <w:pPr>
        <w:pStyle w:val="FirstParagraph"/>
      </w:pPr>
      <w:r>
        <w:t xml:space="preserve">하류는 양의 운반 부하 Aφ = I, AD = Kc/2, AR = Kb/2를 사용한다. Kc는 주기 운반 격자의 −∇²에 대응하는 양의 준정부호 이산 연산자이고 Kb는 공개한 비가환 양의 대조 연산자이다. 주소 응답 μℓ와 SI 계수 ηℓ를 결합해 하나의 에너지 함수를 구성한다. 준비 뒤 상태·입자 수를 고정한 구간의 φ D 공변 총 에너지는 일정하고 R 밀도는 일정하다.</w:t>
      </w:r>
    </w:p>
    <w:p>
      <w:pPr>
        <w:pStyle w:val="BodyText"/>
        <w:keepLines/>
        <w:spacing w:before="80" w:after="140"/>
      </w:pPr>
      <m:oMathPara>
        <m:oMathParaPr>
          <m:jc m:val="center"/>
        </m:oMathParaPr>
        <m:oMath>
          <m:m>
            <m:mPr>
              <m:baseJc m:val="center"/>
              <m:plcHide m:val="on"/>
              <m:mcs>
                <m:mc>
                  <m:mcPr>
                    <m:mcJc m:val="center"/>
                    <m:count m:val="1"/>
                  </m:mcPr>
                </m:mc>
              </m:mcs>
            </m:mPr>
            <m:mr>
              <m:e>
                <m:sSub>
                  <m:e>
                    <m:r>
                      <m:t>u</m:t>
                    </m:r>
                  </m:e>
                  <m:sub>
                    <m:r>
                      <m:rPr>
                        <m:sty m:val="p"/>
                      </m:rPr>
                      <m:t>c</m:t>
                    </m:r>
                    <m:r>
                      <m:rPr>
                        <m:sty m:val="p"/>
                      </m:rPr>
                      <m:t>r</m:t>
                    </m:r>
                    <m:r>
                      <m:rPr>
                        <m:sty m:val="p"/>
                      </m:rPr>
                      <m:t>i</m:t>
                    </m:r>
                    <m:r>
                      <m:rPr>
                        <m:sty m:val="p"/>
                      </m:rPr>
                      <m:t>t</m:t>
                    </m:r>
                  </m:sub>
                </m:sSub>
                <m:r>
                  <m:rPr>
                    <m:sty m:val="p"/>
                  </m:rPr>
                  <m:t>=</m:t>
                </m:r>
                <m:f>
                  <m:fPr>
                    <m:type m:val="bar"/>
                  </m:fPr>
                  <m:num>
                    <m:r>
                      <m:t>3</m:t>
                    </m:r>
                    <m:sSubSup>
                      <m:e>
                        <m:r>
                          <m:t>H</m:t>
                        </m:r>
                      </m:e>
                      <m:sub>
                        <m:r>
                          <m:t>0</m:t>
                        </m:r>
                      </m:sub>
                      <m:sup>
                        <m:r>
                          <m:t>2</m:t>
                        </m:r>
                      </m:sup>
                    </m:sSubSup>
                    <m:sSup>
                      <m:e>
                        <m:r>
                          <m:t>c</m:t>
                        </m:r>
                      </m:e>
                      <m:sup>
                        <m:r>
                          <m:t>2</m:t>
                        </m:r>
                      </m:sup>
                    </m:sSup>
                  </m:num>
                  <m:den>
                    <m:r>
                      <m:t>8</m:t>
                    </m:r>
                    <m:r>
                      <m:t>π</m:t>
                    </m:r>
                    <m:r>
                      <m:t>G</m:t>
                    </m:r>
                  </m:den>
                </m:f>
                <m:r>
                  <m:rPr>
                    <m:sty m:val="p"/>
                  </m:rPr>
                  <m:t>,</m:t>
                </m:r>
              </m:e>
            </m:mr>
            <m:mr>
              <m:e>
                <m:sSub>
                  <m:e>
                    <m:r>
                      <m:t>E</m:t>
                    </m:r>
                  </m:e>
                  <m:sub>
                    <m:r>
                      <m:rPr>
                        <m:sty m:val="p"/>
                      </m:rPr>
                      <m:t>ℓ</m:t>
                    </m:r>
                  </m:sub>
                </m:sSub>
                <m:r>
                  <m:rPr>
                    <m:sty m:val="p"/>
                  </m:rPr>
                  <m:t>=</m:t>
                </m:r>
                <m:sSub>
                  <m:e>
                    <m:r>
                      <m:t>V</m:t>
                    </m:r>
                  </m:e>
                  <m:sub>
                    <m:r>
                      <m:t>0</m:t>
                    </m:r>
                  </m:sub>
                </m:sSub>
                <m:sSub>
                  <m:e>
                    <m:r>
                      <m:t>η</m:t>
                    </m:r>
                  </m:e>
                  <m:sub>
                    <m:r>
                      <m:rPr>
                        <m:sty m:val="p"/>
                      </m:rPr>
                      <m:t>ℓ</m:t>
                    </m:r>
                  </m:sub>
                </m:sSub>
                <m:sSub>
                  <m:e>
                    <m:r>
                      <m:t>μ</m:t>
                    </m:r>
                  </m:e>
                  <m:sub>
                    <m:r>
                      <m:rPr>
                        <m:sty m:val="p"/>
                      </m:rPr>
                      <m:t>ℓ</m:t>
                    </m:r>
                  </m:sub>
                </m:sSub>
                <m:sSup>
                  <m:e>
                    <m:r>
                      <m:t>a</m:t>
                    </m:r>
                  </m:e>
                  <m:sup>
                    <m:sSub>
                      <m:e>
                        <m:r>
                          <m:t>ν</m:t>
                        </m:r>
                      </m:e>
                      <m:sub>
                        <m:r>
                          <m:rPr>
                            <m:sty m:val="p"/>
                          </m:rPr>
                          <m:t>ℓ</m:t>
                        </m:r>
                      </m:sub>
                    </m:sSub>
                  </m:sup>
                </m:sSup>
                <m:r>
                  <m:rPr>
                    <m:sty m:val="p"/>
                  </m:rPr>
                  <m:t>Tr</m:t>
                </m:r>
                <m:d>
                  <m:dPr>
                    <m:begChr m:val="("/>
                    <m:endChr m:val=")"/>
                    <m:sepChr m:val=""/>
                    <m:grow/>
                  </m:dPr>
                  <m:e>
                    <m:r>
                      <m:t>ρ</m:t>
                    </m:r>
                    <m:sSub>
                      <m:e>
                        <m:r>
                          <m:t>A</m:t>
                        </m:r>
                      </m:e>
                      <m:sub>
                        <m:r>
                          <m:rPr>
                            <m:sty m:val="p"/>
                          </m:rPr>
                          <m:t>ℓ</m:t>
                        </m:r>
                      </m:sub>
                    </m:sSub>
                  </m:e>
                </m:d>
                <m:r>
                  <m:rPr>
                    <m:sty m:val="p"/>
                  </m:rPr>
                  <m:t>,</m:t>
                </m:r>
              </m:e>
            </m:mr>
            <m:mr>
              <m:e>
                <m:d>
                  <m:dPr>
                    <m:begChr m:val="("/>
                    <m:endChr m:val=")"/>
                    <m:sepChr m:val=""/>
                    <m:grow/>
                  </m:dPr>
                  <m:e>
                    <m:sSub>
                      <m:e>
                        <m:r>
                          <m:t>ν</m:t>
                        </m:r>
                      </m:e>
                      <m:sub>
                        <m:r>
                          <m:t>ϕ</m:t>
                        </m:r>
                      </m:sub>
                    </m:sSub>
                    <m:r>
                      <m:rPr>
                        <m:sty m:val="p"/>
                      </m:rPr>
                      <m:t>,</m:t>
                    </m:r>
                    <m:sSub>
                      <m:e>
                        <m:r>
                          <m:t>ν</m:t>
                        </m:r>
                      </m:e>
                      <m:sub>
                        <m:r>
                          <m:t>D</m:t>
                        </m:r>
                      </m:sub>
                    </m:sSub>
                    <m:r>
                      <m:rPr>
                        <m:sty m:val="p"/>
                      </m:rPr>
                      <m:t>,</m:t>
                    </m:r>
                    <m:sSub>
                      <m:e>
                        <m:r>
                          <m:t>ν</m:t>
                        </m:r>
                      </m:e>
                      <m:sub>
                        <m:r>
                          <m:t>R</m:t>
                        </m:r>
                      </m:sub>
                    </m:sSub>
                  </m:e>
                </m:d>
                <m:r>
                  <m:rPr>
                    <m:sty m:val="p"/>
                  </m:rPr>
                  <m:t>=</m:t>
                </m:r>
                <m:d>
                  <m:dPr>
                    <m:begChr m:val="("/>
                    <m:endChr m:val=")"/>
                    <m:sepChr m:val=""/>
                    <m:grow/>
                  </m:dPr>
                  <m:e>
                    <m:r>
                      <m:t>0</m:t>
                    </m:r>
                    <m:r>
                      <m:rPr>
                        <m:sty m:val="p"/>
                      </m:rPr>
                      <m:t>,</m:t>
                    </m:r>
                    <m:r>
                      <m:t>0</m:t>
                    </m:r>
                    <m:r>
                      <m:rPr>
                        <m:sty m:val="p"/>
                      </m:rPr>
                      <m:t>,</m:t>
                    </m:r>
                    <m:r>
                      <m:t>3</m:t>
                    </m:r>
                  </m:e>
                </m:d>
                <m:r>
                  <m:rPr>
                    <m:sty m:val="p"/>
                  </m:rPr>
                  <m:t>.</m:t>
                </m:r>
                <m:r>
                  <m:t>  </m:t>
                </m:r>
                <m:d>
                  <m:dPr>
                    <m:begChr m:val="("/>
                    <m:endChr m:val=")"/>
                    <m:sepChr m:val=""/>
                    <m:grow/>
                  </m:dPr>
                  <m:e>
                    <m:r>
                      <m:t>15</m:t>
                    </m:r>
                  </m:e>
                </m:d>
              </m:e>
            </m:mr>
          </m:m>
        </m:oMath>
      </m:oMathPara>
    </w:p>
    <w:p>
      <w:pPr>
        <w:pStyle w:val="FirstParagraph"/>
        <w:keepLines/>
        <w:spacing w:before="80" w:after="140"/>
      </w:pPr>
      <m:oMathPara>
        <m:oMathParaPr>
          <m:jc m:val="center"/>
        </m:oMathParaPr>
        <m:oMath>
          <m:m>
            <m:mPr>
              <m:baseJc m:val="center"/>
              <m:plcHide m:val="on"/>
              <m:mcs>
                <m:mc>
                  <m:mcPr>
                    <m:mcJc m:val="center"/>
                    <m:count m:val="1"/>
                  </m:mcPr>
                </m:mc>
              </m:mcs>
            </m:mPr>
            <m:mr>
              <m:e>
                <m:r>
                  <m:t>V</m:t>
                </m:r>
                <m:r>
                  <m:rPr>
                    <m:sty m:val="p"/>
                  </m:rPr>
                  <m:t>=</m:t>
                </m:r>
                <m:sSub>
                  <m:e>
                    <m:r>
                      <m:t>V</m:t>
                    </m:r>
                  </m:e>
                  <m:sub>
                    <m:r>
                      <m:t>0</m:t>
                    </m:r>
                  </m:sub>
                </m:sSub>
                <m:sSup>
                  <m:e>
                    <m:r>
                      <m:t>a</m:t>
                    </m:r>
                  </m:e>
                  <m:sup>
                    <m:r>
                      <m:t>3</m:t>
                    </m:r>
                  </m:sup>
                </m:sSup>
                <m:r>
                  <m:rPr>
                    <m:sty m:val="p"/>
                  </m:rPr>
                  <m:t>,</m:t>
                </m:r>
                <m:r>
                  <m:t>  </m:t>
                </m:r>
                <m:r>
                  <m:t>u</m:t>
                </m:r>
                <m:r>
                  <m:rPr>
                    <m:sty m:val="p"/>
                  </m:rPr>
                  <m:t>=</m:t>
                </m:r>
                <m:f>
                  <m:fPr>
                    <m:type m:val="bar"/>
                  </m:fPr>
                  <m:num>
                    <m:r>
                      <m:t>E</m:t>
                    </m:r>
                  </m:num>
                  <m:den>
                    <m:r>
                      <m:t>V</m:t>
                    </m:r>
                  </m:den>
                </m:f>
                <m:r>
                  <m:rPr>
                    <m:sty m:val="p"/>
                  </m:rPr>
                  <m:t>,</m:t>
                </m:r>
              </m:e>
            </m:mr>
            <m:mr>
              <m:e>
                <m:sSub>
                  <m:e>
                    <m:r>
                      <m:t>P</m:t>
                    </m:r>
                  </m:e>
                  <m:sub>
                    <m:r>
                      <m:rPr>
                        <m:sty m:val="p"/>
                      </m:rPr>
                      <m:t>ℓ</m:t>
                    </m:r>
                  </m:sub>
                </m:sSub>
                <m:r>
                  <m:rPr>
                    <m:sty m:val="p"/>
                  </m:rPr>
                  <m:t>=</m:t>
                </m:r>
                <m:r>
                  <m:rPr>
                    <m:sty m:val="p"/>
                  </m:rPr>
                  <m:t>−</m:t>
                </m:r>
                <m:sSub>
                  <m:e>
                    <m:r>
                      <m:rPr>
                        <m:sty m:val="p"/>
                      </m:rPr>
                      <m:t>∂</m:t>
                    </m:r>
                  </m:e>
                  <m:sub>
                    <m:r>
                      <m:t>V</m:t>
                    </m:r>
                  </m:sub>
                </m:sSub>
                <m:sSub>
                  <m:e>
                    <m:r>
                      <m:t>E</m:t>
                    </m:r>
                  </m:e>
                  <m:sub>
                    <m:r>
                      <m:rPr>
                        <m:sty m:val="p"/>
                      </m:rPr>
                      <m:t>ℓ</m:t>
                    </m:r>
                  </m:sub>
                </m:sSub>
                <m:r>
                  <m:rPr>
                    <m:sty m:val="p"/>
                  </m:rPr>
                  <m:t>=</m:t>
                </m:r>
                <m:r>
                  <m:rPr>
                    <m:sty m:val="p"/>
                  </m:rPr>
                  <m:t>−</m:t>
                </m:r>
                <m:f>
                  <m:fPr>
                    <m:type m:val="bar"/>
                  </m:fPr>
                  <m:num>
                    <m:sSub>
                      <m:e>
                        <m:r>
                          <m:t>ν</m:t>
                        </m:r>
                      </m:e>
                      <m:sub>
                        <m:r>
                          <m:rPr>
                            <m:sty m:val="p"/>
                          </m:rPr>
                          <m:t>ℓ</m:t>
                        </m:r>
                      </m:sub>
                    </m:sSub>
                  </m:num>
                  <m:den>
                    <m:r>
                      <m:t>3</m:t>
                    </m:r>
                  </m:den>
                </m:f>
                <m:sSub>
                  <m:e>
                    <m:r>
                      <m:t>u</m:t>
                    </m:r>
                  </m:e>
                  <m:sub>
                    <m:r>
                      <m:rPr>
                        <m:sty m:val="p"/>
                      </m:rPr>
                      <m:t>ℓ</m:t>
                    </m:r>
                  </m:sub>
                </m:sSub>
                <m:r>
                  <m:rPr>
                    <m:sty m:val="p"/>
                  </m:rPr>
                  <m:t>.</m:t>
                </m:r>
                <m:r>
                  <m:t>  </m:t>
                </m:r>
                <m:d>
                  <m:dPr>
                    <m:begChr m:val="("/>
                    <m:endChr m:val=")"/>
                    <m:sepChr m:val=""/>
                    <m:grow/>
                  </m:dPr>
                  <m:e>
                    <m:r>
                      <m:t>16</m:t>
                    </m:r>
                  </m:e>
                </m:d>
              </m:e>
            </m:mr>
          </m:m>
        </m:oMath>
      </m:oMathPara>
    </w:p>
    <w:p>
      <w:pPr>
        <w:pStyle w:val="FirstParagraph"/>
      </w:pPr>
      <w:r>
        <w:t xml:space="preserve">균질 연결에서는 E(V) = M + LV, P = −L, u = M/V + L이다. 같은 에너지와 압력에 채택한 균질 중력 응답을 적용한다.</w:t>
      </w:r>
    </w:p>
    <w:p>
      <w:pPr>
        <w:pStyle w:val="BodyText"/>
        <w:keepLines/>
        <w:spacing w:before="80" w:after="140"/>
      </w:pPr>
      <m:oMathPara>
        <m:oMathParaPr>
          <m:jc m:val="center"/>
        </m:oMathParaPr>
        <m:oMath>
          <m:m>
            <m:mPr>
              <m:baseJc m:val="center"/>
              <m:plcHide m:val="on"/>
              <m:mcs>
                <m:mc>
                  <m:mcPr>
                    <m:mcJc m:val="center"/>
                    <m:count m:val="1"/>
                  </m:mcPr>
                </m:mc>
              </m:mcs>
            </m:mPr>
            <m:mr>
              <m:e>
                <m:sSup>
                  <m:e>
                    <m:r>
                      <m:t>H</m:t>
                    </m:r>
                  </m:e>
                  <m:sup>
                    <m:r>
                      <m:t>2</m:t>
                    </m:r>
                  </m:sup>
                </m:sSup>
                <m:r>
                  <m:rPr>
                    <m:sty m:val="p"/>
                  </m:rPr>
                  <m:t>=</m:t>
                </m:r>
                <m:f>
                  <m:fPr>
                    <m:type m:val="bar"/>
                  </m:fPr>
                  <m:num>
                    <m:r>
                      <m:t>8</m:t>
                    </m:r>
                    <m:r>
                      <m:t>π</m:t>
                    </m:r>
                    <m:r>
                      <m:t>G</m:t>
                    </m:r>
                  </m:num>
                  <m:den>
                    <m:r>
                      <m:t>3</m:t>
                    </m:r>
                    <m:sSup>
                      <m:e>
                        <m:r>
                          <m:t>c</m:t>
                        </m:r>
                      </m:e>
                      <m:sup>
                        <m:r>
                          <m:t>2</m:t>
                        </m:r>
                      </m:sup>
                    </m:sSup>
                  </m:den>
                </m:f>
                <m:r>
                  <m:t>u</m:t>
                </m:r>
                <m:r>
                  <m:rPr>
                    <m:sty m:val="p"/>
                  </m:rPr>
                  <m:t>,</m:t>
                </m:r>
              </m:e>
            </m:mr>
            <m:mr>
              <m:e>
                <m:r>
                  <m:t>q</m:t>
                </m:r>
                <m:r>
                  <m:rPr>
                    <m:sty m:val="p"/>
                  </m:rPr>
                  <m:t>=</m:t>
                </m:r>
                <m:f>
                  <m:fPr>
                    <m:type m:val="bar"/>
                  </m:fPr>
                  <m:num>
                    <m:r>
                      <m:t>u</m:t>
                    </m:r>
                    <m:r>
                      <m:rPr>
                        <m:sty m:val="p"/>
                      </m:rPr>
                      <m:t>+</m:t>
                    </m:r>
                    <m:r>
                      <m:t>3</m:t>
                    </m:r>
                    <m:r>
                      <m:t>P</m:t>
                    </m:r>
                  </m:num>
                  <m:den>
                    <m:r>
                      <m:t>2</m:t>
                    </m:r>
                    <m:r>
                      <m:t>u</m:t>
                    </m:r>
                  </m:den>
                </m:f>
                <m:r>
                  <m:rPr>
                    <m:sty m:val="p"/>
                  </m:rPr>
                  <m:t>,</m:t>
                </m:r>
                <m:r>
                  <m:t>  </m:t>
                </m:r>
                <m:r>
                  <m:t>a</m:t>
                </m:r>
                <m:f>
                  <m:fPr>
                    <m:type m:val="bar"/>
                  </m:fPr>
                  <m:num>
                    <m:r>
                      <m:t>d</m:t>
                    </m:r>
                    <m:r>
                      <m:t>u</m:t>
                    </m:r>
                  </m:num>
                  <m:den>
                    <m:r>
                      <m:t>d</m:t>
                    </m:r>
                    <m:r>
                      <m:t>a</m:t>
                    </m:r>
                  </m:den>
                </m:f>
                <m:r>
                  <m:rPr>
                    <m:sty m:val="p"/>
                  </m:rPr>
                  <m:t>+</m:t>
                </m:r>
                <m:r>
                  <m:t>3</m:t>
                </m:r>
                <m:d>
                  <m:dPr>
                    <m:begChr m:val="("/>
                    <m:endChr m:val=")"/>
                    <m:sepChr m:val=""/>
                    <m:grow/>
                  </m:dPr>
                  <m:e>
                    <m:r>
                      <m:t>u</m:t>
                    </m:r>
                    <m:r>
                      <m:rPr>
                        <m:sty m:val="p"/>
                      </m:rPr>
                      <m:t>+</m:t>
                    </m:r>
                    <m:r>
                      <m:t>P</m:t>
                    </m:r>
                  </m:e>
                </m:d>
                <m:r>
                  <m:rPr>
                    <m:sty m:val="p"/>
                  </m:rPr>
                  <m:t>=</m:t>
                </m:r>
                <m:r>
                  <m:t>0</m:t>
                </m:r>
                <m:r>
                  <m:rPr>
                    <m:sty m:val="p"/>
                  </m:rPr>
                  <m:t>.</m:t>
                </m:r>
                <m:r>
                  <m:t>  </m:t>
                </m:r>
                <m:d>
                  <m:dPr>
                    <m:begChr m:val="("/>
                    <m:endChr m:val=")"/>
                    <m:sepChr m:val=""/>
                    <m:grow/>
                  </m:dPr>
                  <m:e>
                    <m:r>
                      <m:t>17</m:t>
                    </m:r>
                  </m:e>
                </m:d>
              </m:e>
            </m:mr>
          </m:m>
        </m:oMath>
      </m:oMathPara>
    </w:p>
    <w:p>
      <w:pPr>
        <w:pStyle w:val="FirstParagraph"/>
      </w:pPr>
      <w:r>
        <w:t xml:space="preserve">전역 뒤틀림 판독은 D+R, 국소 추가 인력 척도는 D를 사용한다. 같은 에너지의 응력과 그 기하 판독을 두 번 더하지 않는다. 국소 응답과 계수 1/8은 선언한 구성 법칙이다.</w:t>
      </w:r>
    </w:p>
    <w:p>
      <w:pPr>
        <w:pStyle w:val="BodyText"/>
        <w:keepLines/>
        <w:spacing w:before="80" w:after="140"/>
      </w:pPr>
      <m:oMathPara>
        <m:oMathParaPr>
          <m:jc m:val="center"/>
        </m:oMathParaPr>
        <m:oMath>
          <m:m>
            <m:mPr>
              <m:baseJc m:val="center"/>
              <m:plcHide m:val="on"/>
              <m:mcs>
                <m:mc>
                  <m:mcPr>
                    <m:mcJc m:val="center"/>
                    <m:count m:val="1"/>
                  </m:mcPr>
                </m:mc>
              </m:mcs>
            </m:mPr>
            <m:mr>
              <m:e>
                <m:sSub>
                  <m:e>
                    <m:r>
                      <m:t>a</m:t>
                    </m:r>
                  </m:e>
                  <m:sub>
                    <m:r>
                      <m:t>T</m:t>
                    </m:r>
                  </m:sub>
                </m:sSub>
                <m:r>
                  <m:rPr>
                    <m:sty m:val="p"/>
                  </m:rPr>
                  <m:t>=</m:t>
                </m:r>
                <m:r>
                  <m:t>c</m:t>
                </m:r>
                <m:sSub>
                  <m:e>
                    <m:r>
                      <m:t>H</m:t>
                    </m:r>
                  </m:e>
                  <m:sub>
                    <m:r>
                      <m:t>0</m:t>
                    </m:r>
                  </m:sub>
                </m:sSub>
                <m:rad>
                  <m:radPr>
                    <m:degHide m:val="on"/>
                  </m:radPr>
                  <m:deg/>
                  <m:e>
                    <m:f>
                      <m:fPr>
                        <m:type m:val="bar"/>
                      </m:fPr>
                      <m:num>
                        <m:sSub>
                          <m:e>
                            <m:r>
                              <m:t>u</m:t>
                            </m:r>
                          </m:e>
                          <m:sub>
                            <m:r>
                              <m:t>D</m:t>
                            </m:r>
                          </m:sub>
                        </m:sSub>
                      </m:num>
                      <m:den>
                        <m:r>
                          <m:t>8</m:t>
                        </m:r>
                        <m:sSub>
                          <m:e>
                            <m:r>
                              <m:t>u</m:t>
                            </m:r>
                          </m:e>
                          <m:sub>
                            <m:r>
                              <m:rPr>
                                <m:sty m:val="p"/>
                              </m:rPr>
                              <m:t>c</m:t>
                            </m:r>
                            <m:r>
                              <m:rPr>
                                <m:sty m:val="p"/>
                              </m:rPr>
                              <m:t>r</m:t>
                            </m:r>
                            <m:r>
                              <m:rPr>
                                <m:sty m:val="p"/>
                              </m:rPr>
                              <m:t>i</m:t>
                            </m:r>
                            <m:r>
                              <m:rPr>
                                <m:sty m:val="p"/>
                              </m:rPr>
                              <m:t>t</m:t>
                            </m:r>
                          </m:sub>
                        </m:sSub>
                      </m:den>
                    </m:f>
                  </m:e>
                </m:rad>
                <m:r>
                  <m:rPr>
                    <m:sty m:val="p"/>
                  </m:rPr>
                  <m:t>,</m:t>
                </m:r>
              </m:e>
            </m:mr>
            <m:mr>
              <m:e>
                <m:sSub>
                  <m:e>
                    <m:r>
                      <m:t>ζ</m:t>
                    </m:r>
                  </m:e>
                  <m:sub>
                    <m:r>
                      <m:t>T</m:t>
                    </m:r>
                  </m:sub>
                </m:sSub>
                <m:sSubSup>
                  <m:e>
                    <m:r>
                      <m:t>κ</m:t>
                    </m:r>
                  </m:e>
                  <m:sub>
                    <m:r>
                      <m:t>h</m:t>
                    </m:r>
                  </m:sub>
                  <m:sup>
                    <m:r>
                      <m:t>2</m:t>
                    </m:r>
                  </m:sup>
                </m:sSubSup>
                <m:r>
                  <m:rPr>
                    <m:sty m:val="p"/>
                  </m:rPr>
                  <m:t>=</m:t>
                </m:r>
                <m:f>
                  <m:fPr>
                    <m:type m:val="bar"/>
                  </m:fPr>
                  <m:num>
                    <m:r>
                      <m:t>16</m:t>
                    </m:r>
                    <m:r>
                      <m:t>π</m:t>
                    </m:r>
                    <m:r>
                      <m:t>G</m:t>
                    </m:r>
                  </m:num>
                  <m:den>
                    <m:sSup>
                      <m:e>
                        <m:r>
                          <m:t>c</m:t>
                        </m:r>
                      </m:e>
                      <m:sup>
                        <m:r>
                          <m:t>4</m:t>
                        </m:r>
                      </m:sup>
                    </m:sSup>
                  </m:den>
                </m:f>
                <m:d>
                  <m:dPr>
                    <m:begChr m:val="("/>
                    <m:endChr m:val=")"/>
                    <m:sepChr m:val=""/>
                    <m:grow/>
                  </m:dPr>
                  <m:e>
                    <m:sSub>
                      <m:e>
                        <m:r>
                          <m:t>u</m:t>
                        </m:r>
                      </m:e>
                      <m:sub>
                        <m:r>
                          <m:t>D</m:t>
                        </m:r>
                      </m:sub>
                    </m:sSub>
                    <m:r>
                      <m:rPr>
                        <m:sty m:val="p"/>
                      </m:rPr>
                      <m:t>+</m:t>
                    </m:r>
                    <m:sSub>
                      <m:e>
                        <m:r>
                          <m:t>u</m:t>
                        </m:r>
                      </m:e>
                      <m:sub>
                        <m:r>
                          <m:t>R</m:t>
                        </m:r>
                      </m:sub>
                    </m:sSub>
                  </m:e>
                </m:d>
                <m:r>
                  <m:rPr>
                    <m:sty m:val="p"/>
                  </m:rPr>
                  <m:t>,</m:t>
                </m:r>
              </m:e>
            </m:mr>
            <m:mr>
              <m:e>
                <m:r>
                  <m:t>g</m:t>
                </m:r>
                <m:r>
                  <m:rPr>
                    <m:sty m:val="p"/>
                  </m:rPr>
                  <m:t>=</m:t>
                </m:r>
                <m:f>
                  <m:fPr>
                    <m:type m:val="bar"/>
                  </m:fPr>
                  <m:num>
                    <m:sSub>
                      <m:e>
                        <m:r>
                          <m:t>g</m:t>
                        </m:r>
                      </m:e>
                      <m:sub>
                        <m:r>
                          <m:t>M</m:t>
                        </m:r>
                      </m:sub>
                    </m:sSub>
                  </m:num>
                  <m:den>
                    <m:r>
                      <m:t>1</m:t>
                    </m:r>
                    <m:r>
                      <m:rPr>
                        <m:sty m:val="p"/>
                      </m:rPr>
                      <m:t>−</m:t>
                    </m:r>
                    <m:r>
                      <m:rPr>
                        <m:sty m:val="p"/>
                      </m:rPr>
                      <m:t>exp</m:t>
                    </m:r>
                    <m:d>
                      <m:dPr>
                        <m:begChr m:val="["/>
                        <m:endChr m:val="]"/>
                        <m:sepChr m:val=""/>
                        <m:grow/>
                      </m:dPr>
                      <m:e>
                        <m:r>
                          <m:rPr>
                            <m:sty m:val="p"/>
                          </m:rPr>
                          <m:t>−</m:t>
                        </m:r>
                        <m:rad>
                          <m:radPr>
                            <m:degHide m:val="on"/>
                          </m:radPr>
                          <m:deg/>
                          <m:e>
                            <m:sSub>
                              <m:e>
                                <m:r>
                                  <m:t>g</m:t>
                                </m:r>
                              </m:e>
                              <m:sub>
                                <m:r>
                                  <m:t>M</m:t>
                                </m:r>
                              </m:sub>
                            </m:sSub>
                            <m:r>
                              <m:rPr>
                                <m:sty m:val="p"/>
                              </m:rPr>
                              <m:t>/</m:t>
                            </m:r>
                            <m:sSub>
                              <m:e>
                                <m:r>
                                  <m:t>a</m:t>
                                </m:r>
                              </m:e>
                              <m:sub>
                                <m:r>
                                  <m:t>T</m:t>
                                </m:r>
                              </m:sub>
                            </m:sSub>
                          </m:e>
                        </m:rad>
                      </m:e>
                    </m:d>
                  </m:den>
                </m:f>
                <m:r>
                  <m:rPr>
                    <m:sty m:val="p"/>
                  </m:rPr>
                  <m:t>.</m:t>
                </m:r>
                <m:r>
                  <m:t>  </m:t>
                </m:r>
                <m:d>
                  <m:dPr>
                    <m:begChr m:val="("/>
                    <m:endChr m:val=")"/>
                    <m:sepChr m:val=""/>
                    <m:grow/>
                  </m:dPr>
                  <m:e>
                    <m:r>
                      <m:t>18</m:t>
                    </m:r>
                  </m:e>
                </m:d>
              </m:e>
            </m:mr>
          </m:m>
        </m:oMath>
      </m:oMathPara>
    </w:p>
    <w:p>
      <w:pPr>
        <w:pStyle w:val="FirstParagraph"/>
        <w:keepNext/>
        <w:spacing w:before="140"/>
      </w:pPr>
      <w:r>
        <w:rPr>
          <w:b/>
          <w:sz w:val="18"/>
        </w:rPr>
        <w:t xml:space="preserve">표 5 같은 계산 규칙의 두 에너지 보정</w:t>
      </w:r>
    </w:p>
    <w:tbl>
      <w:tblPr>
        <w:tblStyle w:val="Table"/>
        <w:tblW w:type="auto" w:w="0"/>
        <w:tblLayout w:type="fixed"/>
        <w:tblLook w:firstRow="1" w:lastRow="0" w:firstColumn="0" w:lastColumn="0" w:noHBand="0" w:noVBand="0" w:val="0020"/>
        <w:jc w:val="start"/>
      </w:tblPr>
      <w:tblGrid>
        <w:gridCol w:w="2640"/>
        <w:gridCol w:w="2640"/>
        <w:gridCol w:w="2640"/>
      </w:tblGrid>
      <w:tr>
        <w:trPr>
          <w:tblHeader w:val="true"/>
          <w:cantSplit/>
          <w:tblHeader/>
        </w:trPr>
        <w:tc>
          <w:tcPr>
            <w:tcW w:type="dxa" w:w="2154"/>
            <w:vAlign w:val="center"/>
            <w:tcMar>
              <w:top w:w="75" w:type="dxa"/>
              <w:bottom w:w="75" w:type="dxa"/>
              <w:left w:w="100" w:type="dxa"/>
              <w:right w:w="100" w:type="dxa"/>
            </w:tcMar>
            <w:shd w:fill="F0F0F0"/>
          </w:tcPr>
          <w:p>
            <w:pPr>
              <w:pStyle w:val="Compact"/>
              <w:spacing w:after="0" w:line="259" w:lineRule="auto"/>
              <w:jc w:val="left"/>
            </w:pPr>
            <w:r>
              <w:rPr>
                <w:b/>
                <w:sz w:val="18"/>
              </w:rPr>
              <w:t xml:space="preserve">산출</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8"/>
              </w:rPr>
              <w:t xml:space="preserve">기존 보정</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8"/>
              </w:rPr>
              <w:t xml:space="preserve">대체 보정</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에너지 비율 φ D R</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4.93% / 26.5% / 68.57%</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5% / 26.8% / 68.2%</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기준 밀도 J m⁻³</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7.6689477678 × 10⁻¹⁰</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7.6689477678 × 10⁻¹⁰</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기준 압력 Pa</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−5.2585974844 × 10⁻¹⁰</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−5.2302223777 × 10⁻¹⁰</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q₀</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−0.528550000</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−0.523000000</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시험 회전 km s⁻¹</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207.510905127</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207.688109769</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조건부 렌즈 각초</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0.535586511</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0.536727827</w:t>
            </w:r>
          </w:p>
        </w:tc>
      </w:tr>
    </w:tbl>
    <w:p>
      <w:pPr>
        <w:pStyle w:val="BodyText"/>
      </w:pPr>
      <w:r>
        <w:t xml:space="preserve">회전은 질량 6 × 10¹⁰ 태양질량, scale 3 kpc의 Plummer 시험원에서 8.2 kpc에 계산한 하류 결과이다. 렌즈는 충돌 매개변수 10 kpc, 경계 200 kpc, Φ = Ψ를 사용한다. 실제 관측 은하에 새로 적합한 결과로 제시하지 않는다. 이번 통합의 새 계산은 연결 장부와 균질 재실행이며 회전·렌즈 값은 재현한 하류 원자료를 인용한다.</w:t>
      </w:r>
    </w:p>
    <w:p>
      <w:pPr>
        <w:pStyle w:val="BodyText"/>
      </w:pPr>
      <w:r>
        <w:rPr>
          <w:bCs/>
          <w:b/>
        </w:rPr>
        <w:t xml:space="preserve">검증 입력 → WRRA 고유 변환 → 산출값 → 반증조건.</w:t>
      </w:r>
      <w:r>
        <w:t xml:space="preserve"> </w:t>
      </w:r>
      <w:r>
        <w:t xml:space="preserve">각 명명된 보정과 경계에서 같은 E(V)를 미분하고 균질 진화를 적분한다. 두 q₀와 H/H₀ = 1을 재현하고 32개 균질 적분의 해석해 대비 최대 scale factor 오차 3.297429 × 10⁻¹¹을 얻는다. 압력 미분, 연속식, 별도 가속도 또는 에너지 중복 검사가 실패하면 그 연결을 기각한다.</w:t>
      </w:r>
    </w:p>
    <w:p>
      <w:pPr>
        <w:pStyle w:val="BodyText"/>
      </w:pPr>
      <w:r>
        <w:rPr>
          <w:bCs/>
          <w:b/>
        </w:rPr>
        <w:t xml:space="preserve">판정.</w:t>
      </w:r>
      <w:r>
        <w:t xml:space="preserve"> </w:t>
      </w:r>
      <w:r>
        <w:t xml:space="preserve">중력은 선언한 정보부하의 물리 에너지·압력과 기하 판독으로 연결된다. 정보의 무게라는 설명은 이 변환을 가리키며 무차원 주소 노름이 보정 없이 kg이나 J가 된다는 뜻은 아니다. q는 직접 맞춘 목표가 아니라 고정 성분의 압력 산출이다. 포함 공급원 기준 q₀ = −0.5185075159 또는 −0.5128712871은 경계가 다른 조건부 결과이다. 같은 부피 법칙에서 공통 C(V)I를 기준 진공과 활성 상태에 함께 더한 상대 에너지 차는 소거되지만 실제 상태별 에너지 변화와 R 배경은 남는다 [8]. 전체 상호작용 양자장 진공의 공변 처리를 이 상대 진단으로 대체하지 않는다.</w:t>
      </w:r>
    </w:p>
    <w:bookmarkEnd w:id="31"/>
    <w:bookmarkStart w:id="32" w:name="고유시간과-조건부-si-프레임"/>
    <w:p>
      <w:pPr>
        <w:pStyle w:val="Heading1"/>
      </w:pPr>
      <w:r>
        <w:t xml:space="preserve">10 고유시간과 조건부 SI 프레임</w:t>
      </w:r>
    </w:p>
    <w:p>
      <w:pPr>
        <w:pStyle w:val="FirstParagraph"/>
      </w:pPr>
      <w:r>
        <w:t xml:space="preserve">하류 전자 모드 23은 μE = Ee/23 = 22217.345682174 eV를 정한다. 그 시간 단위 tμ = ℏ/μE = 2.962603932832 × 10⁻²⁰ s이다. 하류의 선택 갱신 간격 0.05tμ와 소스의 위상 증분 0.1에 연결한 프레임 간격은 다르다.</w:t>
      </w:r>
    </w:p>
    <w:p>
      <w:pPr>
        <w:pStyle w:val="BodyText"/>
        <w:keepLines/>
        <w:spacing w:before="80" w:after="140"/>
      </w:pPr>
      <m:oMathPara>
        <m:oMathParaPr>
          <m:jc m:val="center"/>
        </m:oMathParaPr>
        <m:oMath>
          <m:m>
            <m:mPr>
              <m:baseJc m:val="center"/>
              <m:plcHide m:val="on"/>
              <m:mcs>
                <m:mc>
                  <m:mcPr>
                    <m:mcJc m:val="center"/>
                    <m:count m:val="1"/>
                  </m:mcPr>
                </m:mc>
              </m:mcs>
            </m:mPr>
            <m:mr>
              <m:e>
                <m:r>
                  <m:t>ω</m:t>
                </m:r>
                <m:r>
                  <m:rPr>
                    <m:sty m:val="p"/>
                  </m:rPr>
                  <m:t>=</m:t>
                </m:r>
                <m:f>
                  <m:fPr>
                    <m:type m:val="bar"/>
                  </m:fPr>
                  <m:num>
                    <m:sSub>
                      <m:e>
                        <m:r>
                          <m:t>μ</m:t>
                        </m:r>
                      </m:e>
                      <m:sub>
                        <m:r>
                          <m:t>E</m:t>
                        </m:r>
                      </m:sub>
                    </m:sSub>
                  </m:num>
                  <m:den>
                    <m:r>
                      <m:rPr>
                        <m:sty m:val="p"/>
                      </m:rPr>
                      <m:t>ℏ</m:t>
                    </m:r>
                  </m:den>
                </m:f>
                <m:r>
                  <m:rPr>
                    <m:sty m:val="p"/>
                  </m:rPr>
                  <m:t>,</m:t>
                </m:r>
              </m:e>
            </m:mr>
            <m:mr>
              <m:e>
                <m:r>
                  <m:t>Δ</m:t>
                </m:r>
                <m:sSub>
                  <m:e>
                    <m:r>
                      <m:t>τ</m:t>
                    </m:r>
                  </m:e>
                  <m:sub>
                    <m:r>
                      <m:rPr>
                        <m:sty m:val="p"/>
                      </m:rPr>
                      <m:t>f</m:t>
                    </m:r>
                    <m:r>
                      <m:rPr>
                        <m:sty m:val="p"/>
                      </m:rPr>
                      <m:t>r</m:t>
                    </m:r>
                    <m:r>
                      <m:rPr>
                        <m:sty m:val="p"/>
                      </m:rPr>
                      <m:t>a</m:t>
                    </m:r>
                    <m:r>
                      <m:rPr>
                        <m:sty m:val="p"/>
                      </m:rPr>
                      <m:t>m</m:t>
                    </m:r>
                    <m:r>
                      <m:rPr>
                        <m:sty m:val="p"/>
                      </m:rPr>
                      <m:t>e</m:t>
                    </m:r>
                  </m:sub>
                </m:sSub>
                <m:r>
                  <m:rPr>
                    <m:sty m:val="p"/>
                  </m:rPr>
                  <m:t>=</m:t>
                </m:r>
                <m:f>
                  <m:fPr>
                    <m:type m:val="bar"/>
                  </m:fPr>
                  <m:num>
                    <m:r>
                      <m:t>0.1</m:t>
                    </m:r>
                  </m:num>
                  <m:den>
                    <m:r>
                      <m:t>ω</m:t>
                    </m:r>
                  </m:den>
                </m:f>
                <m:r>
                  <m:rPr>
                    <m:sty m:val="p"/>
                  </m:rPr>
                  <m:t>=</m:t>
                </m:r>
                <m:r>
                  <m:t>2.962603932832</m:t>
                </m:r>
                <m:r>
                  <m:rPr>
                    <m:sty m:val="p"/>
                  </m:rPr>
                  <m:t>×</m:t>
                </m:r>
                <m:sSup>
                  <m:e>
                    <m:r>
                      <m:t>10</m:t>
                    </m:r>
                  </m:e>
                  <m:sup>
                    <m:r>
                      <m:rPr>
                        <m:sty m:val="p"/>
                      </m:rPr>
                      <m:t>−</m:t>
                    </m:r>
                    <m:r>
                      <m:t>21</m:t>
                    </m:r>
                  </m:sup>
                </m:sSup>
                <m:r>
                  <m:t> </m:t>
                </m:r>
                <m:r>
                  <m:rPr>
                    <m:sty m:val="p"/>
                  </m:rPr>
                  <m:t>s</m:t>
                </m:r>
                <m:r>
                  <m:rPr>
                    <m:sty m:val="p"/>
                  </m:rPr>
                  <m:t>,</m:t>
                </m:r>
              </m:e>
            </m:mr>
            <m:mr>
              <m:e>
                <m:r>
                  <m:t>Δ</m:t>
                </m:r>
                <m:sSub>
                  <m:e>
                    <m:r>
                      <m:t>τ</m:t>
                    </m:r>
                  </m:e>
                  <m:sub>
                    <m:r>
                      <m:rPr>
                        <m:sty m:val="p"/>
                      </m:rPr>
                      <m:t>d</m:t>
                    </m:r>
                    <m:r>
                      <m:rPr>
                        <m:sty m:val="p"/>
                      </m:rPr>
                      <m:t>o</m:t>
                    </m:r>
                    <m:r>
                      <m:rPr>
                        <m:sty m:val="p"/>
                      </m:rPr>
                      <m:t>w</m:t>
                    </m:r>
                    <m:r>
                      <m:rPr>
                        <m:sty m:val="p"/>
                      </m:rPr>
                      <m:t>n</m:t>
                    </m:r>
                  </m:sub>
                </m:sSub>
                <m:r>
                  <m:rPr>
                    <m:sty m:val="p"/>
                  </m:rPr>
                  <m:t>=</m:t>
                </m:r>
                <m:r>
                  <m:t>0.05</m:t>
                </m:r>
                <m:sSub>
                  <m:e>
                    <m:r>
                      <m:t>t</m:t>
                    </m:r>
                  </m:e>
                  <m:sub>
                    <m:r>
                      <m:t>μ</m:t>
                    </m:r>
                  </m:sub>
                </m:sSub>
                <m:r>
                  <m:rPr>
                    <m:sty m:val="p"/>
                  </m:rPr>
                  <m:t>.</m:t>
                </m:r>
                <m:r>
                  <m:t>  </m:t>
                </m:r>
                <m:d>
                  <m:dPr>
                    <m:begChr m:val="("/>
                    <m:endChr m:val=")"/>
                    <m:sepChr m:val=""/>
                    <m:grow/>
                  </m:dPr>
                  <m:e>
                    <m:r>
                      <m:t>19</m:t>
                    </m:r>
                  </m:e>
                </m:d>
              </m:e>
            </m:mr>
          </m:m>
        </m:oMath>
      </m:oMathPara>
    </w:p>
    <w:p>
      <w:pPr>
        <w:pStyle w:val="FirstParagraph"/>
      </w:pPr>
      <w:r>
        <w:t xml:space="preserve">연결 0.5는 5차원 소스 생성자 Hsrc = diag(0, μEγ₁, …, μEγ₄)와 주소별 위상 상태를 정의한다. 유한 연산자의 실제 행렬 지수와 판독은 기존 프레임 구동 0.5Σj cos[γj(log n + ωτ)]를 재현한다. 이 관측값을 sigmoid 입장으로 사용하는 자율 결합을 유도한 것은 아니다.</w:t>
      </w:r>
    </w:p>
    <w:p>
      <w:pPr>
        <w:pStyle w:val="BodyText"/>
      </w:pPr>
      <w:r>
        <w:t xml:space="preserve">같은 고유시간을 95차원 내부 생성자에 적용하면 첫 gap의 한 프레임 상대 위상은 약 1940.2913853 rad이다. 95개 상대 에너지 중 94개는 비영 정수 가지를 필요로 한다. 위상만 읽어 가지를 버리면 원래 에너지를 복원할 수 없다. 실행한 상대 생성자는 Hrel = HB − EB,rest I이다. 식 20의 고유값 εj = Ej − EB,rest는 joule 단위이며 τ = kΔτframe이다. θj는 대응하는 Urel† 고유값의 주값 위상으로 정의하여 양의 생성자 위상과 부호를 맞춘다.</w:t>
      </w:r>
    </w:p>
    <w:p>
      <w:pPr>
        <w:pStyle w:val="BodyText"/>
        <w:keepLines/>
        <w:spacing w:before="80" w:after="140"/>
      </w:pPr>
      <m:oMathPara>
        <m:oMathParaPr>
          <m:jc m:val="center"/>
        </m:oMathParaPr>
        <m:oMath>
          <m:m>
            <m:mPr>
              <m:baseJc m:val="center"/>
              <m:plcHide m:val="on"/>
              <m:mcs>
                <m:mc>
                  <m:mcPr>
                    <m:mcJc m:val="center"/>
                    <m:count m:val="1"/>
                  </m:mcPr>
                </m:mc>
              </m:mcs>
            </m:mPr>
            <m:mr>
              <m:e>
                <m:sSub>
                  <m:e>
                    <m:r>
                      <m:t>U</m:t>
                    </m:r>
                  </m:e>
                  <m:sub>
                    <m:r>
                      <m:rPr>
                        <m:sty m:val="p"/>
                      </m:rPr>
                      <m:t>r</m:t>
                    </m:r>
                    <m:r>
                      <m:rPr>
                        <m:sty m:val="p"/>
                      </m:rPr>
                      <m:t>e</m:t>
                    </m:r>
                    <m:r>
                      <m:rPr>
                        <m:sty m:val="p"/>
                      </m:rPr>
                      <m:t>l</m:t>
                    </m:r>
                  </m:sub>
                </m:sSub>
                <m:d>
                  <m:dPr>
                    <m:begChr m:val="("/>
                    <m:endChr m:val=")"/>
                    <m:sepChr m:val=""/>
                    <m:grow/>
                  </m:dPr>
                  <m:e>
                    <m:r>
                      <m:t>τ</m:t>
                    </m:r>
                  </m:e>
                </m:d>
                <m:r>
                  <m:rPr>
                    <m:sty m:val="p"/>
                  </m:rPr>
                  <m:t>=</m:t>
                </m:r>
                <m:sSup>
                  <m:e>
                    <m:r>
                      <m:t>e</m:t>
                    </m:r>
                  </m:e>
                  <m:sup>
                    <m:r>
                      <m:rPr>
                        <m:sty m:val="p"/>
                      </m:rPr>
                      <m:t>−</m:t>
                    </m:r>
                    <m:r>
                      <m:t>i</m:t>
                    </m:r>
                    <m:sSub>
                      <m:e>
                        <m:r>
                          <m:t>H</m:t>
                        </m:r>
                      </m:e>
                      <m:sub>
                        <m:r>
                          <m:rPr>
                            <m:sty m:val="p"/>
                          </m:rPr>
                          <m:t>r</m:t>
                        </m:r>
                        <m:r>
                          <m:rPr>
                            <m:sty m:val="p"/>
                          </m:rPr>
                          <m:t>e</m:t>
                        </m:r>
                        <m:r>
                          <m:rPr>
                            <m:sty m:val="p"/>
                          </m:rPr>
                          <m:t>l</m:t>
                        </m:r>
                      </m:sub>
                    </m:sSub>
                    <m:r>
                      <m:t>τ</m:t>
                    </m:r>
                    <m:r>
                      <m:rPr>
                        <m:sty m:val="p"/>
                      </m:rPr>
                      <m:t>/</m:t>
                    </m:r>
                    <m:r>
                      <m:rPr>
                        <m:sty m:val="p"/>
                      </m:rPr>
                      <m:t>ℏ</m:t>
                    </m:r>
                  </m:sup>
                </m:sSup>
                <m:r>
                  <m:rPr>
                    <m:sty m:val="p"/>
                  </m:rPr>
                  <m:t>,</m:t>
                </m:r>
              </m:e>
            </m:mr>
            <m:mr>
              <m:e>
                <m:sSub>
                  <m:e>
                    <m:r>
                      <m:t>ε</m:t>
                    </m:r>
                  </m:e>
                  <m:sub>
                    <m:r>
                      <m:t>j</m:t>
                    </m:r>
                  </m:sub>
                </m:sSub>
                <m:r>
                  <m:rPr>
                    <m:sty m:val="p"/>
                  </m:rPr>
                  <m:t>=</m:t>
                </m:r>
                <m:f>
                  <m:fPr>
                    <m:type m:val="bar"/>
                  </m:fPr>
                  <m:num>
                    <m:r>
                      <m:rPr>
                        <m:sty m:val="p"/>
                      </m:rPr>
                      <m:t>ℏ</m:t>
                    </m:r>
                  </m:num>
                  <m:den>
                    <m:r>
                      <m:t>τ</m:t>
                    </m:r>
                  </m:den>
                </m:f>
                <m:d>
                  <m:dPr>
                    <m:begChr m:val="("/>
                    <m:endChr m:val=")"/>
                    <m:sepChr m:val=""/>
                    <m:grow/>
                  </m:dPr>
                  <m:e>
                    <m:sSub>
                      <m:e>
                        <m:r>
                          <m:t>θ</m:t>
                        </m:r>
                      </m:e>
                      <m:sub>
                        <m:r>
                          <m:t>j</m:t>
                        </m:r>
                      </m:sub>
                    </m:sSub>
                    <m:r>
                      <m:rPr>
                        <m:sty m:val="p"/>
                      </m:rPr>
                      <m:t>+</m:t>
                    </m:r>
                    <m:r>
                      <m:t>2</m:t>
                    </m:r>
                    <m:r>
                      <m:t>π</m:t>
                    </m:r>
                    <m:sSub>
                      <m:e>
                        <m:r>
                          <m:t>b</m:t>
                        </m:r>
                      </m:e>
                      <m:sub>
                        <m:r>
                          <m:t>j</m:t>
                        </m:r>
                      </m:sub>
                    </m:sSub>
                  </m:e>
                </m:d>
                <m:r>
                  <m:rPr>
                    <m:sty m:val="p"/>
                  </m:rPr>
                  <m:t>,</m:t>
                </m:r>
                <m:r>
                  <m:t>  </m:t>
                </m:r>
                <m:sSub>
                  <m:e>
                    <m:r>
                      <m:t>b</m:t>
                    </m:r>
                  </m:e>
                  <m:sub>
                    <m:r>
                      <m:t>j</m:t>
                    </m:r>
                  </m:sub>
                </m:sSub>
                <m:r>
                  <m:rPr>
                    <m:sty m:val="p"/>
                  </m:rPr>
                  <m:t>∈</m:t>
                </m:r>
                <m:r>
                  <m:rPr>
                    <m:sty m:val="p"/>
                    <m:scr m:val="double-struck"/>
                  </m:rPr>
                  <m:t>Z</m:t>
                </m:r>
                <m:r>
                  <m:rPr>
                    <m:sty m:val="p"/>
                  </m:rPr>
                  <m:t>.</m:t>
                </m:r>
                <m:r>
                  <m:t>  </m:t>
                </m:r>
                <m:d>
                  <m:dPr>
                    <m:begChr m:val="("/>
                    <m:endChr m:val=")"/>
                    <m:sepChr m:val=""/>
                    <m:grow/>
                  </m:dPr>
                  <m:e>
                    <m:r>
                      <m:t>20</m:t>
                    </m:r>
                  </m:e>
                </m:d>
              </m:e>
            </m:mr>
          </m:m>
        </m:oMath>
      </m:oMathPara>
    </w:p>
    <w:p>
      <w:pPr>
        <w:pStyle w:val="FirstParagraph"/>
      </w:pPr>
      <w:r>
        <w:t xml:space="preserve">각 timelike 세계선의 업데이트는 누적 고유시간에 붙는다. 평탄한 지정 경로에서 좌표시간 64프레임과 β = 0, 0.6, 0.8은 각각 64, 51, 38개 완료 프레임을 주고 분수 잔여를 유지한다. Lorentz 대조도 같은 누적 고유시간을 준다. null 경로에 정지시계 수를 배정하지 않는 것은 빛의 전파가 멈춘다는 뜻이 아니다.</w:t>
      </w:r>
    </w:p>
    <w:p>
      <w:pPr>
        <w:pStyle w:val="BodyText"/>
      </w:pPr>
      <w:r>
        <w:rPr>
          <w:bCs/>
          <w:b/>
        </w:rPr>
        <w:t xml:space="preserve">검증 입력 → WRRA 고유 변환 → 산출값 → 반증조건.</w:t>
      </w:r>
      <w:r>
        <w:t xml:space="preserve"> </w:t>
      </w:r>
      <w:r>
        <w:t xml:space="preserve">고정 전자 에너지·소스 위상과 같은 내부 H에 선언한 SI 프레임을 적용한다. 25개 주소·프레임 조합의 구동과 내부 위상, 에너지 복원을 재현하며 최대 복원 오차는 1.8189894035 × 10⁻¹² MeV이다. 위상 가지, SI 단위 또는 고유시간 불변성이 깨지면 그 시간 연결은 실패한다.</w:t>
      </w:r>
    </w:p>
    <w:p>
      <w:pPr>
        <w:pStyle w:val="BodyText"/>
      </w:pPr>
      <w:r>
        <w:rPr>
          <w:bCs/>
          <w:b/>
        </w:rPr>
        <w:t xml:space="preserve">판정.</w:t>
      </w:r>
      <w:r>
        <w:t xml:space="preserve"> </w:t>
      </w:r>
      <w:r>
        <w:t xml:space="preserve">조건부 SI 위상 연결을 실행했다. 구동률을 두 배로 하고 프레임 길이를 반으로 하면 같은 무차원 프레임 unitary가 유지되므로 실제 시계율은 아직 유일하게 식별되지 않는다. 기존 느린 스케줄과 SI Hamiltonian의 비 2.102556972196466 × 10⁻⁴³ ≠ 1은 실패로 유지한다. 새 선택 생성자는 옛 시계 동일성을 복구하지 않는다. 프레임 간격이나 선택 cavity 길이를 관측된 최소 시간·길이 또는 우주 크기라고 부르지 않는다.</w:t>
      </w:r>
    </w:p>
    <w:bookmarkEnd w:id="32"/>
    <w:bookmarkStart w:id="33" w:name="측정-후-진화와-기록-비용"/>
    <w:p>
      <w:pPr>
        <w:pStyle w:val="Heading1"/>
      </w:pPr>
      <w:r>
        <w:t xml:space="preserve">11 측정 후 진화와 기록 비용</w:t>
      </w:r>
    </w:p>
    <w:p>
      <w:pPr>
        <w:pStyle w:val="FirstParagraph"/>
      </w:pPr>
      <w:r>
        <w:t xml:space="preserve">연결 0.6은 불변 두 내부 모드에 X 판독을 적용한다. |±⟩ = (|g⟩ ± |e₁⟩)/√2이며 두 상태 기록 레지스터의 blank는 |0⟩이다. 기록 gap은 기존 μE를 SI로 변환해 정한다. 판독 unitary는 다음과 같다.</w:t>
      </w:r>
    </w:p>
    <w:p>
      <w:pPr>
        <w:pStyle w:val="BodyText"/>
        <w:keepLines/>
        <w:spacing w:before="80" w:after="140"/>
      </w:pPr>
      <m:oMathPara>
        <m:oMathParaPr>
          <m:jc m:val="center"/>
        </m:oMathParaPr>
        <m:oMath>
          <m:m>
            <m:mPr>
              <m:baseJc m:val="center"/>
              <m:plcHide m:val="on"/>
              <m:mcs>
                <m:mc>
                  <m:mcPr>
                    <m:mcJc m:val="center"/>
                    <m:count m:val="1"/>
                  </m:mcPr>
                </m:mc>
              </m:mcs>
            </m:mPr>
            <m:mr>
              <m:e>
                <m:r>
                  <m:t>W</m:t>
                </m:r>
                <m:r>
                  <m:rPr>
                    <m:sty m:val="p"/>
                  </m:rPr>
                  <m:t>=</m:t>
                </m:r>
                <m:sSub>
                  <m:e>
                    <m:r>
                      <m:t>P</m:t>
                    </m:r>
                  </m:e>
                  <m:sub>
                    <m:r>
                      <m:rPr>
                        <m:sty m:val="p"/>
                      </m:rPr>
                      <m:t>+</m:t>
                    </m:r>
                  </m:sub>
                </m:sSub>
                <m:r>
                  <m:rPr>
                    <m:sty m:val="p"/>
                  </m:rPr>
                  <m:t>⊗</m:t>
                </m:r>
                <m:sSub>
                  <m:e>
                    <m:r>
                      <m:t>I</m:t>
                    </m:r>
                  </m:e>
                  <m:sub>
                    <m:r>
                      <m:rPr>
                        <m:sty m:val="p"/>
                      </m:rPr>
                      <m:t>r</m:t>
                    </m:r>
                    <m:r>
                      <m:rPr>
                        <m:sty m:val="p"/>
                      </m:rPr>
                      <m:t>e</m:t>
                    </m:r>
                    <m:r>
                      <m:rPr>
                        <m:sty m:val="p"/>
                      </m:rPr>
                      <m:t>c</m:t>
                    </m:r>
                  </m:sub>
                </m:sSub>
                <m:r>
                  <m:rPr>
                    <m:sty m:val="p"/>
                  </m:rPr>
                  <m:t>+</m:t>
                </m:r>
                <m:sSub>
                  <m:e>
                    <m:r>
                      <m:t>P</m:t>
                    </m:r>
                  </m:e>
                  <m:sub>
                    <m:r>
                      <m:rPr>
                        <m:sty m:val="p"/>
                      </m:rPr>
                      <m:t>−</m:t>
                    </m:r>
                  </m:sub>
                </m:sSub>
                <m:r>
                  <m:rPr>
                    <m:sty m:val="p"/>
                  </m:rPr>
                  <m:t>⊗</m:t>
                </m:r>
                <m:sSub>
                  <m:e>
                    <m:r>
                      <m:t>X</m:t>
                    </m:r>
                  </m:e>
                  <m:sub>
                    <m:r>
                      <m:rPr>
                        <m:sty m:val="p"/>
                      </m:rPr>
                      <m:t>r</m:t>
                    </m:r>
                    <m:r>
                      <m:rPr>
                        <m:sty m:val="p"/>
                      </m:rPr>
                      <m:t>e</m:t>
                    </m:r>
                    <m:r>
                      <m:rPr>
                        <m:sty m:val="p"/>
                      </m:rPr>
                      <m:t>c</m:t>
                    </m:r>
                  </m:sub>
                </m:sSub>
                <m:r>
                  <m:rPr>
                    <m:sty m:val="p"/>
                  </m:rPr>
                  <m:t>,</m:t>
                </m:r>
              </m:e>
            </m:mr>
            <m:mr>
              <m:e>
                <m:sSub>
                  <m:e>
                    <m:r>
                      <m:t>ρ</m:t>
                    </m:r>
                  </m:e>
                  <m:sub>
                    <m:r>
                      <m:rPr>
                        <m:sty m:val="p"/>
                      </m:rPr>
                      <m:t>±</m:t>
                    </m:r>
                  </m:sub>
                </m:sSub>
                <m:r>
                  <m:rPr>
                    <m:sty m:val="p"/>
                  </m:rPr>
                  <m:t>=</m:t>
                </m:r>
                <m:f>
                  <m:fPr>
                    <m:type m:val="bar"/>
                  </m:fPr>
                  <m:num>
                    <m:sSub>
                      <m:e>
                        <m:r>
                          <m:t>P</m:t>
                        </m:r>
                      </m:e>
                      <m:sub>
                        <m:r>
                          <m:rPr>
                            <m:sty m:val="p"/>
                          </m:rPr>
                          <m:t>±</m:t>
                        </m:r>
                      </m:sub>
                    </m:sSub>
                    <m:r>
                      <m:t>ρ</m:t>
                    </m:r>
                    <m:sSub>
                      <m:e>
                        <m:r>
                          <m:t>P</m:t>
                        </m:r>
                      </m:e>
                      <m:sub>
                        <m:r>
                          <m:rPr>
                            <m:sty m:val="p"/>
                          </m:rPr>
                          <m:t>±</m:t>
                        </m:r>
                      </m:sub>
                    </m:sSub>
                  </m:num>
                  <m:den>
                    <m:r>
                      <m:rPr>
                        <m:sty m:val="p"/>
                      </m:rPr>
                      <m:t>Tr</m:t>
                    </m:r>
                    <m:d>
                      <m:dPr>
                        <m:begChr m:val="("/>
                        <m:endChr m:val=")"/>
                        <m:sepChr m:val=""/>
                        <m:grow/>
                      </m:dPr>
                      <m:e>
                        <m:sSub>
                          <m:e>
                            <m:r>
                              <m:t>P</m:t>
                            </m:r>
                          </m:e>
                          <m:sub>
                            <m:r>
                              <m:rPr>
                                <m:sty m:val="p"/>
                              </m:rPr>
                              <m:t>±</m:t>
                            </m:r>
                          </m:sub>
                        </m:sSub>
                        <m:r>
                          <m:t>ρ</m:t>
                        </m:r>
                      </m:e>
                    </m:d>
                  </m:den>
                </m:f>
                <m:r>
                  <m:rPr>
                    <m:sty m:val="p"/>
                  </m:rPr>
                  <m:t>.</m:t>
                </m:r>
                <m:r>
                  <m:t>  </m:t>
                </m:r>
                <m:d>
                  <m:dPr>
                    <m:begChr m:val="("/>
                    <m:endChr m:val=")"/>
                    <m:sepChr m:val=""/>
                    <m:grow/>
                  </m:dPr>
                  <m:e>
                    <m:r>
                      <m:t>21</m:t>
                    </m:r>
                  </m:e>
                </m:d>
              </m:e>
            </m:mr>
          </m:m>
        </m:oMath>
      </m:oMathPara>
    </w:p>
    <w:p>
      <w:pPr>
        <w:pStyle w:val="FirstParagraph"/>
      </w:pPr>
      <w:r>
        <w:t xml:space="preserve">기준 대각 준비에서 두 결과 확률은 각각 0.5이다. 이것은 선택한 기저의 결과이다. φ 부문에만 내부 판독을 적용하면 최종 다섯 경로는 φ/2, φ/2, D, 초기 반사, 정상 복귀이며 φ의 coarse 총량은 유지된다. 같은 상대 H로 관측 후 상태를 진화시킨 뒤 재측정하는 같은 결과 확률은 식 22와 같다. 여기서 gapJ = gapMeV × 1.602176634 × 10⁻¹³ J/MeV이며 ℏ는 J s 단위이다. 따라서 cosine의 인수는 무차원이다.</w:t>
      </w:r>
    </w:p>
    <w:p>
      <w:pPr>
        <w:pStyle w:val="BodyText"/>
        <w:keepLines/>
        <w:spacing w:before="80" w:after="140"/>
      </w:pPr>
      <m:oMathPara>
        <m:oMathParaPr>
          <m:jc m:val="center"/>
        </m:oMathParaPr>
        <m:oMath>
          <m:m>
            <m:mPr>
              <m:baseJc m:val="center"/>
              <m:plcHide m:val="on"/>
              <m:mcs>
                <m:mc>
                  <m:mcPr>
                    <m:mcJc m:val="center"/>
                    <m:count m:val="1"/>
                  </m:mcPr>
                </m:mc>
              </m:mcs>
            </m:mPr>
            <m:mr>
              <m:e>
                <m:sSub>
                  <m:e>
                    <m:r>
                      <m:t>P</m:t>
                    </m:r>
                  </m:e>
                  <m:sub>
                    <m:r>
                      <m:rPr>
                        <m:sty m:val="p"/>
                      </m:rPr>
                      <m:t>s</m:t>
                    </m:r>
                    <m:r>
                      <m:rPr>
                        <m:sty m:val="p"/>
                      </m:rPr>
                      <m:t>a</m:t>
                    </m:r>
                    <m:r>
                      <m:rPr>
                        <m:sty m:val="p"/>
                      </m:rPr>
                      <m:t>m</m:t>
                    </m:r>
                    <m:r>
                      <m:rPr>
                        <m:sty m:val="p"/>
                      </m:rPr>
                      <m:t>e</m:t>
                    </m:r>
                  </m:sub>
                </m:sSub>
                <m:d>
                  <m:dPr>
                    <m:begChr m:val="("/>
                    <m:endChr m:val=")"/>
                    <m:sepChr m:val=""/>
                    <m:grow/>
                  </m:dPr>
                  <m:e>
                    <m:r>
                      <m:t>k</m:t>
                    </m:r>
                  </m:e>
                </m:d>
                <m:r>
                  <m:rPr>
                    <m:sty m:val="p"/>
                  </m:rPr>
                  <m:t>=</m:t>
                </m:r>
                <m:sSup>
                  <m:e>
                    <m:r>
                      <m:rPr>
                        <m:sty m:val="p"/>
                      </m:rPr>
                      <m:t>cos</m:t>
                    </m:r>
                  </m:e>
                  <m:sup>
                    <m:r>
                      <m:t>2</m:t>
                    </m:r>
                  </m:sup>
                </m:sSup>
                <m:r>
                  <m:t>​</m:t>
                </m:r>
                <m:d>
                  <m:dPr>
                    <m:begChr m:val="("/>
                    <m:endChr m:val=")"/>
                    <m:sepChr m:val=""/>
                    <m:grow/>
                  </m:dPr>
                  <m:e>
                    <m:f>
                      <m:fPr>
                        <m:type m:val="bar"/>
                      </m:fPr>
                      <m:num>
                        <m:sSub>
                          <m:e>
                            <m:r>
                              <m:rPr>
                                <m:sty m:val="p"/>
                              </m:rPr>
                              <m:t>g</m:t>
                            </m:r>
                            <m:r>
                              <m:rPr>
                                <m:sty m:val="p"/>
                              </m:rPr>
                              <m:t>a</m:t>
                            </m:r>
                            <m:r>
                              <m:rPr>
                                <m:sty m:val="p"/>
                              </m:rPr>
                              <m:t>p</m:t>
                            </m:r>
                          </m:e>
                          <m:sub>
                            <m:r>
                              <m:t>J</m:t>
                            </m:r>
                          </m:sub>
                        </m:sSub>
                        <m:r>
                          <m:t> </m:t>
                        </m:r>
                        <m:r>
                          <m:t>k</m:t>
                        </m:r>
                        <m:r>
                          <m:t>Δ</m:t>
                        </m:r>
                        <m:sSub>
                          <m:e>
                            <m:r>
                              <m:t>τ</m:t>
                            </m:r>
                          </m:e>
                          <m:sub>
                            <m:r>
                              <m:rPr>
                                <m:sty m:val="p"/>
                              </m:rPr>
                              <m:t>f</m:t>
                            </m:r>
                            <m:r>
                              <m:rPr>
                                <m:sty m:val="p"/>
                              </m:rPr>
                              <m:t>r</m:t>
                            </m:r>
                            <m:r>
                              <m:rPr>
                                <m:sty m:val="p"/>
                              </m:rPr>
                              <m:t>a</m:t>
                            </m:r>
                            <m:r>
                              <m:rPr>
                                <m:sty m:val="p"/>
                              </m:rPr>
                              <m:t>m</m:t>
                            </m:r>
                            <m:r>
                              <m:rPr>
                                <m:sty m:val="p"/>
                              </m:rPr>
                              <m:t>e</m:t>
                            </m:r>
                          </m:sub>
                        </m:sSub>
                      </m:num>
                      <m:den>
                        <m:r>
                          <m:t>2</m:t>
                        </m:r>
                        <m:r>
                          <m:rPr>
                            <m:sty m:val="p"/>
                          </m:rPr>
                          <m:t>ℏ</m:t>
                        </m:r>
                      </m:den>
                    </m:f>
                  </m:e>
                </m:d>
                <m:r>
                  <m:rPr>
                    <m:sty m:val="p"/>
                  </m:rPr>
                  <m:t>,</m:t>
                </m:r>
              </m:e>
            </m:mr>
            <m:mr>
              <m:e>
                <m:sSub>
                  <m:e>
                    <m:r>
                      <m:t>ϵ</m:t>
                    </m:r>
                  </m:e>
                  <m:sub>
                    <m:r>
                      <m:rPr>
                        <m:sty m:val="p"/>
                      </m:rPr>
                      <m:t>r</m:t>
                    </m:r>
                    <m:r>
                      <m:rPr>
                        <m:sty m:val="p"/>
                      </m:rPr>
                      <m:t>e</m:t>
                    </m:r>
                    <m:r>
                      <m:rPr>
                        <m:sty m:val="p"/>
                      </m:rPr>
                      <m:t>c</m:t>
                    </m:r>
                  </m:sub>
                </m:sSub>
                <m:d>
                  <m:dPr>
                    <m:begChr m:val="("/>
                    <m:endChr m:val=")"/>
                    <m:sepChr m:val=""/>
                    <m:grow/>
                  </m:dPr>
                  <m:e>
                    <m:r>
                      <m:t>m</m:t>
                    </m:r>
                  </m:e>
                </m:d>
                <m:r>
                  <m:rPr>
                    <m:sty m:val="p"/>
                  </m:rPr>
                  <m:t>=</m:t>
                </m:r>
                <m:f>
                  <m:fPr>
                    <m:type m:val="bar"/>
                  </m:fPr>
                  <m:num>
                    <m:r>
                      <m:t>1</m:t>
                    </m:r>
                    <m:r>
                      <m:rPr>
                        <m:sty m:val="p"/>
                      </m:rPr>
                      <m:t>−</m:t>
                    </m:r>
                    <m:sSup>
                      <m:e>
                        <m:d>
                          <m:dPr>
                            <m:begChr m:val="("/>
                            <m:endChr m:val=")"/>
                            <m:sepChr m:val=""/>
                            <m:grow/>
                          </m:dPr>
                          <m:e>
                            <m:r>
                              <m:t>1</m:t>
                            </m:r>
                            <m:r>
                              <m:rPr>
                                <m:sty m:val="p"/>
                              </m:rPr>
                              <m:t>−</m:t>
                            </m:r>
                            <m:r>
                              <m:t>2</m:t>
                            </m:r>
                            <m:sSub>
                              <m:e>
                                <m:r>
                                  <m:t>p</m:t>
                                </m:r>
                              </m:e>
                              <m:sub>
                                <m:r>
                                  <m:rPr>
                                    <m:sty m:val="p"/>
                                  </m:rPr>
                                  <m:t>f</m:t>
                                </m:r>
                                <m:r>
                                  <m:rPr>
                                    <m:sty m:val="p"/>
                                  </m:rPr>
                                  <m:t>l</m:t>
                                </m:r>
                                <m:r>
                                  <m:rPr>
                                    <m:sty m:val="p"/>
                                  </m:rPr>
                                  <m:t>i</m:t>
                                </m:r>
                                <m:r>
                                  <m:rPr>
                                    <m:sty m:val="p"/>
                                  </m:rPr>
                                  <m:t>p</m:t>
                                </m:r>
                              </m:sub>
                            </m:sSub>
                          </m:e>
                        </m:d>
                      </m:e>
                      <m:sup>
                        <m:r>
                          <m:t>m</m:t>
                        </m:r>
                      </m:sup>
                    </m:sSup>
                  </m:num>
                  <m:den>
                    <m:r>
                      <m:t>2</m:t>
                    </m:r>
                  </m:den>
                </m:f>
                <m:r>
                  <m:rPr>
                    <m:sty m:val="p"/>
                  </m:rPr>
                  <m:t>.</m:t>
                </m:r>
                <m:r>
                  <m:t>  </m:t>
                </m:r>
                <m:d>
                  <m:dPr>
                    <m:begChr m:val="("/>
                    <m:endChr m:val=")"/>
                    <m:sepChr m:val=""/>
                    <m:grow/>
                  </m:dPr>
                  <m:e>
                    <m:r>
                      <m:t>22</m:t>
                    </m:r>
                  </m:e>
                </m:d>
              </m:e>
            </m:mr>
          </m:m>
        </m:oMath>
      </m:oMathPara>
    </w:p>
    <w:p>
      <w:pPr>
        <w:pStyle w:val="FirstParagraph"/>
      </w:pPr>
      <w:r>
        <w:t xml:space="preserve">W는 내부·기록 에너지와 일반적으로 교환하지 않으므로 외부 제어 일이 필요하다. 입자별 평균 기록 일은 2.901146067898069 × 10⁻¹¹ J이다. 0.8 검토는 그 비용을 기준 기대 점유수와 연결해 우주 장부에 한 번 넣었다.</w:t>
      </w:r>
    </w:p>
    <w:p>
      <w:pPr>
        <w:pStyle w:val="BodyText"/>
        <w:keepLines/>
        <w:spacing w:before="80" w:after="140"/>
      </w:pPr>
      <m:oMathPara>
        <m:oMathParaPr>
          <m:jc m:val="center"/>
        </m:oMathParaPr>
        <m:oMath>
          <m:m>
            <m:mPr>
              <m:baseJc m:val="center"/>
              <m:plcHide m:val="on"/>
              <m:mcs>
                <m:mc>
                  <m:mcPr>
                    <m:mcJc m:val="center"/>
                    <m:count m:val="1"/>
                  </m:mcPr>
                </m:mc>
              </m:mcs>
            </m:mPr>
            <m:mr>
              <m:e>
                <m:bar>
                  <m:barPr>
                    <m:pos m:val="top"/>
                  </m:barPr>
                  <m:e>
                    <m:r>
                      <m:t>W</m:t>
                    </m:r>
                  </m:e>
                </m:bar>
                <m:r>
                  <m:rPr>
                    <m:sty m:val="p"/>
                  </m:rPr>
                  <m:t>=</m:t>
                </m:r>
                <m:d>
                  <m:dPr>
                    <m:begChr m:val="("/>
                    <m:endChr m:val=")"/>
                    <m:sepChr m:val=""/>
                    <m:grow/>
                  </m:dPr>
                  <m:e>
                    <m:r>
                      <m:t>1</m:t>
                    </m:r>
                    <m:r>
                      <m:rPr>
                        <m:sty m:val="p"/>
                      </m:rPr>
                      <m:t>/</m:t>
                    </m:r>
                    <m:r>
                      <m:t>2</m:t>
                    </m:r>
                    <m:r>
                      <m:rPr>
                        <m:sty m:val="p"/>
                      </m:rPr>
                      <m:t>−</m:t>
                    </m:r>
                    <m:sSub>
                      <m:e>
                        <m:r>
                          <m:t>p</m:t>
                        </m:r>
                      </m:e>
                      <m:sub>
                        <m:r>
                          <m:rPr>
                            <m:sty m:val="p"/>
                          </m:rPr>
                          <m:t>e</m:t>
                        </m:r>
                        <m:r>
                          <m:rPr>
                            <m:sty m:val="p"/>
                          </m:rPr>
                          <m:t>x</m:t>
                        </m:r>
                        <m:r>
                          <m:rPr>
                            <m:sty m:val="p"/>
                          </m:rPr>
                          <m:t>c</m:t>
                        </m:r>
                      </m:sub>
                    </m:sSub>
                  </m:e>
                </m:d>
                <m:sSub>
                  <m:e>
                    <m:r>
                      <m:rPr>
                        <m:sty m:val="p"/>
                      </m:rPr>
                      <m:t>g</m:t>
                    </m:r>
                    <m:r>
                      <m:rPr>
                        <m:sty m:val="p"/>
                      </m:rPr>
                      <m:t>a</m:t>
                    </m:r>
                    <m:r>
                      <m:rPr>
                        <m:sty m:val="p"/>
                      </m:rPr>
                      <m:t>p</m:t>
                    </m:r>
                  </m:e>
                  <m:sub>
                    <m:r>
                      <m:t>J</m:t>
                    </m:r>
                  </m:sub>
                </m:sSub>
                <m:r>
                  <m:rPr>
                    <m:sty m:val="p"/>
                  </m:rPr>
                  <m:t>+</m:t>
                </m:r>
                <m:f>
                  <m:fPr>
                    <m:type m:val="bar"/>
                  </m:fPr>
                  <m:num>
                    <m:sSub>
                      <m:e>
                        <m:r>
                          <m:t>E</m:t>
                        </m:r>
                      </m:e>
                      <m:sub>
                        <m:r>
                          <m:rPr>
                            <m:sty m:val="p"/>
                          </m:rPr>
                          <m:t>r</m:t>
                        </m:r>
                        <m:r>
                          <m:rPr>
                            <m:sty m:val="p"/>
                          </m:rPr>
                          <m:t>e</m:t>
                        </m:r>
                        <m:r>
                          <m:rPr>
                            <m:sty m:val="p"/>
                          </m:rPr>
                          <m:t>c</m:t>
                        </m:r>
                        <m:r>
                          <m:rPr>
                            <m:sty m:val="p"/>
                          </m:rPr>
                          <m:t>,</m:t>
                        </m:r>
                        <m:r>
                          <m:t>g</m:t>
                        </m:r>
                        <m:r>
                          <m:t>a</m:t>
                        </m:r>
                        <m:r>
                          <m:t>p</m:t>
                        </m:r>
                      </m:sub>
                    </m:sSub>
                  </m:num>
                  <m:den>
                    <m:r>
                      <m:t>2</m:t>
                    </m:r>
                  </m:den>
                </m:f>
                <m:r>
                  <m:rPr>
                    <m:sty m:val="p"/>
                  </m:rPr>
                  <m:t>,</m:t>
                </m:r>
              </m:e>
            </m:mr>
            <m:mr>
              <m:e>
                <m:r>
                  <m:t>Δ</m:t>
                </m:r>
                <m:sSub>
                  <m:e>
                    <m:r>
                      <m:t>E</m:t>
                    </m:r>
                  </m:e>
                  <m:sub>
                    <m:r>
                      <m:rPr>
                        <m:sty m:val="p"/>
                      </m:rPr>
                      <m:t>s</m:t>
                    </m:r>
                    <m:r>
                      <m:rPr>
                        <m:sty m:val="p"/>
                      </m:rPr>
                      <m:t>u</m:t>
                    </m:r>
                    <m:r>
                      <m:rPr>
                        <m:sty m:val="p"/>
                      </m:rPr>
                      <m:t>p</m:t>
                    </m:r>
                    <m:r>
                      <m:rPr>
                        <m:sty m:val="p"/>
                      </m:rPr>
                      <m:t>p</m:t>
                    </m:r>
                    <m:r>
                      <m:rPr>
                        <m:sty m:val="p"/>
                      </m:rPr>
                      <m:t>l</m:t>
                    </m:r>
                    <m:r>
                      <m:rPr>
                        <m:sty m:val="p"/>
                      </m:rPr>
                      <m:t>y</m:t>
                    </m:r>
                  </m:sub>
                </m:sSub>
                <m:r>
                  <m:rPr>
                    <m:sty m:val="p"/>
                  </m:rPr>
                  <m:t>=</m:t>
                </m:r>
                <m:bar>
                  <m:barPr>
                    <m:pos m:val="top"/>
                  </m:barPr>
                  <m:e>
                    <m:r>
                      <m:t>N</m:t>
                    </m:r>
                  </m:e>
                </m:bar>
                <m:r>
                  <m:t> </m:t>
                </m:r>
                <m:bar>
                  <m:barPr>
                    <m:pos m:val="top"/>
                  </m:barPr>
                  <m:e>
                    <m:r>
                      <m:t>W</m:t>
                    </m:r>
                  </m:e>
                </m:bar>
                <m:r>
                  <m:rPr>
                    <m:sty m:val="p"/>
                  </m:rPr>
                  <m:t>=</m:t>
                </m:r>
                <m:r>
                  <m:rPr>
                    <m:sty m:val="p"/>
                  </m:rPr>
                  <m:t>−</m:t>
                </m:r>
                <m:r>
                  <m:t>Δ</m:t>
                </m:r>
                <m:sSub>
                  <m:e>
                    <m:r>
                      <m:t>E</m:t>
                    </m:r>
                  </m:e>
                  <m:sub>
                    <m:r>
                      <m:rPr>
                        <m:sty m:val="p"/>
                      </m:rPr>
                      <m:t>e</m:t>
                    </m:r>
                    <m:r>
                      <m:rPr>
                        <m:sty m:val="p"/>
                      </m:rPr>
                      <m:t>n</m:t>
                    </m:r>
                    <m:r>
                      <m:rPr>
                        <m:sty m:val="p"/>
                      </m:rPr>
                      <m:t>v</m:t>
                    </m:r>
                  </m:sub>
                </m:sSub>
                <m:r>
                  <m:rPr>
                    <m:sty m:val="p"/>
                  </m:rPr>
                  <m:t>.</m:t>
                </m:r>
                <m:r>
                  <m:t>  </m:t>
                </m:r>
                <m:d>
                  <m:dPr>
                    <m:begChr m:val="("/>
                    <m:endChr m:val=")"/>
                    <m:sepChr m:val=""/>
                    <m:grow/>
                  </m:dPr>
                  <m:e>
                    <m:r>
                      <m:t>23</m:t>
                    </m:r>
                  </m:e>
                </m:d>
              </m:e>
            </m:mr>
          </m:m>
        </m:oMath>
      </m:oMathPara>
    </w:p>
    <w:p>
      <w:pPr>
        <w:pStyle w:val="FirstParagraph"/>
        <w:keepNext/>
        <w:spacing w:before="140"/>
      </w:pPr>
      <w:r>
        <w:rPr>
          <w:b/>
          <w:sz w:val="18"/>
        </w:rPr>
        <w:t xml:space="preserve">표 6 한 번의 평균 기록과 공급 경계</w:t>
      </w:r>
    </w:p>
    <w:tbl>
      <w:tblPr>
        <w:tblStyle w:val="Table"/>
        <w:tblW w:type="auto" w:w="0"/>
        <w:tblLayout w:type="fixed"/>
        <w:tblLook w:firstRow="1" w:lastRow="0" w:firstColumn="0" w:lastColumn="0" w:noHBand="0" w:noVBand="0" w:val="0020"/>
        <w:jc w:val="start"/>
      </w:tblPr>
      <w:tblGrid>
        <w:gridCol w:w="1980"/>
        <w:gridCol w:w="1980"/>
        <w:gridCol w:w="1980"/>
        <w:gridCol w:w="1980"/>
      </w:tblGrid>
      <w:tr>
        <w:trPr>
          <w:tblHeader w:val="true"/>
          <w:cantSplit/>
          <w:tblHeader/>
        </w:trPr>
        <w:tc>
          <w:tcPr>
            <w:tcW w:type="dxa" w:w="1984"/>
            <w:vAlign w:val="center"/>
            <w:tcMar>
              <w:top w:w="75" w:type="dxa"/>
              <w:bottom w:w="75" w:type="dxa"/>
              <w:left w:w="100" w:type="dxa"/>
              <w:right w:w="100" w:type="dxa"/>
            </w:tcMar>
            <w:shd w:fill="F0F0F0"/>
          </w:tcPr>
          <w:p>
            <w:pPr>
              <w:pStyle w:val="Compact"/>
              <w:spacing w:after="0" w:line="259" w:lineRule="auto"/>
              <w:jc w:val="left"/>
            </w:pPr>
            <w:r>
              <w:rPr>
                <w:b/>
                <w:sz w:val="18"/>
              </w:rPr>
              <w:t xml:space="preserve">경우</w:t>
            </w:r>
          </w:p>
        </w:tc>
        <w:tc>
          <w:tcPr>
            <w:tcW w:type="dxa" w:w="2324"/>
            <w:vAlign w:val="center"/>
            <w:tcMar>
              <w:top w:w="75" w:type="dxa"/>
              <w:bottom w:w="75" w:type="dxa"/>
              <w:left w:w="100" w:type="dxa"/>
              <w:right w:w="100" w:type="dxa"/>
            </w:tcMar>
            <w:shd w:fill="F0F0F0"/>
          </w:tcPr>
          <w:p>
            <w:pPr>
              <w:pStyle w:val="Compact"/>
              <w:spacing w:after="0" w:line="259" w:lineRule="auto"/>
              <w:jc w:val="left"/>
            </w:pPr>
            <w:r>
              <w:rPr>
                <w:b/>
                <w:sz w:val="18"/>
              </w:rPr>
              <w:t xml:space="preserve">공급 에너지 J</w:t>
            </w:r>
          </w:p>
        </w:tc>
        <w:tc>
          <w:tcPr>
            <w:tcW w:type="dxa" w:w="3005"/>
            <w:vAlign w:val="center"/>
            <w:tcMar>
              <w:top w:w="75" w:type="dxa"/>
              <w:bottom w:w="75" w:type="dxa"/>
              <w:left w:w="100" w:type="dxa"/>
              <w:right w:w="100" w:type="dxa"/>
            </w:tcMar>
            <w:shd w:fill="F0F0F0"/>
          </w:tcPr>
          <w:p>
            <w:pPr>
              <w:pStyle w:val="Compact"/>
              <w:spacing w:after="0" w:line="259" w:lineRule="auto"/>
              <w:jc w:val="left"/>
            </w:pPr>
            <w:r>
              <w:rPr>
                <w:b/>
                <w:sz w:val="18"/>
              </w:rPr>
              <w:t xml:space="preserve">외부 경계 q 기록 전후</w:t>
            </w:r>
          </w:p>
        </w:tc>
        <w:tc>
          <w:tcPr>
            <w:tcW w:type="dxa" w:w="2211"/>
            <w:vAlign w:val="center"/>
            <w:tcMar>
              <w:top w:w="75" w:type="dxa"/>
              <w:bottom w:w="75" w:type="dxa"/>
              <w:left w:w="100" w:type="dxa"/>
              <w:right w:w="100" w:type="dxa"/>
            </w:tcMar>
            <w:shd w:fill="F0F0F0"/>
          </w:tcPr>
          <w:p>
            <w:pPr>
              <w:pStyle w:val="Compact"/>
              <w:spacing w:after="0" w:line="259" w:lineRule="auto"/>
              <w:jc w:val="left"/>
            </w:pPr>
            <w:r>
              <w:rPr>
                <w:b/>
                <w:sz w:val="18"/>
              </w:rPr>
              <w:t xml:space="preserve">포함 경계 q</w:t>
            </w:r>
          </w:p>
        </w:tc>
      </w:tr>
      <w:tr>
        <w:trPr>
          <w:cantSplit/>
        </w:trPr>
        <w:tc>
          <w:tcPr>
            <w:tcW w:type="dxa" w:w="1984"/>
            <w:vAlign w:val="center"/>
            <w:tcMar>
              <w:top w:w="75" w:type="dxa"/>
              <w:bottom w:w="75" w:type="dxa"/>
              <w:left w:w="100" w:type="dxa"/>
              <w:right w:w="100" w:type="dxa"/>
            </w:tcMar>
          </w:tcPr>
          <w:p>
            <w:pPr>
              <w:pStyle w:val="Compact"/>
              <w:spacing w:after="0" w:line="259" w:lineRule="auto"/>
              <w:jc w:val="left"/>
            </w:pPr>
            <w:r>
              <w:rPr>
                <w:b w:val="0"/>
                <w:sz w:val="18"/>
              </w:rPr>
              <w:t xml:space="preserve">기존 양성자</w:t>
            </w:r>
          </w:p>
        </w:tc>
        <w:tc>
          <w:tcPr>
            <w:tcW w:type="dxa" w:w="2324"/>
            <w:vAlign w:val="center"/>
            <w:tcMar>
              <w:top w:w="75" w:type="dxa"/>
              <w:bottom w:w="75" w:type="dxa"/>
              <w:left w:w="100" w:type="dxa"/>
              <w:right w:w="100" w:type="dxa"/>
            </w:tcMar>
          </w:tcPr>
          <w:p>
            <w:pPr>
              <w:pStyle w:val="Compact"/>
              <w:spacing w:after="0" w:line="259" w:lineRule="auto"/>
              <w:jc w:val="left"/>
            </w:pPr>
            <w:r>
              <w:rPr>
                <w:b w:val="0"/>
                <w:sz w:val="18"/>
              </w:rPr>
              <w:t xml:space="preserve">7.0378713 × 10⁻¹²</w:t>
            </w:r>
          </w:p>
        </w:tc>
        <w:tc>
          <w:tcPr>
            <w:tcW w:type="dxa" w:w="3005"/>
            <w:vAlign w:val="center"/>
            <w:tcMar>
              <w:top w:w="75" w:type="dxa"/>
              <w:bottom w:w="75" w:type="dxa"/>
              <w:left w:w="100" w:type="dxa"/>
              <w:right w:w="100" w:type="dxa"/>
            </w:tcMar>
          </w:tcPr>
          <w:p>
            <w:pPr>
              <w:pStyle w:val="Compact"/>
              <w:spacing w:after="0" w:line="259" w:lineRule="auto"/>
              <w:jc w:val="left"/>
            </w:pPr>
            <w:r>
              <w:rPr>
                <w:b w:val="0"/>
                <w:sz w:val="18"/>
              </w:rPr>
              <w:t xml:space="preserve">−0.528550 → −0.519197</w:t>
            </w:r>
          </w:p>
        </w:tc>
        <w:tc>
          <w:tcPr>
            <w:tcW w:type="dxa" w:w="2211"/>
            <w:vAlign w:val="center"/>
            <w:tcMar>
              <w:top w:w="75" w:type="dxa"/>
              <w:bottom w:w="75" w:type="dxa"/>
              <w:left w:w="100" w:type="dxa"/>
              <w:right w:w="100" w:type="dxa"/>
            </w:tcMar>
          </w:tcPr>
          <w:p>
            <w:pPr>
              <w:pStyle w:val="Compact"/>
              <w:spacing w:after="0" w:line="259" w:lineRule="auto"/>
              <w:jc w:val="left"/>
            </w:pPr>
            <w:r>
              <w:rPr>
                <w:b w:val="0"/>
                <w:sz w:val="18"/>
              </w:rPr>
              <w:t xml:space="preserve">−0.518508</w:t>
            </w:r>
          </w:p>
        </w:tc>
      </w:tr>
      <w:tr>
        <w:trPr>
          <w:cantSplit/>
        </w:trPr>
        <w:tc>
          <w:tcPr>
            <w:tcW w:type="dxa" w:w="1984"/>
            <w:vAlign w:val="center"/>
            <w:tcMar>
              <w:top w:w="75" w:type="dxa"/>
              <w:bottom w:w="75" w:type="dxa"/>
              <w:left w:w="100" w:type="dxa"/>
              <w:right w:w="100" w:type="dxa"/>
            </w:tcMar>
          </w:tcPr>
          <w:p>
            <w:pPr>
              <w:pStyle w:val="Compact"/>
              <w:spacing w:after="0" w:line="259" w:lineRule="auto"/>
              <w:jc w:val="left"/>
            </w:pPr>
            <w:r>
              <w:rPr>
                <w:b w:val="0"/>
                <w:sz w:val="18"/>
              </w:rPr>
              <w:t xml:space="preserve">기존 중성자</w:t>
            </w:r>
          </w:p>
        </w:tc>
        <w:tc>
          <w:tcPr>
            <w:tcW w:type="dxa" w:w="2324"/>
            <w:vAlign w:val="center"/>
            <w:tcMar>
              <w:top w:w="75" w:type="dxa"/>
              <w:bottom w:w="75" w:type="dxa"/>
              <w:left w:w="100" w:type="dxa"/>
              <w:right w:w="100" w:type="dxa"/>
            </w:tcMar>
          </w:tcPr>
          <w:p>
            <w:pPr>
              <w:pStyle w:val="Compact"/>
              <w:spacing w:after="0" w:line="259" w:lineRule="auto"/>
              <w:jc w:val="left"/>
            </w:pPr>
            <w:r>
              <w:rPr>
                <w:b w:val="0"/>
                <w:sz w:val="18"/>
              </w:rPr>
              <w:t xml:space="preserve">7.0285264 × 10⁻¹²</w:t>
            </w:r>
          </w:p>
        </w:tc>
        <w:tc>
          <w:tcPr>
            <w:tcW w:type="dxa" w:w="3005"/>
            <w:vAlign w:val="center"/>
            <w:tcMar>
              <w:top w:w="75" w:type="dxa"/>
              <w:bottom w:w="75" w:type="dxa"/>
              <w:left w:w="100" w:type="dxa"/>
              <w:right w:w="100" w:type="dxa"/>
            </w:tcMar>
          </w:tcPr>
          <w:p>
            <w:pPr>
              <w:pStyle w:val="Compact"/>
              <w:spacing w:after="0" w:line="259" w:lineRule="auto"/>
              <w:jc w:val="left"/>
            </w:pPr>
            <w:r>
              <w:rPr>
                <w:b w:val="0"/>
                <w:sz w:val="18"/>
              </w:rPr>
              <w:t xml:space="preserve">−0.528550 → −0.519209</w:t>
            </w:r>
          </w:p>
        </w:tc>
        <w:tc>
          <w:tcPr>
            <w:tcW w:type="dxa" w:w="2211"/>
            <w:vAlign w:val="center"/>
            <w:tcMar>
              <w:top w:w="75" w:type="dxa"/>
              <w:bottom w:w="75" w:type="dxa"/>
              <w:left w:w="100" w:type="dxa"/>
              <w:right w:w="100" w:type="dxa"/>
            </w:tcMar>
          </w:tcPr>
          <w:p>
            <w:pPr>
              <w:pStyle w:val="Compact"/>
              <w:spacing w:after="0" w:line="259" w:lineRule="auto"/>
              <w:jc w:val="left"/>
            </w:pPr>
            <w:r>
              <w:rPr>
                <w:b w:val="0"/>
                <w:sz w:val="18"/>
              </w:rPr>
              <w:t xml:space="preserve">−0.518508</w:t>
            </w:r>
          </w:p>
        </w:tc>
      </w:tr>
      <w:tr>
        <w:trPr>
          <w:cantSplit/>
        </w:trPr>
        <w:tc>
          <w:tcPr>
            <w:tcW w:type="dxa" w:w="1984"/>
            <w:vAlign w:val="center"/>
            <w:tcMar>
              <w:top w:w="75" w:type="dxa"/>
              <w:bottom w:w="75" w:type="dxa"/>
              <w:left w:w="100" w:type="dxa"/>
              <w:right w:w="100" w:type="dxa"/>
            </w:tcMar>
          </w:tcPr>
          <w:p>
            <w:pPr>
              <w:pStyle w:val="Compact"/>
              <w:spacing w:after="0" w:line="259" w:lineRule="auto"/>
              <w:jc w:val="left"/>
            </w:pPr>
            <w:r>
              <w:rPr>
                <w:b w:val="0"/>
                <w:sz w:val="18"/>
              </w:rPr>
              <w:t xml:space="preserve">대체 양성자</w:t>
            </w:r>
          </w:p>
        </w:tc>
        <w:tc>
          <w:tcPr>
            <w:tcW w:type="dxa" w:w="2324"/>
            <w:vAlign w:val="center"/>
            <w:tcMar>
              <w:top w:w="75" w:type="dxa"/>
              <w:bottom w:w="75" w:type="dxa"/>
              <w:left w:w="100" w:type="dxa"/>
              <w:right w:w="100" w:type="dxa"/>
            </w:tcMar>
          </w:tcPr>
          <w:p>
            <w:pPr>
              <w:pStyle w:val="Compact"/>
              <w:spacing w:after="0" w:line="259" w:lineRule="auto"/>
              <w:jc w:val="left"/>
            </w:pPr>
            <w:r>
              <w:rPr>
                <w:b w:val="0"/>
                <w:sz w:val="18"/>
              </w:rPr>
              <w:t xml:space="preserve">7.1378005 × 10⁻¹²</w:t>
            </w:r>
          </w:p>
        </w:tc>
        <w:tc>
          <w:tcPr>
            <w:tcW w:type="dxa" w:w="3005"/>
            <w:vAlign w:val="center"/>
            <w:tcMar>
              <w:top w:w="75" w:type="dxa"/>
              <w:bottom w:w="75" w:type="dxa"/>
              <w:left w:w="100" w:type="dxa"/>
              <w:right w:w="100" w:type="dxa"/>
            </w:tcMar>
          </w:tcPr>
          <w:p>
            <w:pPr>
              <w:pStyle w:val="Compact"/>
              <w:spacing w:after="0" w:line="259" w:lineRule="auto"/>
              <w:jc w:val="left"/>
            </w:pPr>
            <w:r>
              <w:rPr>
                <w:b w:val="0"/>
                <w:sz w:val="18"/>
              </w:rPr>
              <w:t xml:space="preserve">−0.523000 → −0.513566</w:t>
            </w:r>
          </w:p>
        </w:tc>
        <w:tc>
          <w:tcPr>
            <w:tcW w:type="dxa" w:w="2211"/>
            <w:vAlign w:val="center"/>
            <w:tcMar>
              <w:top w:w="75" w:type="dxa"/>
              <w:bottom w:w="75" w:type="dxa"/>
              <w:left w:w="100" w:type="dxa"/>
              <w:right w:w="100" w:type="dxa"/>
            </w:tcMar>
          </w:tcPr>
          <w:p>
            <w:pPr>
              <w:pStyle w:val="Compact"/>
              <w:spacing w:after="0" w:line="259" w:lineRule="auto"/>
              <w:jc w:val="left"/>
            </w:pPr>
            <w:r>
              <w:rPr>
                <w:b w:val="0"/>
                <w:sz w:val="18"/>
              </w:rPr>
              <w:t xml:space="preserve">−0.512871</w:t>
            </w:r>
          </w:p>
        </w:tc>
      </w:tr>
      <w:tr>
        <w:trPr>
          <w:cantSplit/>
        </w:trPr>
        <w:tc>
          <w:tcPr>
            <w:tcW w:type="dxa" w:w="1984"/>
            <w:vAlign w:val="center"/>
            <w:tcMar>
              <w:top w:w="75" w:type="dxa"/>
              <w:bottom w:w="75" w:type="dxa"/>
              <w:left w:w="100" w:type="dxa"/>
              <w:right w:w="100" w:type="dxa"/>
            </w:tcMar>
          </w:tcPr>
          <w:p>
            <w:pPr>
              <w:pStyle w:val="Compact"/>
              <w:spacing w:after="0" w:line="259" w:lineRule="auto"/>
              <w:jc w:val="left"/>
            </w:pPr>
            <w:r>
              <w:rPr>
                <w:b w:val="0"/>
                <w:sz w:val="18"/>
              </w:rPr>
              <w:t xml:space="preserve">대체 중성자</w:t>
            </w:r>
          </w:p>
        </w:tc>
        <w:tc>
          <w:tcPr>
            <w:tcW w:type="dxa" w:w="2324"/>
            <w:vAlign w:val="center"/>
            <w:tcMar>
              <w:top w:w="75" w:type="dxa"/>
              <w:bottom w:w="75" w:type="dxa"/>
              <w:left w:w="100" w:type="dxa"/>
              <w:right w:w="100" w:type="dxa"/>
            </w:tcMar>
          </w:tcPr>
          <w:p>
            <w:pPr>
              <w:pStyle w:val="Compact"/>
              <w:spacing w:after="0" w:line="259" w:lineRule="auto"/>
              <w:jc w:val="left"/>
            </w:pPr>
            <w:r>
              <w:rPr>
                <w:b w:val="0"/>
                <w:sz w:val="18"/>
              </w:rPr>
              <w:t xml:space="preserve">7.1283229 × 10⁻¹²</w:t>
            </w:r>
          </w:p>
        </w:tc>
        <w:tc>
          <w:tcPr>
            <w:tcW w:type="dxa" w:w="3005"/>
            <w:vAlign w:val="center"/>
            <w:tcMar>
              <w:top w:w="75" w:type="dxa"/>
              <w:bottom w:w="75" w:type="dxa"/>
              <w:left w:w="100" w:type="dxa"/>
              <w:right w:w="100" w:type="dxa"/>
            </w:tcMar>
          </w:tcPr>
          <w:p>
            <w:pPr>
              <w:pStyle w:val="Compact"/>
              <w:spacing w:after="0" w:line="259" w:lineRule="auto"/>
              <w:jc w:val="left"/>
            </w:pPr>
            <w:r>
              <w:rPr>
                <w:b w:val="0"/>
                <w:sz w:val="18"/>
              </w:rPr>
              <w:t xml:space="preserve">−0.523000 → −0.513579</w:t>
            </w:r>
          </w:p>
        </w:tc>
        <w:tc>
          <w:tcPr>
            <w:tcW w:type="dxa" w:w="2211"/>
            <w:vAlign w:val="center"/>
            <w:tcMar>
              <w:top w:w="75" w:type="dxa"/>
              <w:bottom w:w="75" w:type="dxa"/>
              <w:left w:w="100" w:type="dxa"/>
              <w:right w:w="100" w:type="dxa"/>
            </w:tcMar>
          </w:tcPr>
          <w:p>
            <w:pPr>
              <w:pStyle w:val="Compact"/>
              <w:spacing w:after="0" w:line="259" w:lineRule="auto"/>
              <w:jc w:val="left"/>
            </w:pPr>
            <w:r>
              <w:rPr>
                <w:b w:val="0"/>
                <w:sz w:val="18"/>
              </w:rPr>
              <w:t xml:space="preserve">−0.512871</w:t>
            </w:r>
          </w:p>
        </w:tc>
      </w:tr>
    </w:tbl>
    <w:p>
      <w:pPr>
        <w:pStyle w:val="BodyText"/>
      </w:pPr>
      <w:r>
        <w:t xml:space="preserve">기존 양성자 사례의 내부 여기 증가는 7.0374395222 × 10⁻¹² J, 기록 증가는 4.3176187869 × 10⁻¹⁶ J이다. 저장고는 7.5615824991 × 10⁻¹² J에서 5.2371121503 × 10⁻¹³ J로 줄어 양수로 남는다. 공급원 포함 경계에서는 압력 없는 동일 부피 법칙 아래 재분배 전후 총 에너지와 q가 유지된다. 외부·포함 경계는 애초 총량이 다르므로 그 q값도 다르다.</w:t>
      </w:r>
    </w:p>
    <w:p>
      <w:pPr>
        <w:pStyle w:val="BodyText"/>
      </w:pPr>
      <w:r>
        <w:rPr>
          <w:bCs/>
          <w:b/>
        </w:rPr>
        <w:t xml:space="preserve">검증 입력 → WRRA 고유 변환 → 산출값 → 반증조건.</w:t>
      </w:r>
      <w:r>
        <w:t xml:space="preserve"> </w:t>
      </w:r>
      <w:r>
        <w:t xml:space="preserve">고정 gap, 준비 인구, 프레임과 기록 gap에 유한 판독을 적용한다. Born 확률·조건부 상태·평균 일·반복 전이와 기록 잡음을 계산한다. pflip = 0.001에서 256회 오류는 0.200505691292이며 선택한 시간으로 7.5842660680 × 10⁻¹⁹ s이다. 내부·기록 증가가 공급과 다르거나 포함 총량이 변하거나 저장고가 음수가 되면 연결을 기각한다.</w:t>
      </w:r>
    </w:p>
    <w:p>
      <w:pPr>
        <w:pStyle w:val="BodyText"/>
      </w:pPr>
      <w:r>
        <w:rPr>
          <w:bCs/>
          <w:b/>
        </w:rPr>
        <w:t xml:space="preserve">판정.</w:t>
      </w:r>
      <w:r>
        <w:t xml:space="preserve"> </w:t>
      </w:r>
      <w:r>
        <w:t xml:space="preserve">하류 1.0 단독에서 미구현이던 관측 결과·관측 후 상태·반복 통계·유한 기록을 연결 연구에서 조건부로 구현했다. 100,000회 seeded 표본은 계산 통계이며 독립 물리 실험 수나 100,000개 메모리의 누적 비용이 아니다. 실제 blank 재준비, reset, 열욕과 장기 저장, 자율 제어원, coherent 관측 후 상태의 전체 전류 및 시공간 분포는 남는다. 한 번의 평균 비용 삽입은 시간에 따른 Q(t)나 장치 동역학을 계산한 것이 아니다.</w:t>
      </w:r>
    </w:p>
    <w:bookmarkEnd w:id="33"/>
    <w:bookmarkStart w:id="34" w:name="유한-비균질-상태와-장의-되먹임"/>
    <w:p>
      <w:pPr>
        <w:pStyle w:val="Heading1"/>
      </w:pPr>
      <w:r>
        <w:t xml:space="preserve">12 유한 비균질 상태와 장의 되먹임</w:t>
      </w:r>
    </w:p>
    <w:p>
      <w:pPr>
        <w:pStyle w:val="FirstParagraph"/>
      </w:pPr>
      <w:r>
        <w:t xml:space="preserve">연결 0.7은 기준 내부 인구를 서로 다른 초기 공간 프로파일의 두 운반 성분에 넣는다. 두 성분의 운반 법칙은 같고 성분 사이 새 전이는 없다. 이 구간은 준비 후 외부 교환이 멈춘 무차원 비상대론적 유효 모형이다.</w:t>
      </w:r>
    </w:p>
    <w:p>
      <w:pPr>
        <w:pStyle w:val="BodyText"/>
        <w:keepLines/>
        <w:spacing w:before="80" w:after="140"/>
      </w:pPr>
      <m:oMathPara>
        <m:oMathParaPr>
          <m:jc m:val="center"/>
        </m:oMathParaPr>
        <m:oMath>
          <m:m>
            <m:mPr>
              <m:baseJc m:val="center"/>
              <m:plcHide m:val="on"/>
              <m:mcs>
                <m:mc>
                  <m:mcPr>
                    <m:mcJc m:val="center"/>
                    <m:count m:val="1"/>
                  </m:mcPr>
                </m:mc>
              </m:mcs>
            </m:mPr>
            <m:mr>
              <m:e>
                <m:r>
                  <m:t>i</m:t>
                </m:r>
                <m:sSub>
                  <m:e>
                    <m:r>
                      <m:rPr>
                        <m:sty m:val="p"/>
                      </m:rPr>
                      <m:t>∂</m:t>
                    </m:r>
                  </m:e>
                  <m:sub>
                    <m:r>
                      <m:t>s</m:t>
                    </m:r>
                  </m:sub>
                </m:sSub>
                <m:sSub>
                  <m:e>
                    <m:r>
                      <m:t>ψ</m:t>
                    </m:r>
                  </m:e>
                  <m:sub>
                    <m:r>
                      <m:t>j</m:t>
                    </m:r>
                  </m:sub>
                </m:sSub>
                <m:r>
                  <m:rPr>
                    <m:sty m:val="p"/>
                  </m:rPr>
                  <m:t>=</m:t>
                </m:r>
                <m:d>
                  <m:dPr>
                    <m:begChr m:val="["/>
                    <m:endChr m:val="]"/>
                    <m:sepChr m:val=""/>
                    <m:grow/>
                  </m:dPr>
                  <m:e>
                    <m:r>
                      <m:rPr>
                        <m:sty m:val="p"/>
                      </m:rPr>
                      <m:t>−</m:t>
                    </m:r>
                    <m:f>
                      <m:fPr>
                        <m:type m:val="bar"/>
                      </m:fPr>
                      <m:num>
                        <m:r>
                          <m:t>1</m:t>
                        </m:r>
                      </m:num>
                      <m:den>
                        <m:r>
                          <m:t>2</m:t>
                        </m:r>
                      </m:den>
                    </m:f>
                    <m:sSubSup>
                      <m:e>
                        <m:r>
                          <m:rPr>
                            <m:sty m:val="p"/>
                          </m:rPr>
                          <m:t>∂</m:t>
                        </m:r>
                      </m:e>
                      <m:sub>
                        <m:r>
                          <m:t>x</m:t>
                        </m:r>
                      </m:sub>
                      <m:sup>
                        <m:r>
                          <m:t>2</m:t>
                        </m:r>
                      </m:sup>
                    </m:sSubSup>
                    <m:r>
                      <m:rPr>
                        <m:sty m:val="p"/>
                      </m:rPr>
                      <m:t>+</m:t>
                    </m:r>
                    <m:r>
                      <m:t>Φ</m:t>
                    </m:r>
                  </m:e>
                </m:d>
                <m:sSub>
                  <m:e>
                    <m:r>
                      <m:t>ψ</m:t>
                    </m:r>
                  </m:e>
                  <m:sub>
                    <m:r>
                      <m:t>j</m:t>
                    </m:r>
                  </m:sub>
                </m:sSub>
                <m:r>
                  <m:rPr>
                    <m:sty m:val="p"/>
                  </m:rPr>
                  <m:t>,</m:t>
                </m:r>
              </m:e>
            </m:mr>
            <m:mr>
              <m:e>
                <m:sSubSup>
                  <m:e>
                    <m:r>
                      <m:rPr>
                        <m:sty m:val="p"/>
                      </m:rPr>
                      <m:t>∂</m:t>
                    </m:r>
                  </m:e>
                  <m:sub>
                    <m:r>
                      <m:t>x</m:t>
                    </m:r>
                  </m:sub>
                  <m:sup>
                    <m:r>
                      <m:t>2</m:t>
                    </m:r>
                  </m:sup>
                </m:sSubSup>
                <m:r>
                  <m:t>Φ</m:t>
                </m:r>
                <m:r>
                  <m:rPr>
                    <m:sty m:val="p"/>
                  </m:rPr>
                  <m:t>=</m:t>
                </m:r>
                <m:r>
                  <m:t>λ</m:t>
                </m:r>
                <m:d>
                  <m:dPr>
                    <m:begChr m:val="("/>
                    <m:endChr m:val=")"/>
                    <m:sepChr m:val=""/>
                    <m:grow/>
                  </m:dPr>
                  <m:e>
                    <m:r>
                      <m:t>ρ</m:t>
                    </m:r>
                    <m:r>
                      <m:rPr>
                        <m:sty m:val="p"/>
                      </m:rPr>
                      <m:t>−</m:t>
                    </m:r>
                    <m:bar>
                      <m:barPr>
                        <m:pos m:val="top"/>
                      </m:barPr>
                      <m:e>
                        <m:r>
                          <m:t>ρ</m:t>
                        </m:r>
                      </m:e>
                    </m:bar>
                  </m:e>
                </m:d>
                <m:r>
                  <m:rPr>
                    <m:sty m:val="p"/>
                  </m:rPr>
                  <m:t>,</m:t>
                </m:r>
              </m:e>
            </m:mr>
            <m:mr>
              <m:e>
                <m:r>
                  <m:t>ρ</m:t>
                </m:r>
                <m:r>
                  <m:rPr>
                    <m:sty m:val="p"/>
                  </m:rPr>
                  <m:t>=</m:t>
                </m:r>
                <m:nary>
                  <m:naryPr>
                    <m:chr m:val="∑"/>
                    <m:limLoc m:val="undOvr"/>
                    <m:subHide m:val="off"/>
                    <m:supHide m:val="on"/>
                  </m:naryPr>
                  <m:sub>
                    <m:r>
                      <m:t>j</m:t>
                    </m:r>
                  </m:sub>
                  <m:sup>
                    <m:r>
                      <m:t>​</m:t>
                    </m:r>
                  </m:sup>
                  <m:e>
                    <m:sSup>
                      <m:e>
                        <m:d>
                          <m:dPr>
                            <m:begChr m:val="|"/>
                            <m:endChr m:val="|"/>
                            <m:sepChr m:val=""/>
                            <m:grow/>
                          </m:dPr>
                          <m:e>
                            <m:sSub>
                              <m:e>
                                <m:r>
                                  <m:t>ψ</m:t>
                                </m:r>
                              </m:e>
                              <m:sub>
                                <m:r>
                                  <m:t>j</m:t>
                                </m:r>
                              </m:sub>
                            </m:sSub>
                          </m:e>
                        </m:d>
                      </m:e>
                      <m:sup>
                        <m:r>
                          <m:t>2</m:t>
                        </m:r>
                      </m:sup>
                    </m:sSup>
                  </m:e>
                </m:nary>
                <m:r>
                  <m:rPr>
                    <m:sty m:val="p"/>
                  </m:rPr>
                  <m:t>.</m:t>
                </m:r>
                <m:r>
                  <m:t>  </m:t>
                </m:r>
                <m:d>
                  <m:dPr>
                    <m:begChr m:val="("/>
                    <m:endChr m:val=")"/>
                    <m:sepChr m:val=""/>
                    <m:grow/>
                  </m:dPr>
                  <m:e>
                    <m:r>
                      <m:t>24</m:t>
                    </m:r>
                  </m:e>
                </m:d>
              </m:e>
            </m:mr>
          </m:m>
        </m:oMath>
      </m:oMathPara>
    </w:p>
    <w:p>
      <w:pPr>
        <w:pStyle w:val="FirstParagraph"/>
      </w:pPr>
      <w:r>
        <w:t xml:space="preserve">주기 경계에서 평균을 빼고 평균 Φ = 0으로 정한다. Fourier 미분과 대칭 split step은 갱신된 밀도로 장을 다시 계산한다. 점유 밀도→장→상태의 되먹임이 실제로 실행된다. 자기일관 장의 동적 에너지는 결합의 1/2를 포함한다.</w:t>
      </w:r>
    </w:p>
    <w:p>
      <w:pPr>
        <w:pStyle w:val="BodyText"/>
        <w:keepLines/>
        <w:spacing w:before="80" w:after="140"/>
      </w:pPr>
      <m:oMathPara>
        <m:oMathParaPr>
          <m:jc m:val="center"/>
        </m:oMathParaPr>
        <m:oMath>
          <m:sSub>
            <m:e>
              <m:r>
                <m:t>E</m:t>
              </m:r>
            </m:e>
            <m:sub>
              <m:r>
                <m:rPr>
                  <m:sty m:val="p"/>
                </m:rPr>
                <m:t>d</m:t>
              </m:r>
              <m:r>
                <m:rPr>
                  <m:sty m:val="p"/>
                </m:rPr>
                <m:t>y</m:t>
              </m:r>
              <m:r>
                <m:rPr>
                  <m:sty m:val="p"/>
                </m:rPr>
                <m:t>n</m:t>
              </m:r>
            </m:sub>
          </m:sSub>
          <m:r>
            <m:rPr>
              <m:sty m:val="p"/>
            </m:rPr>
            <m:t>=</m:t>
          </m:r>
          <m:f>
            <m:fPr>
              <m:type m:val="bar"/>
            </m:fPr>
            <m:num>
              <m:r>
                <m:t>1</m:t>
              </m:r>
            </m:num>
            <m:den>
              <m:r>
                <m:t>2</m:t>
              </m:r>
            </m:den>
          </m:f>
          <m:r>
            <m:rPr>
              <m:sty m:val="p"/>
            </m:rPr>
            <m:t>∫</m:t>
          </m:r>
          <m:nary>
            <m:naryPr>
              <m:chr m:val="∑"/>
              <m:limLoc m:val="undOvr"/>
              <m:subHide m:val="off"/>
              <m:supHide m:val="on"/>
            </m:naryPr>
            <m:sub>
              <m:r>
                <m:t>j</m:t>
              </m:r>
            </m:sub>
            <m:sup>
              <m:r>
                <m:t>​</m:t>
              </m:r>
            </m:sup>
            <m:e>
              <m:sSup>
                <m:e>
                  <m:d>
                    <m:dPr>
                      <m:begChr m:val="|"/>
                      <m:endChr m:val="|"/>
                      <m:sepChr m:val=""/>
                      <m:grow/>
                    </m:dPr>
                    <m:e>
                      <m:sSub>
                        <m:e>
                          <m:r>
                            <m:rPr>
                              <m:sty m:val="p"/>
                            </m:rPr>
                            <m:t>∂</m:t>
                          </m:r>
                        </m:e>
                        <m:sub>
                          <m:r>
                            <m:t>x</m:t>
                          </m:r>
                        </m:sub>
                      </m:sSub>
                      <m:sSub>
                        <m:e>
                          <m:r>
                            <m:t>ψ</m:t>
                          </m:r>
                        </m:e>
                        <m:sub>
                          <m:r>
                            <m:t>j</m:t>
                          </m:r>
                        </m:sub>
                      </m:sSub>
                    </m:e>
                  </m:d>
                </m:e>
                <m:sup>
                  <m:r>
                    <m:t>2</m:t>
                  </m:r>
                </m:sup>
              </m:sSup>
            </m:e>
          </m:nary>
          <m:r>
            <m:t>d</m:t>
          </m:r>
          <m:r>
            <m:t>x</m:t>
          </m:r>
          <m:r>
            <m:rPr>
              <m:sty m:val="p"/>
            </m:rPr>
            <m:t>+</m:t>
          </m:r>
          <m:f>
            <m:fPr>
              <m:type m:val="bar"/>
            </m:fPr>
            <m:num>
              <m:r>
                <m:t>1</m:t>
              </m:r>
            </m:num>
            <m:den>
              <m:r>
                <m:t>2</m:t>
              </m:r>
            </m:den>
          </m:f>
          <m:r>
            <m:rPr>
              <m:sty m:val="p"/>
            </m:rPr>
            <m:t>∫</m:t>
          </m:r>
          <m:r>
            <m:t>ρ</m:t>
          </m:r>
          <m:r>
            <m:t>Φ</m:t>
          </m:r>
          <m:r>
            <m:t> </m:t>
          </m:r>
          <m:r>
            <m:t>d</m:t>
          </m:r>
          <m:r>
            <m:t>x</m:t>
          </m:r>
          <m:r>
            <m:rPr>
              <m:sty m:val="p"/>
            </m:rPr>
            <m:t>.</m:t>
          </m:r>
          <m:r>
            <m:t>  </m:t>
          </m:r>
          <m:d>
            <m:dPr>
              <m:begChr m:val="("/>
              <m:endChr m:val=")"/>
              <m:sepChr m:val=""/>
              <m:grow/>
            </m:dPr>
            <m:e>
              <m:r>
                <m:t>25</m:t>
              </m:r>
            </m:e>
          </m:d>
        </m:oMath>
      </m:oMathPara>
    </w:p>
    <w:p>
      <w:pPr>
        <w:pStyle w:val="FirstParagraph"/>
      </w:pPr>
      <w:r>
        <w:rPr>
          <w:bCs/>
          <w:b/>
        </w:rPr>
        <w:t xml:space="preserve">검증 입력 → WRRA 고유 변환 → 산출값 → 반증조건.</w:t>
      </w:r>
      <w:r>
        <w:t xml:space="preserve"> </w:t>
      </w:r>
      <w:r>
        <w:t xml:space="preserve">L = 20, λ = 1, 주기 경계와 Gaussian 초기 상태에서 최종 s = 1까지 진화한다. N = 64의 시간 간격 0.01, 0.005, 0.0025에서 밀도 차이의 비 4.000041을 얻는다. N = 64와 128의 격자 비교 L2 차이는 9.02348 × 10⁻¹²이다. 빠른 내부 정지 에너지를 오차 분모에 넣지 않고 동적 에너지 drift, Poisson 잔차, 국소 전류·연속식, 역진화와 자유 대조를 검사한다. 정규화·전류·수렴·에너지 진단이 명세에 어긋나면 유효 구간을 기각한다.</w:t>
      </w:r>
    </w:p>
    <w:p>
      <w:pPr>
        <w:pStyle w:val="BodyText"/>
      </w:pPr>
      <w:r>
        <w:rPr>
          <w:bCs/>
          <w:b/>
        </w:rPr>
        <w:t xml:space="preserve">판정.</w:t>
      </w:r>
      <w:r>
        <w:t xml:space="preserve"> </w:t>
      </w:r>
      <w:r>
        <w:t xml:space="preserve">유한 비균질 자기일관 되먹임을 구현했다. source는 여기 에너지까지 포함한 stress energy tensor가 아니라 동일 가중 운반 점유 밀도이다. 시계율과 기록 일을 두 배로 바꿔도 이 계산의 밀도·장이 변하지 않는다는 0.8 의존성 대조를 유지한다. 준비 인구를 0.12로 바꾸면 최종 밀도가 최대 0.01681125416 변한다. 따라서 내부 인구는 실제 입력이며 시계·기록 파일은 근거로 보관된 자료이다. 균질 밀도에서 Φ = 0은 평균을 뺀 Poisson의 결과이고 FRW 배경 재현이 아니다. SI kinetic·길이·G의 공통 보정, 기록 후 상태의 공간장 전달 및 전체 공변 배경·섭동 통합은 아직 열려 있다.</w:t>
      </w:r>
    </w:p>
    <w:bookmarkEnd w:id="34"/>
    <w:bookmarkStart w:id="35" w:name="정합성-설명-성과와-예측"/>
    <w:p>
      <w:pPr>
        <w:pStyle w:val="Heading1"/>
      </w:pPr>
      <w:r>
        <w:t xml:space="preserve">13 정합성 설명 성과와 예측</w:t>
      </w:r>
    </w:p>
    <w:p>
      <w:pPr>
        <w:pStyle w:val="FirstParagraph"/>
        <w:keepNext/>
        <w:spacing w:before="140"/>
      </w:pPr>
      <w:r>
        <w:rPr>
          <w:b/>
          <w:sz w:val="18"/>
        </w:rPr>
        <w:t xml:space="preserve">표 7 겉보기 충돌의 판별과 해결</w:t>
      </w:r>
    </w:p>
    <w:tbl>
      <w:tblPr>
        <w:tblStyle w:val="Table"/>
        <w:tblW w:type="pct" w:w="5000"/>
        <w:tblLayout w:type="fixed"/>
        <w:tblLook w:firstRow="1" w:lastRow="0" w:firstColumn="0" w:lastColumn="0" w:noHBand="0" w:noVBand="0" w:val="0020"/>
        <w:jc w:val="start"/>
      </w:tblPr>
      <w:tblGrid>
        <w:gridCol w:w="3960"/>
        <w:gridCol w:w="3960"/>
      </w:tblGrid>
      <w:tr>
        <w:trPr>
          <w:tblHeader w:val="true"/>
          <w:cantSplit/>
          <w:tblHeader/>
        </w:trPr>
        <w:tc>
          <w:tcPr>
            <w:tcW w:type="dxa" w:w="3118"/>
            <w:vAlign w:val="center"/>
            <w:tcMar>
              <w:top w:w="75" w:type="dxa"/>
              <w:bottom w:w="75" w:type="dxa"/>
              <w:left w:w="100" w:type="dxa"/>
              <w:right w:w="100" w:type="dxa"/>
            </w:tcMar>
            <w:shd w:fill="F0F0F0"/>
          </w:tcPr>
          <w:p>
            <w:pPr>
              <w:pStyle w:val="Compact"/>
              <w:spacing w:after="0" w:line="259" w:lineRule="auto"/>
              <w:jc w:val="left"/>
            </w:pPr>
            <w:r>
              <w:rPr>
                <w:b/>
                <w:sz w:val="18"/>
              </w:rPr>
              <w:t xml:space="preserve">쟁점</w:t>
            </w:r>
          </w:p>
        </w:tc>
        <w:tc>
          <w:tcPr>
            <w:tcW w:type="dxa" w:w="6406"/>
            <w:vAlign w:val="center"/>
            <w:tcMar>
              <w:top w:w="75" w:type="dxa"/>
              <w:bottom w:w="75" w:type="dxa"/>
              <w:left w:w="100" w:type="dxa"/>
              <w:right w:w="100" w:type="dxa"/>
            </w:tcMar>
            <w:shd w:fill="F0F0F0"/>
          </w:tcPr>
          <w:p>
            <w:pPr>
              <w:pStyle w:val="Compact"/>
              <w:spacing w:after="0" w:line="259" w:lineRule="auto"/>
              <w:jc w:val="left"/>
            </w:pPr>
            <w:r>
              <w:rPr>
                <w:b/>
                <w:sz w:val="18"/>
              </w:rPr>
              <w:t xml:space="preserve">통합 장부의 해결</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8"/>
              </w:rPr>
              <w:t xml:space="preserve">Actual 31.8%와 전체 100%</w:t>
            </w:r>
          </w:p>
        </w:tc>
        <w:tc>
          <w:tcPr>
            <w:tcW w:type="dxa" w:w="6406"/>
            <w:vAlign w:val="center"/>
            <w:tcMar>
              <w:top w:w="75" w:type="dxa"/>
              <w:bottom w:w="75" w:type="dxa"/>
              <w:left w:w="100" w:type="dxa"/>
              <w:right w:w="100" w:type="dxa"/>
            </w:tcMar>
          </w:tcPr>
          <w:p>
            <w:pPr>
              <w:pStyle w:val="Compact"/>
              <w:spacing w:after="0" w:line="259" w:lineRule="auto"/>
              <w:jc w:val="left"/>
            </w:pPr>
            <w:r>
              <w:rPr>
                <w:b w:val="0"/>
                <w:sz w:val="18"/>
              </w:rPr>
              <w:t xml:space="preserve">잔존 φ+D와 복귀를 포함한 전체의 범위를 구별한다</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8"/>
              </w:rPr>
              <w:t xml:space="preserve">주소 5 26.8 68.2와 기존 에너지 비율</w:t>
            </w:r>
          </w:p>
        </w:tc>
        <w:tc>
          <w:tcPr>
            <w:tcW w:type="dxa" w:w="6406"/>
            <w:vAlign w:val="center"/>
            <w:tcMar>
              <w:top w:w="75" w:type="dxa"/>
              <w:bottom w:w="75" w:type="dxa"/>
              <w:left w:w="100" w:type="dxa"/>
              <w:right w:w="100" w:type="dxa"/>
            </w:tcMar>
          </w:tcPr>
          <w:p>
            <w:pPr>
              <w:pStyle w:val="Compact"/>
              <w:spacing w:after="0" w:line="259" w:lineRule="auto"/>
              <w:jc w:val="left"/>
            </w:pPr>
            <w:r>
              <w:rPr>
                <w:b w:val="0"/>
                <w:sz w:val="18"/>
              </w:rPr>
              <w:t xml:space="preserve">확률 측도와 SI 응답을 구별하고 보정을 명명한다</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8"/>
              </w:rPr>
              <w:t xml:space="preserve">q −0.52855와 −0.523</w:t>
            </w:r>
          </w:p>
        </w:tc>
        <w:tc>
          <w:tcPr>
            <w:tcW w:type="dxa" w:w="6406"/>
            <w:vAlign w:val="center"/>
            <w:tcMar>
              <w:top w:w="75" w:type="dxa"/>
              <w:bottom w:w="75" w:type="dxa"/>
              <w:left w:w="100" w:type="dxa"/>
              <w:right w:w="100" w:type="dxa"/>
            </w:tcMar>
          </w:tcPr>
          <w:p>
            <w:pPr>
              <w:pStyle w:val="Compact"/>
              <w:spacing w:after="0" w:line="259" w:lineRule="auto"/>
              <w:jc w:val="left"/>
            </w:pPr>
            <w:r>
              <w:rPr>
                <w:b w:val="0"/>
                <w:sz w:val="18"/>
              </w:rPr>
              <w:t xml:space="preserve">같은 압력 규칙의 서로 다른 보정 결과로 유지한다</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8"/>
              </w:rPr>
              <w:t xml:space="preserve">정지·여기와 기존 Eφ</w:t>
            </w:r>
          </w:p>
        </w:tc>
        <w:tc>
          <w:tcPr>
            <w:tcW w:type="dxa" w:w="6406"/>
            <w:vAlign w:val="center"/>
            <w:tcMar>
              <w:top w:w="75" w:type="dxa"/>
              <w:bottom w:w="75" w:type="dxa"/>
              <w:left w:w="100" w:type="dxa"/>
              <w:right w:w="100" w:type="dxa"/>
            </w:tcMar>
          </w:tcPr>
          <w:p>
            <w:pPr>
              <w:pStyle w:val="Compact"/>
              <w:spacing w:after="0" w:line="259" w:lineRule="auto"/>
              <w:jc w:val="left"/>
            </w:pPr>
            <w:r>
              <w:rPr>
                <w:b w:val="0"/>
                <w:sz w:val="18"/>
              </w:rPr>
              <w:t xml:space="preserve">기존 할당을 분해로 교체해 중복을 없앤다</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8"/>
              </w:rPr>
              <w:t xml:space="preserve">관측 후 pexc = 0.5와 준비 후 고정 상태</w:t>
            </w:r>
          </w:p>
        </w:tc>
        <w:tc>
          <w:tcPr>
            <w:tcW w:type="dxa" w:w="6406"/>
            <w:vAlign w:val="center"/>
            <w:tcMar>
              <w:top w:w="75" w:type="dxa"/>
              <w:bottom w:w="75" w:type="dxa"/>
              <w:left w:w="100" w:type="dxa"/>
              <w:right w:w="100" w:type="dxa"/>
            </w:tcMar>
          </w:tcPr>
          <w:p>
            <w:pPr>
              <w:pStyle w:val="Compact"/>
              <w:spacing w:after="0" w:line="259" w:lineRule="auto"/>
              <w:jc w:val="left"/>
            </w:pPr>
            <w:r>
              <w:rPr>
                <w:b w:val="0"/>
                <w:sz w:val="18"/>
              </w:rPr>
              <w:t xml:space="preserve">기록에 필요한 일을 공급 장부에 넣고 관측 후 구간을 따로 정의한다</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8"/>
              </w:rPr>
              <w:t xml:space="preserve">셔터 기록과 실제 레지스터 기록</w:t>
            </w:r>
          </w:p>
        </w:tc>
        <w:tc>
          <w:tcPr>
            <w:tcW w:type="dxa" w:w="6406"/>
            <w:vAlign w:val="center"/>
            <w:tcMar>
              <w:top w:w="75" w:type="dxa"/>
              <w:bottom w:w="75" w:type="dxa"/>
              <w:left w:w="100" w:type="dxa"/>
              <w:right w:w="100" w:type="dxa"/>
            </w:tcMar>
          </w:tcPr>
          <w:p>
            <w:pPr>
              <w:pStyle w:val="Compact"/>
              <w:spacing w:after="0" w:line="259" w:lineRule="auto"/>
              <w:jc w:val="left"/>
            </w:pPr>
            <w:r>
              <w:rPr>
                <w:b w:val="0"/>
                <w:sz w:val="18"/>
              </w:rPr>
              <w:t xml:space="preserve">coarse 채널과 물리 기록의 에너지·매체를 구별한다</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8"/>
              </w:rPr>
              <w:t xml:space="preserve">같은 고유시간과 서로 다른 생성자</w:t>
            </w:r>
          </w:p>
        </w:tc>
        <w:tc>
          <w:tcPr>
            <w:tcW w:type="dxa" w:w="6406"/>
            <w:vAlign w:val="center"/>
            <w:tcMar>
              <w:top w:w="75" w:type="dxa"/>
              <w:bottom w:w="75" w:type="dxa"/>
              <w:left w:w="100" w:type="dxa"/>
              <w:right w:w="100" w:type="dxa"/>
            </w:tcMar>
          </w:tcPr>
          <w:p>
            <w:pPr>
              <w:pStyle w:val="Compact"/>
              <w:spacing w:after="0" w:line="259" w:lineRule="auto"/>
              <w:jc w:val="left"/>
            </w:pPr>
            <w:r>
              <w:rPr>
                <w:b w:val="0"/>
                <w:sz w:val="18"/>
              </w:rPr>
              <w:t xml:space="preserve">5차원 소스와 95차원 내부 H의 역할을 구별한다</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8"/>
              </w:rPr>
              <w:t xml:space="preserve">균일 Poisson Φ = 0과 팽창</w:t>
            </w:r>
          </w:p>
        </w:tc>
        <w:tc>
          <w:tcPr>
            <w:tcW w:type="dxa" w:w="6406"/>
            <w:vAlign w:val="center"/>
            <w:tcMar>
              <w:top w:w="75" w:type="dxa"/>
              <w:bottom w:w="75" w:type="dxa"/>
              <w:left w:w="100" w:type="dxa"/>
              <w:right w:w="100" w:type="dxa"/>
            </w:tcMar>
          </w:tcPr>
          <w:p>
            <w:pPr>
              <w:pStyle w:val="Compact"/>
              <w:spacing w:after="0" w:line="259" w:lineRule="auto"/>
              <w:jc w:val="left"/>
            </w:pPr>
            <w:r>
              <w:rPr>
                <w:b w:val="0"/>
                <w:sz w:val="18"/>
              </w:rPr>
              <w:t xml:space="preserve">평균 mode를 제외한 공간 진단과 FRW 배경을 구별한다</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8"/>
              </w:rPr>
              <w:t xml:space="preserve">시계·기록 자료와 공간장 통합</w:t>
            </w:r>
          </w:p>
        </w:tc>
        <w:tc>
          <w:tcPr>
            <w:tcW w:type="dxa" w:w="6406"/>
            <w:vAlign w:val="center"/>
            <w:tcMar>
              <w:top w:w="75" w:type="dxa"/>
              <w:bottom w:w="75" w:type="dxa"/>
              <w:left w:w="100" w:type="dxa"/>
              <w:right w:w="100" w:type="dxa"/>
            </w:tcMar>
          </w:tcPr>
          <w:p>
            <w:pPr>
              <w:pStyle w:val="Compact"/>
              <w:spacing w:after="0" w:line="259" w:lineRule="auto"/>
              <w:jc w:val="left"/>
            </w:pPr>
            <w:r>
              <w:rPr>
                <w:b w:val="0"/>
                <w:sz w:val="18"/>
              </w:rPr>
              <w:t xml:space="preserve">실제 입력 의존성으로 연결 여부를 판정한다</w:t>
            </w:r>
          </w:p>
        </w:tc>
      </w:tr>
      <w:tr>
        <w:trPr>
          <w:cantSplit/>
        </w:trPr>
        <w:tc>
          <w:tcPr>
            <w:tcW w:type="dxa" w:w="3118"/>
            <w:vAlign w:val="center"/>
            <w:tcMar>
              <w:top w:w="75" w:type="dxa"/>
              <w:bottom w:w="75" w:type="dxa"/>
              <w:left w:w="100" w:type="dxa"/>
              <w:right w:w="100" w:type="dxa"/>
            </w:tcMar>
          </w:tcPr>
          <w:p>
            <w:pPr>
              <w:pStyle w:val="Compact"/>
              <w:spacing w:after="0" w:line="259" w:lineRule="auto"/>
              <w:jc w:val="left"/>
            </w:pPr>
            <w:r>
              <w:rPr>
                <w:b w:val="0"/>
                <w:sz w:val="18"/>
              </w:rPr>
              <w:t xml:space="preserve">무한 비교와 유한 실재</w:t>
            </w:r>
          </w:p>
        </w:tc>
        <w:tc>
          <w:tcPr>
            <w:tcW w:type="dxa" w:w="6406"/>
            <w:vAlign w:val="center"/>
            <w:tcMar>
              <w:top w:w="75" w:type="dxa"/>
              <w:bottom w:w="75" w:type="dxa"/>
              <w:left w:w="100" w:type="dxa"/>
              <w:right w:w="100" w:type="dxa"/>
            </w:tcMar>
          </w:tcPr>
          <w:p>
            <w:pPr>
              <w:pStyle w:val="Compact"/>
              <w:spacing w:after="0" w:line="259" w:lineRule="auto"/>
              <w:jc w:val="left"/>
            </w:pPr>
            <w:r>
              <w:rPr>
                <w:b w:val="0"/>
                <w:sz w:val="18"/>
              </w:rPr>
              <w:t xml:space="preserve">유한 합을 실행하고 극한은 수학적 비교로만 둔다</w:t>
            </w:r>
          </w:p>
        </w:tc>
      </w:tr>
    </w:tbl>
    <w:p>
      <w:pPr>
        <w:pStyle w:val="BodyText"/>
      </w:pPr>
      <w:r>
        <w:rPr>
          <w:bCs/>
          <w:b/>
        </w:rPr>
        <w:t xml:space="preserve">검증 입력 → WRRA 고유 변환 → 산출값 → 반증조건.</w:t>
      </w:r>
      <w:r>
        <w:t xml:space="preserve"> </w:t>
      </w:r>
      <w:r>
        <w:t xml:space="preserve">문제별로 범위·상태·단위·보정·경계를 붙인 뒤 연결 결과를 비교한다. 위 아홉 물리·장부 쟁점과 유한성 문제는 동시 서술이 가능하며, 주소·상태·SI·측정·기하의 실제 연결 성과를 보존한다. 구별 뒤에도 같은 입력·경계의 출력이 다르거나 미실행 경로를 실행이라고 쓰면 통합 명세를 수정한다.</w:t>
      </w:r>
    </w:p>
    <w:p>
      <w:pPr>
        <w:pStyle w:val="BodyText"/>
      </w:pPr>
      <w:r>
        <w:rPr>
          <w:bCs/>
          <w:b/>
        </w:rPr>
        <w:t xml:space="preserve">판정.</w:t>
      </w:r>
      <w:r>
        <w:t xml:space="preserve"> </w:t>
      </w:r>
      <w:r>
        <w:t xml:space="preserve">현재 계산에는 구별된 장부를 강제로 동일시해야만 생기는 충돌을 해결할 구조가 있다. 이것은 실제 풍부도나 전체 SI 공변 모형을 완성했다는 뜻은 아니다. 열린 접속은 누락된 계산으로 명시하고 완료된 재현의 가치를 그대로 유지한다.</w:t>
      </w:r>
    </w:p>
    <w:p>
      <w:pPr>
        <w:pStyle w:val="BodyText"/>
      </w:pPr>
      <w:r>
        <w:t xml:space="preserve">검증값을 고정한 뒤의 WRRA 조건부 예측에는 주소 변화에 따른 여기·전류 변화, 같은 gap과 프레임의 반복 전이, 지정 잡음에서의 기록 오류, 선언한 공간 상태의 밀도·장 진화가 포함된다. 그 조건부 예측은 준비와 관측량이 일치하는 실험에서 판정한다. 선언한 프레임을 두 배로 바꾸면 첫 반복 전이행렬의 최대 차이는 0.55243420946으로 계산된다. 이는 단위 연결이 반복 관측 결과에 실제로 작용함을 보여준다.</w:t>
      </w:r>
    </w:p>
    <w:p>
      <w:pPr>
        <w:pStyle w:val="BodyText"/>
      </w:pPr>
      <w:r>
        <w:t xml:space="preserve">이미 측정된 상수·입자 성질·구성비를 재현한 것은 재현·설명 성과로, 시험 은하와 lensing의 계산은 선언한 시험원 조건부 산출로, 미측정 prepared 상태의 응답은 해당 물리 사상이 고정된 WRRA 조건부 예측으로 표기한다. 단순 코드 대조와 seeded 표본은 구현 검증으로 표시한다. 각 성과를 숫자의 새로움만으로 부정하지 않으며 서로 다른 증거 수준을 한 개의 증명 횟수로 합치지 않는다.</w:t>
      </w:r>
    </w:p>
    <w:bookmarkEnd w:id="35"/>
    <w:bookmarkStart w:id="36" w:name="재현과-최종-통합-판정"/>
    <w:p>
      <w:pPr>
        <w:pStyle w:val="Heading1"/>
      </w:pPr>
      <w:r>
        <w:t xml:space="preserve">14 재현과 최종 통합 판정</w:t>
      </w:r>
    </w:p>
    <w:p>
      <w:pPr>
        <w:pStyle w:val="FirstParagraph"/>
      </w:pPr>
      <w:r>
        <w:t xml:space="preserve">이번 논문은 새로운 관측 보정을 추가하지 않는다. 기존 두 에너지 보정을 유지하고 준비·측정·공급 경계의 전달을 재현한다. 연결 검토 패키지에서 0.1부터 0.7까지 새 출력을 의존 순서대로 전달한 뒤 0.8 검토를 실행했다. 15, 95, 134, 600, 134, 87, 51개의 단계 검사와 188개 검토가 통과하여 합계 1,304이다. 수는 수학·구현·근거·예상 실패 확인을 포함하며 관측 실험 수가 아니다.</w:t>
      </w:r>
    </w:p>
    <w:p>
      <w:pPr>
        <w:pStyle w:val="BodyText"/>
      </w:pPr>
      <w:r>
        <w:t xml:space="preserve">하류 0.10~0.12는 결과 폴더와 한·영 계산 원고를 제거한 깨끗한 복사본에서 다시 계산했다. 32, 28, 36개의 구별된 검사군이 통과했고 37개의 결과·원고 파일이 보관 기준과 바이트 단위로 같았다. 현재 전체 archive manifest의 312개 항목도 확인했다. 이 재현과 연결 검사의 반복된 의존 자료를 더해 독립 증거 수를 부풀리지 않는다. 상류 0.4~0.6의 395개와 0.7~0.10의 1,395개는 선행 공개 기록이며 본 논문의 신규 실험으로 세지 않는다.</w:t>
      </w:r>
    </w:p>
    <w:p>
      <w:pPr>
        <w:pStyle w:val="BodyText"/>
      </w:pPr>
      <w:r>
        <w:rPr>
          <w:bCs/>
          <w:b/>
        </w:rPr>
        <w:t xml:space="preserve">검증 입력 → WRRA 고유 변환 → 산출값 → 반증조건.</w:t>
      </w:r>
      <w:r>
        <w:t xml:space="preserve"> </w:t>
      </w:r>
      <w:r>
        <w:t xml:space="preserve">공개한 고정 입력·코드·결과·해시를 깨끗한 환경에서 다시 실행한다. 새 결과와 보관 결과의 동일성, 연결 입력의 해시와 선언한 실패 조건을 확인한다. 이번 전달·단위·압력·측정 검사가 통과했다. 원고·실행·해시의 불일치가 생기면 해당 출판 명세를 수정한다.</w:t>
      </w:r>
    </w:p>
    <w:p>
      <w:pPr>
        <w:pStyle w:val="BodyText"/>
      </w:pPr>
      <w:r>
        <w:rPr>
          <w:bCs/>
          <w:b/>
        </w:rPr>
        <w:t xml:space="preserve">최종 판정.</w:t>
      </w:r>
      <w:r>
        <w:t xml:space="preserve"> </w:t>
      </w:r>
      <w:r>
        <w:t xml:space="preserve">상류 유한 생성은 선택된 내부 상태를 준비하고 그 상태는 에너지와 전류를 함께 낸다. 그 에너지는 기존 표현형 할당을 중복 없이 교체하며 공급과 기록 증분을 거쳐 같은 압력과 균질 팽창으로 전달된다. 같은 내부 생성자와 선택된 고유시간은 관측 후 진화와 반복 확률을 정한다. 별도의 유효 공간 구간은 기준 인구로 상태·장 되먹임을 실행한다. 이 연결 전체가 본 통합 논문의 성과이다.</w:t>
      </w:r>
    </w:p>
    <w:p>
      <w:pPr>
        <w:pStyle w:val="BodyText"/>
      </w:pPr>
      <w:r>
        <w:t xml:space="preserve">상류 개발 0.10, 하류 개발 0.12, 연결 개발 0.8의 마감을 유지한다. 통합 1.0은 검토된 실행 범위의 한 논문이며 새 번호의 자동 확장을 뜻하지 않는다. 자율 소스·입장·준비·측정 공급원, 종 선택·실제 풍부도, 영속 기록 매체, 물리 시계율 및 공통 SI 공변 기하는 명시된 후속 연구 대상으로 보존한다. 비특권적 하나의 우주를 같은 방법으로 설명한다는 연구 목적과 현재 실행의 도달 범위를 함께 제시한다.</w:t>
      </w:r>
    </w:p>
    <w:bookmarkEnd w:id="36"/>
    <w:bookmarkStart w:id="37" w:name="부록-a-실제-연결과-남은-접속"/>
    <w:p>
      <w:pPr>
        <w:pStyle w:val="Heading1"/>
      </w:pPr>
      <w:r>
        <w:t xml:space="preserve">부록 A 실제 연결과 남은 접속</w:t>
      </w:r>
    </w:p>
    <w:tbl>
      <w:tblPr>
        <w:tblStyle w:val="Table"/>
        <w:tblW w:type="pct" w:w="5000"/>
        <w:tblLayout w:type="fixed"/>
        <w:tblLook w:firstRow="1" w:lastRow="0" w:firstColumn="0" w:lastColumn="0" w:noHBand="0" w:noVBand="0" w:val="0020"/>
        <w:jc w:val="start"/>
      </w:tblPr>
      <w:tblGrid>
        <w:gridCol w:w="2640"/>
        <w:gridCol w:w="2640"/>
        <w:gridCol w:w="2640"/>
      </w:tblGrid>
      <w:tr>
        <w:trPr>
          <w:tblHeader w:val="true"/>
          <w:cantSplit/>
          <w:tblHeader/>
        </w:trPr>
        <w:tc>
          <w:tcPr>
            <w:tcW w:type="dxa" w:w="2154"/>
            <w:vAlign w:val="center"/>
            <w:tcMar>
              <w:top w:w="75" w:type="dxa"/>
              <w:bottom w:w="75" w:type="dxa"/>
              <w:left w:w="100" w:type="dxa"/>
              <w:right w:w="100" w:type="dxa"/>
            </w:tcMar>
            <w:shd w:fill="F0F0F0"/>
          </w:tcPr>
          <w:p>
            <w:pPr>
              <w:pStyle w:val="Compact"/>
              <w:spacing w:after="0" w:line="259" w:lineRule="auto"/>
              <w:jc w:val="left"/>
            </w:pPr>
            <w:r>
              <w:rPr>
                <w:b/>
                <w:sz w:val="18"/>
              </w:rPr>
              <w:t xml:space="preserve">경로</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8"/>
              </w:rPr>
              <w:t xml:space="preserve">상태</w:t>
            </w:r>
          </w:p>
        </w:tc>
        <w:tc>
          <w:tcPr>
            <w:tcW w:type="dxa" w:w="3685"/>
            <w:vAlign w:val="center"/>
            <w:tcMar>
              <w:top w:w="75" w:type="dxa"/>
              <w:bottom w:w="75" w:type="dxa"/>
              <w:left w:w="100" w:type="dxa"/>
              <w:right w:w="100" w:type="dxa"/>
            </w:tcMar>
            <w:shd w:fill="F0F0F0"/>
          </w:tcPr>
          <w:p>
            <w:pPr>
              <w:pStyle w:val="Compact"/>
              <w:spacing w:after="0" w:line="259" w:lineRule="auto"/>
              <w:jc w:val="left"/>
            </w:pPr>
            <w:r>
              <w:rPr>
                <w:b/>
                <w:sz w:val="18"/>
              </w:rPr>
              <w:t xml:space="preserve">실제 전달 또는 남은 계산</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주소 → 내부 상태 → SI 장부 → 균질 팽창</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실행</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외부 종·기대 점유수와 부피 법칙 아래 연결</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같은 내부 H와 SI 프레임 → 측정·반복</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실행</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유한 제어 판독과 조건부 전이</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기준 내부 인구 → 공간 밀도·장</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실행</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무차원 비상대론적 되먹임</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측정 평균 일 → SI 공급 장부</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검토 진단</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한 번의 평균 삽입과 압력 없는 공급원 경계</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시계·기록 → 공간장</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근거만 보존</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수치 입력 의존성 없음</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소스 → 자율 준비·측정 공급원</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열린 접속</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결합 Hamiltonian과 실제 교환 시간 법칙</w:t>
            </w:r>
          </w:p>
        </w:tc>
      </w:tr>
      <w:tr>
        <w:trPr>
          <w:cantSplit/>
        </w:trPr>
        <w:tc>
          <w:tcPr>
            <w:tcW w:type="dxa" w:w="2154"/>
            <w:vAlign w:val="center"/>
            <w:tcMar>
              <w:top w:w="75" w:type="dxa"/>
              <w:bottom w:w="75" w:type="dxa"/>
              <w:left w:w="100" w:type="dxa"/>
              <w:right w:w="100" w:type="dxa"/>
            </w:tcMar>
          </w:tcPr>
          <w:p>
            <w:pPr>
              <w:pStyle w:val="Compact"/>
              <w:spacing w:after="0" w:line="259" w:lineRule="auto"/>
              <w:jc w:val="left"/>
            </w:pPr>
            <w:r>
              <w:rPr>
                <w:b w:val="0"/>
                <w:sz w:val="18"/>
              </w:rPr>
              <w:t xml:space="preserve">균질 배경과 비균질 상태 → 공통 기하</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열린 접속</w:t>
            </w:r>
          </w:p>
        </w:tc>
        <w:tc>
          <w:tcPr>
            <w:tcW w:type="dxa" w:w="3685"/>
            <w:vAlign w:val="center"/>
            <w:tcMar>
              <w:top w:w="75" w:type="dxa"/>
              <w:bottom w:w="75" w:type="dxa"/>
              <w:left w:w="100" w:type="dxa"/>
              <w:right w:w="100" w:type="dxa"/>
            </w:tcMar>
          </w:tcPr>
          <w:p>
            <w:pPr>
              <w:pStyle w:val="Compact"/>
              <w:spacing w:after="0" w:line="259" w:lineRule="auto"/>
              <w:jc w:val="left"/>
            </w:pPr>
            <w:r>
              <w:rPr>
                <w:b w:val="0"/>
                <w:sz w:val="18"/>
              </w:rPr>
              <w:t xml:space="preserve">같은 SI 척도의 stress energy tensor와 계량 진화</w:t>
            </w:r>
          </w:p>
        </w:tc>
      </w:tr>
    </w:tbl>
    <w:bookmarkEnd w:id="37"/>
    <w:bookmarkStart w:id="38" w:name="부록-b-재현-명령과-자료-위치"/>
    <w:p>
      <w:pPr>
        <w:pStyle w:val="Heading1"/>
      </w:pPr>
      <w:r>
        <w:t xml:space="preserve">부록 B 재현 명령과 자료 위치</w:t>
      </w:r>
    </w:p>
    <w:p>
      <w:pPr>
        <w:pStyle w:val="FirstParagraph"/>
      </w:pPr>
      <w:r>
        <w:t xml:space="preserve">연결 검토 r1 ZIP을 풀고 루트에서 실행한다.</w:t>
      </w:r>
    </w:p>
    <w:p>
      <w:pPr>
        <w:pStyle w:val="SourceCode"/>
      </w:pPr>
      <w:r>
        <w:rPr>
          <w:rStyle w:val="VerbatimChar"/>
        </w:rPr>
        <w:t xml:space="preserve">OPENBLAS_NUM_THREADS=1 python reproduce_all.py</w:t>
      </w:r>
    </w:p>
    <w:p>
      <w:pPr>
        <w:pStyle w:val="FirstParagraph"/>
      </w:pPr>
      <w:r>
        <w:t xml:space="preserve">하류 0.12 r1 ZIP의 루트에서는 다음 계산과 검토를 실행한다.</w:t>
      </w:r>
    </w:p>
    <w:p>
      <w:pPr>
        <w:pStyle w:val="SourceCode"/>
      </w:pPr>
      <w:r>
        <w:rPr>
          <w:rStyle w:val="VerbatimChar"/>
        </w:rPr>
        <w:t xml:space="preserve">python calculations/wrra_m_0_10/run_release.py</w:t>
      </w:r>
      <w:r>
        <w:br/>
      </w:r>
      <w:r>
        <w:rPr>
          <w:rStyle w:val="VerbatimChar"/>
        </w:rPr>
        <w:t xml:space="preserve">python calculations/wrra_m_0_12/run_release.py</w:t>
      </w:r>
      <w:r>
        <w:br/>
      </w:r>
      <w:r>
        <w:rPr>
          <w:rStyle w:val="VerbatimChar"/>
        </w:rPr>
        <w:t xml:space="preserve">python review/0_10_to_0_12_r1/review_contracts.py</w:t>
      </w:r>
    </w:p>
    <w:p>
      <w:pPr>
        <w:pStyle w:val="FirstParagraph"/>
      </w:pPr>
      <w:r>
        <w:t xml:space="preserve">Python과 numpy scipy mpmath는 공개 requirements에 따른다. 통합 배포 묶음은 두 언어 원고, 수치 주장과 원자료 경로의 대응 장부, 이번 재현 결과, 생성 코드, 기준 archive 및 SHA256SUMS를 보존한다. 기존 원고의 검수 영수증을 이번 새 Word·PDF의 검수로 사용하지 않는다.</w:t>
      </w:r>
    </w:p>
    <w:p>
      <w:pPr>
        <w:pStyle w:val="BodyText"/>
      </w:pPr>
      <w:r>
        <w:t xml:space="preserve">압축을 푼 패키지의 루트에서 python audit_release.py를 실행하면 실제 Word 표의 수치와 JSON 원자료·파일 해시를 대조할 수 있다.</w:t>
      </w:r>
    </w:p>
    <w:bookmarkEnd w:id="38"/>
    <w:bookmarkStart w:id="39" w:name="참고문헌"/>
    <w:p>
      <w:pPr>
        <w:pStyle w:val="Heading1"/>
      </w:pPr>
      <w:r>
        <w:t xml:space="preserve">참고문헌</w:t>
      </w:r>
    </w:p>
    <w:p>
      <w:pPr>
        <w:pStyle w:val="FirstParagraph"/>
        <w:spacing w:after="100"/>
      </w:pPr>
      <w:r>
        <w:rPr>
          <w:sz w:val="18"/>
        </w:rPr>
        <w:t xml:space="preserve">[1] Choi W, Choi J. Finite Upstream Generation and Common Energy–Current Readout in WRRA M. Integrated 1.0 r1. 2026. https://doi.org/10.5281/zenodo.23119041</w:t>
      </w:r>
    </w:p>
    <w:p>
      <w:pPr>
        <w:pStyle w:val="BodyText"/>
        <w:spacing w:after="100"/>
      </w:pPr>
      <w:r>
        <w:rPr>
          <w:sz w:val="18"/>
        </w:rPr>
        <w:t xml:space="preserve">[2] Choi W, Choi J. WRRA M Downstream Integrated Model and Verification 1.0. 2026. https://doi.org/10.5281/zenodo.23115883 실행 기준: Choi W. WRRA M 0.10 through 0.12 Reviewed Series SI Energy and Pressure Sequential Calibration and Proper Time Mode Spectra. 0.12 r1. 2026. https://doi.org/10.5281/zenodo.23113101</w:t>
      </w:r>
    </w:p>
    <w:p>
      <w:pPr>
        <w:pStyle w:val="BodyText"/>
        <w:spacing w:after="100"/>
      </w:pPr>
      <w:r>
        <w:rPr>
          <w:sz w:val="18"/>
        </w:rPr>
        <w:t xml:space="preserve">[3] Choi W, Choi J. WRRA M Upstream Downstream Bridge 0.1 through 0.4 Reviewed Collection r1. 2026. https://doi.org/10.5281/zenodo.23119802</w:t>
      </w:r>
    </w:p>
    <w:p>
      <w:pPr>
        <w:pStyle w:val="BodyText"/>
        <w:spacing w:after="100"/>
      </w:pPr>
      <w:r>
        <w:rPr>
          <w:sz w:val="18"/>
        </w:rPr>
        <w:t xml:space="preserve">[4] Choi W, Choi J. WRRA M Upstream Downstream Bridge 0.5 through 0.8 Reviewed Clock Measurement Effective Feedback and Final Consistency Collection r1. 2026. https://doi.org/10.5281/zenodo.23120693</w:t>
      </w:r>
    </w:p>
    <w:p>
      <w:pPr>
        <w:pStyle w:val="BodyText"/>
        <w:spacing w:after="100"/>
      </w:pPr>
      <w:r>
        <w:rPr>
          <w:sz w:val="18"/>
        </w:rPr>
        <w:t xml:space="preserve">[5] Choi W. WRRA M Upstream 0.4 through 0.6 Reviewed Collection r1 Spatial Coupling Stability Excitation Scales and Finite Currents. 2026. https://doi.org/10.5281/zenodo.23112253</w:t>
      </w:r>
    </w:p>
    <w:p>
      <w:pPr>
        <w:pStyle w:val="BodyText"/>
        <w:spacing w:after="100"/>
      </w:pPr>
      <w:r>
        <w:rPr>
          <w:sz w:val="18"/>
        </w:rPr>
        <w:t xml:space="preserve">[6] Choi W. WRRA M Upstream 0.7 through 0.10 Reviewed Collection r1 SOURCE Filters Shutter Residue Currents and Integrated Generator. 2026. https://doi.org/10.5281/zenodo.23115550</w:t>
      </w:r>
    </w:p>
    <w:p>
      <w:pPr>
        <w:pStyle w:val="BodyText"/>
        <w:spacing w:after="100"/>
      </w:pPr>
      <w:r>
        <w:rPr>
          <w:sz w:val="18"/>
        </w:rPr>
        <w:t xml:space="preserve">[7] Choi W. WRRA M 0.1 through 0.6 Reviewed Series. 0.6 r2. 2026. https://doi.org/10.5281/zenodo.23076547 및 WRRA M 0.7 through 0.9 Reviewed Series 0.9 r1. https://doi.org/10.5281/zenodo.23091892</w:t>
      </w:r>
    </w:p>
    <w:p>
      <w:pPr>
        <w:pStyle w:val="BodyText"/>
        <w:spacing w:after="100"/>
      </w:pPr>
      <w:r>
        <w:rPr>
          <w:sz w:val="18"/>
        </w:rPr>
        <w:t xml:space="preserve">[8] Choi W, Choi J. Reproduction of the Ordinary Matter 5 Percent Fraction. r9. 2026. https://doi.org/10.5281/zenodo.23112865 및 WRRA Extension Possibilities and Connection Conditions. r8. https://doi.org/10.5281/zenodo.23112885</w:t>
      </w:r>
    </w:p>
    <w:p>
      <w:pPr>
        <w:pStyle w:val="BodyText"/>
        <w:spacing w:after="100"/>
      </w:pPr>
      <w:r>
        <w:rPr>
          <w:sz w:val="18"/>
        </w:rPr>
        <w:t xml:space="preserve">[9] NIST. Digital Library of Mathematical Functions. Section 27.4 Euler Products and Dirichlet Series. https://dlmf.nist.gov/27.4</w:t>
      </w:r>
    </w:p>
    <w:p>
      <w:pPr>
        <w:pStyle w:val="BodyText"/>
        <w:spacing w:after="100"/>
      </w:pPr>
      <w:r>
        <w:rPr>
          <w:sz w:val="18"/>
        </w:rPr>
        <w:t xml:space="preserve">[10] BIPM. The International System of Units SI Defining Constants. https://www.bipm.org/en/measurement-units/si-defining-constants</w:t>
      </w:r>
    </w:p>
    <w:p>
      <w:pPr>
        <w:pStyle w:val="BodyText"/>
        <w:spacing w:after="100"/>
      </w:pPr>
      <w:r>
        <w:rPr>
          <w:sz w:val="18"/>
        </w:rPr>
        <w:t xml:space="preserve">[11] Planck Collaboration Aghanim N et al. Planck 2018 results VI Cosmological parameters. Astronomy and Astrophysics 641 A6. 2020. https://doi.org/10.1051/0004-6361/201833910</w:t>
      </w:r>
    </w:p>
    <w:p>
      <w:pPr>
        <w:pStyle w:val="BodyText"/>
        <w:spacing w:after="100"/>
      </w:pPr>
      <w:r>
        <w:rPr>
          <w:sz w:val="18"/>
        </w:rPr>
        <w:t xml:space="preserve">[12] Choi W. Minimal Computation Cosmology 2.3.2. 2026. 고정 기준 commit 21daec110c0cbecb228c445d587eac8302e7f767. https://github.com/Wonsik-Choi-janefather/minimal-computing-cosmology-2.3.2 WRRA Core 1.0 고정 계보는 선행 하류 공개 자료 [7]에 보존됨.</w:t>
      </w:r>
    </w:p>
    <w:bookmarkEnd w:id="39"/>
    <w:bookmarkStart w:id="40" w:name="저자와-자료-공개"/>
    <w:p>
      <w:pPr>
        <w:pStyle w:val="Heading1"/>
        <w:keepNext/>
        <w:keepLines/>
      </w:pPr>
      <w:r>
        <w:t xml:space="preserve">저자와 자료 공개</w:t>
      </w:r>
    </w:p>
    <w:p>
      <w:pPr>
        <w:pStyle w:val="FirstParagraph"/>
        <w:keepNext/>
        <w:keepLines/>
      </w:pPr>
      <w:r>
        <w:t xml:space="preserve">최원식과 최정인은 선행 Physics 준비 원고의 개념 구조에 공동으로 기여했다. 최원식은 계산·자료 구성과 원고 정리를 수행했다. 이 기여 표기는 기존 통합 원고의 저자 선언을 유지한다. 교신 정보와 ORCID는 최원식에게 속한다.</w:t>
      </w:r>
    </w:p>
    <w:p>
      <w:pPr>
        <w:pStyle w:val="BodyText"/>
        <w:keepNext/>
        <w:keepLines/>
      </w:pPr>
      <w:r>
        <w:t xml:space="preserve">ChatGPT는 수식 서술, 코드 검토·실행 보조, 통합 집필, 번역과 문서 준비에 사용되었다. 과학적 주장과 최종 원고의 책임은 저자에게 있다. 본 저자 검토판 r1 통합 원고의 DOI는 https://doi.org/10.5281/zenodo.23126800이다. 선행 공개 자료는 각 고유 DOI를 유지한다. 이번 검토는 단위·상대 에너지 표기를 바로잡고 배포 검증을 보강했으며 새로운 물리 맞춤 변수를 도입하지 않았다. 학술지 투고·게재 상태를 새로 주장하지 않는다.</w:t>
      </w:r>
    </w:p>
    <w:p>
      <w:pPr>
        <w:pStyle w:val="BodyText"/>
        <w:keepNext w:val="0"/>
        <w:keepLines/>
      </w:pPr>
      <w:r>
        <w:t xml:space="preserve">Copyright 2026 Wonsik Choi and Jeongin Choi. CC BY 4.0. 공개 계산 저장소 https://github.com/Wonsik-Choi-janefather/wrra-m-0.1</w:t>
      </w:r>
    </w:p>
    <w:bookmarkEnd w:id="40"/>
    <w:sectPr>
      <w:footerReference w:type="default" r:id="rId9"/>
      <w:pgSz w:w="11906" w:h="16838"/>
      <w:pgMar w:top="1134" w:bottom="1134" w:left="1191" w:right="1191" w:footer="4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78" w:lineRule="auto" w:after="110"/>
    </w:pPr>
    <w:rPr>
      <w:rFonts w:ascii="DejaVu Serif" w:hAnsi="DejaVu Serif" w:eastAsia="NanumMyeongjo" w:cs="DejaVu Serif"/>
      <w:color w:val="000000"/>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0"/>
      <w:jc w:val="center"/>
    </w:pPr>
    <w:rPr>
      <w:rFonts w:asciiTheme="majorHAnsi" w:cstheme="majorBidi" w:eastAsiaTheme="majorEastAsia" w:hAnsiTheme="majorHAnsi" w:ascii="DejaVu Serif" w:hAnsi="DejaVu Serif" w:eastAsia="NanumGothic" w:cs="DejaVu Serif"/>
      <w:b/>
      <w:bCs/>
      <w:color w:val="000000"/>
      <w:sz w:val="44"/>
      <w:szCs w:val="36"/>
    </w:rPr>
  </w:style>
  <w:style w:styleId="Subtitle" w:type="paragraph">
    <w:name w:val="Subtitle"/>
    <w:basedOn w:val="Title"/>
    <w:next w:val="BodyText"/>
    <w:qFormat/>
    <w:pPr>
      <w:keepNext/>
      <w:keepLines/>
      <w:spacing w:after="120" w:before="0"/>
      <w:jc w:val="center"/>
    </w:pPr>
    <w:rPr>
      <w:rFonts w:ascii="DejaVu Serif" w:hAnsi="DejaVu Serif" w:eastAsia="NanumGothic" w:cs="DejaVu Serif"/>
      <w:b w:val="0"/>
      <w:color w:val="00000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eastAsia="NanumGothic" w:cs="DejaVu Sans Mono"/>
      <w:color w:val="000000"/>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DejaVu Sans Mono" w:hAnsi="DejaVu Sans Mono" w:eastAsia="NanumGothic" w:cs="DejaVu Sans Mono"/>
      <w:color w:val="000000"/>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keepNext/>
      <w:spacing w:before="220" w:after="120"/>
    </w:pPr>
    <w:rPr>
      <w:rFonts w:ascii="DejaVu Serif" w:hAnsi="DejaVu Serif" w:eastAsia="NanumGothic" w:cs="DejaVu Serif"/>
      <w:b/>
      <w:color w:val="000000"/>
      <w:sz w:val="28"/>
    </w:rPr>
  </w:style>
  <w:style w:type="paragraph" w:customStyle="1" w:styleId="Heading2">
    <w:name w:val="heading 2"/>
    <w:pPr>
      <w:keepNext/>
      <w:spacing w:before="220" w:after="120"/>
    </w:pPr>
    <w:rPr>
      <w:rFonts w:ascii="DejaVu Serif" w:hAnsi="DejaVu Serif" w:eastAsia="NanumGothic" w:cs="DejaVu Serif"/>
      <w:b/>
      <w:color w:val="000000"/>
      <w:sz w:val="24"/>
    </w:rPr>
  </w:style>
  <w:style w:type="paragraph" w:customStyle="1" w:styleId="Heading3">
    <w:name w:val="heading 3"/>
    <w:pPr>
      <w:keepNext/>
      <w:spacing w:before="220" w:after="120"/>
    </w:pPr>
    <w:rPr>
      <w:rFonts w:ascii="DejaVu Serif" w:hAnsi="DejaVu Serif" w:eastAsia="NanumGothic" w:cs="DejaVu Serif"/>
      <w:b/>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M 상류 하류 통합모형</dc:title>
  <dc:creator>Wonsik Choi; Jeongin Choi</dc:creator>
  <cp:keywords>WRRA M, minimum computation, energy, currents, measurement</cp:keywords>
  <dcterms:created xsi:type="dcterms:W3CDTF">2026-10-03T20:20:29Z</dcterms:created>
  <dcterms:modified xsi:type="dcterms:W3CDTF">2026-10-03T20:20:29Z</dcterms:modified>
  <dc:subject>Finite upstream downstream bridge and common physical ledger</dc:subject>
</cp:coreProperties>
</file>

<file path=docProps/custom.xml><?xml version="1.0" encoding="utf-8"?>
<Properties xmlns="http://schemas.openxmlformats.org/officeDocument/2006/custom-properties" xmlns:vt="http://schemas.openxmlformats.org/officeDocument/2006/docPropsVTypes"/>
</file>