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rPr>
          <w:rFonts w:ascii="Noto Sans KR" w:hAnsi="Noto Sans KR" w:eastAsia="Noto Sans KR"/>
        </w:rPr>
        <w:t xml:space="preserve">WRRA-M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0.4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필터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적합성의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공통전달자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계량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기원</w:t>
      </w:r>
    </w:p>
    <w:p>
      <w:pPr>
        <w:pStyle w:val="Subtitle"/>
        <w:jc w:val="left"/>
      </w:pPr>
      <w:r>
        <w:rPr>
          <w:rFonts w:ascii="Noto Sans KR" w:hAnsi="Noto Sans KR" w:eastAsia="Noto Sans KR"/>
        </w:rPr>
        <w:t xml:space="preserve">15채널에서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16채널로의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확장과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널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리프트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판정기준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및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정확한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선택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격차</w:t>
      </w:r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항등식</w:t>
      </w:r>
    </w:p>
    <w:p>
      <w:pPr>
        <w:pStyle w:val="Author"/>
        <w:spacing w:after="40"/>
        <w:jc w:val="center"/>
      </w:pPr>
      <w:r>
        <w:rPr>
          <w:rFonts w:ascii="Noto Sans KR" w:hAnsi="Noto Sans KR" w:eastAsia="Noto Sans KR"/>
          <w:color w:val="5E6872"/>
          <w:sz w:val="18"/>
        </w:rPr>
        <w:t xml:space="preserve">최원식</w:t>
      </w:r>
      <w:r>
        <w:rPr>
          <w:rFonts w:ascii="Noto Sans KR" w:hAnsi="Noto Sans KR" w:eastAsia="Noto Sans KR"/>
          <w:color w:val="5E6872"/>
          <w:sz w:val="18"/>
        </w:rPr>
        <w:t xml:space="preserve"> </w:t>
      </w:r>
      <w:r>
        <w:rPr>
          <w:rFonts w:ascii="Noto Sans KR" w:hAnsi="Noto Sans KR" w:eastAsia="Noto Sans KR"/>
          <w:color w:val="5E6872"/>
          <w:sz w:val="18"/>
        </w:rPr>
        <w:t xml:space="preserve">Wonsik</w:t>
      </w:r>
      <w:r>
        <w:rPr>
          <w:rFonts w:ascii="Noto Sans KR" w:hAnsi="Noto Sans KR" w:eastAsia="Noto Sans KR"/>
          <w:color w:val="5E6872"/>
          <w:sz w:val="18"/>
        </w:rPr>
        <w:t xml:space="preserve"> </w:t>
      </w:r>
      <w:r>
        <w:rPr>
          <w:rFonts w:ascii="Noto Sans KR" w:hAnsi="Noto Sans KR" w:eastAsia="Noto Sans KR"/>
          <w:color w:val="5E6872"/>
          <w:sz w:val="18"/>
        </w:rPr>
        <w:t xml:space="preserve">Choi</w:t>
      </w:r>
    </w:p>
    <w:p>
      <w:pPr>
        <w:pStyle w:val="Date"/>
        <w:spacing w:after="40"/>
        <w:jc w:val="center"/>
      </w:pPr>
      <w:r>
        <w:rPr>
          <w:rFonts w:ascii="Noto Sans KR" w:hAnsi="Noto Sans KR" w:eastAsia="Noto Sans KR"/>
          <w:color w:val="5E6872"/>
          <w:sz w:val="18"/>
        </w:rPr>
        <w:t xml:space="preserve">2026년</w:t>
      </w:r>
      <w:r>
        <w:rPr>
          <w:rFonts w:ascii="Noto Sans KR" w:hAnsi="Noto Sans KR" w:eastAsia="Noto Sans KR"/>
          <w:color w:val="5E6872"/>
          <w:sz w:val="18"/>
        </w:rPr>
        <w:t xml:space="preserve"> </w:t>
      </w:r>
      <w:r>
        <w:rPr>
          <w:rFonts w:ascii="Noto Sans KR" w:hAnsi="Noto Sans KR" w:eastAsia="Noto Sans KR"/>
          <w:color w:val="5E6872"/>
          <w:sz w:val="18"/>
        </w:rPr>
        <w:t xml:space="preserve">10월</w:t>
      </w:r>
      <w:r>
        <w:rPr>
          <w:rFonts w:ascii="Noto Sans KR" w:hAnsi="Noto Sans KR" w:eastAsia="Noto Sans KR"/>
          <w:color w:val="5E6872"/>
          <w:sz w:val="18"/>
        </w:rPr>
        <w:t xml:space="preserve"> </w:t>
      </w:r>
      <w:r>
        <w:rPr>
          <w:rFonts w:ascii="Noto Sans KR" w:hAnsi="Noto Sans KR" w:eastAsia="Noto Sans KR"/>
          <w:color w:val="5E6872"/>
          <w:sz w:val="18"/>
        </w:rPr>
        <w:t xml:space="preserve">1일</w:t>
      </w:r>
    </w:p>
    <w:tbl>
      <w:tblPr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655"/>
        <w:gridCol w:w="8280"/>
      </w:tblGrid>
      <w:tr>
        <w:trPr>
          <w:cantSplit/>
        </w:trPr>
        <w:tc>
          <w:tcPr>
            <w:tcW w:type="dxa" w:w="1655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color w:val="5E6872"/>
                <w:sz w:val="17"/>
              </w:rPr>
              <w:t xml:space="preserve">저자</w:t>
            </w:r>
          </w:p>
        </w:tc>
        <w:tc>
          <w:tcPr>
            <w:tcW w:type="dxa" w:w="8280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 xml:space="preserve">최원식 Wonsik Choi</w:t>
            </w:r>
          </w:p>
        </w:tc>
      </w:tr>
      <w:tr>
        <w:trPr>
          <w:cantSplit/>
        </w:trPr>
        <w:tc>
          <w:tcPr>
            <w:tcW w:type="dxa" w:w="1655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color w:val="5E6872"/>
                <w:sz w:val="17"/>
              </w:rPr>
              <w:t xml:space="preserve">ORCID</w:t>
            </w:r>
          </w:p>
        </w:tc>
        <w:tc>
          <w:tcPr>
            <w:tcW w:type="dxa" w:w="8280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 xml:space="preserve">0009-0001-4263-9772</w:t>
            </w:r>
          </w:p>
        </w:tc>
      </w:tr>
      <w:tr>
        <w:trPr>
          <w:cantSplit/>
        </w:trPr>
        <w:tc>
          <w:tcPr>
            <w:tcW w:type="dxa" w:w="1655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color w:val="5E6872"/>
                <w:sz w:val="17"/>
              </w:rPr>
              <w:t xml:space="preserve">이메일</w:t>
            </w:r>
          </w:p>
        </w:tc>
        <w:tc>
          <w:tcPr>
            <w:tcW w:type="dxa" w:w="8280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 xml:space="preserve">janefather@gmail.com</w:t>
            </w:r>
          </w:p>
        </w:tc>
      </w:tr>
      <w:tr>
        <w:trPr>
          <w:cantSplit/>
        </w:trPr>
        <w:tc>
          <w:tcPr>
            <w:tcW w:type="dxa" w:w="1655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color w:val="5E6872"/>
                <w:sz w:val="17"/>
              </w:rPr>
              <w:t xml:space="preserve">버전</w:t>
            </w:r>
          </w:p>
        </w:tc>
        <w:tc>
          <w:tcPr>
            <w:tcW w:type="dxa" w:w="8280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 xml:space="preserve">WRRA-M 0.4</w:t>
            </w:r>
          </w:p>
        </w:tc>
      </w:tr>
      <w:tr>
        <w:trPr>
          <w:cantSplit/>
        </w:trPr>
        <w:tc>
          <w:tcPr>
            <w:tcW w:type="dxa" w:w="1655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color w:val="5E6872"/>
                <w:sz w:val="17"/>
              </w:rPr>
              <w:t xml:space="preserve">날짜</w:t>
            </w:r>
          </w:p>
        </w:tc>
        <w:tc>
          <w:tcPr>
            <w:tcW w:type="dxa" w:w="8280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 xml:space="preserve">2026년 10월 1일</w:t>
            </w:r>
          </w:p>
        </w:tc>
      </w:tr>
      <w:tr>
        <w:trPr>
          <w:cantSplit/>
        </w:trPr>
        <w:tc>
          <w:tcPr>
            <w:tcW w:type="dxa" w:w="1655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KR" w:hAnsi="Noto Sans KR" w:eastAsia="Noto Sans KR"/>
                <w:b/>
                <w:color w:val="5E6872"/>
                <w:sz w:val="17"/>
              </w:rPr>
              <w:t xml:space="preserve">상태</w:t>
            </w:r>
          </w:p>
        </w:tc>
        <w:tc>
          <w:tcPr>
            <w:tcW w:type="dxa" w:w="8280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KR" w:hAnsi="Noto Sans KR" w:eastAsia="Noto Sans KR"/>
                <w:b w:val="0"/>
                <w:sz w:val="17"/>
              </w:rPr>
              <w:t xml:space="preserve">조건부 공통전달자 확장 정리</w:t>
            </w:r>
          </w:p>
        </w:tc>
      </w:tr>
    </w:tbl>
    <w:bookmarkStart w:id="20" w:name="연구-결정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연구 결정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WRRA-M 0.4는 최소계산우주론에서 이미 정립한 구조 하나, 즉 공통전달자를 가져온다. 그러나 기존의 15채널 결과가 이미 16채널 문제를 해결한 것처럼 취급하지는 않는다. 이 버전은 먼저 게이지 중성인 열여섯 번째 채널을 운반하기 위해 추가로 필요한 조건을 확인한다. 그런 다음 공통전달자의 응답 기하를 이용해 WRRA-M 0.3에서 자유값으로 남아 있던 적합성 항목들을 하나의 고정된 스칼라 규칙으로 대체한다. 연구 범위는 정확한 격차 항등식과 구성 가능성 증거까지이다. 물리적인 미시 공통전달자가 필요한 양의 격차를 실제로 산출했다는 주장까지 하지는 않는다.</w:t>
      </w:r>
    </w:p>
    <w:bookmarkEnd w:id="20"/>
    <w:bookmarkStart w:id="21" w:name="초록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초록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WRRA-M 0.2는 하나의 불변 채널, 두 개의 7차원 부문, 하나의 널 채널을 서로 결합하여, 켤레 오른손잡이 중성미자를 포함하는 파티-살람 한 세대의 16개 왼손잡이 바일 채널로 재구성했다. WRRA-M 0.3은 네 가지 필터 부문에서 두 적합성 격차가 모두 양수일 때, 그리고 오직 그때에만 목표 필터가 유일하게 선택된다는 것을 증명했다. 하지만 그 적합성 표의 물리적 기원은 명시하지 못했다. 0.4는 최소계산우주론의 공통전달자가 이 누락된 구조를 제공할 수 있는지를 검토한다. 결론은 조건부로 가능하다는 것이다. 추가되는 중성 채널이 기존 15개 채널과 동일한 주 수송 기하를 공유하고, 양의 전달자 노름을 가지며, 수송 자체가 아니라 게이지 전류 소유자에 대해서만 널로 남는다면 기존의 15채널 전달자를 16채널 전달자로 확장할 수 있다. 그러면 양의 공통전달자 응답 계량으로 각 짝짓기 적합성을 응답 불일치의 음의 제곱으로 정의할 수 있다. 이 단일 규칙 아래에서 두 개의 자유 선택 격차는 정확히 두 개의 전달자 계량 정렬 내적으로 환원된다. 그 부호는 0.3에서와 같은 목표 필터를 결정한다. 정확한 유한 증거는 허용되는 양의 격차 영역이 비어 있지 않음을 보여준다. 응답 서명의 수치와 그 미시적 물리 기원은 아직 열린 문제로 남는다.</w:t>
      </w:r>
    </w:p>
    <w:bookmarkEnd w:id="21"/>
    <w:bookmarkStart w:id="22" w:name="한-문장으로-정리한-결과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한 문장으로 정리한 결과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기존 공통전달자는 15채널 수송을 수송되지만 게이지에는 중성인 열여섯 번째 채널까지 확장할 수 있을 때 WRRA-M 0.4에 사용할 수 있으며, 이 확장 이후 하나의 전달자 유도 양의 계량이 0.3의 두 선택 격차를 정확한 정렬 검사로 바꾼다.</w:t>
      </w:r>
    </w:p>
    <w:bookmarkEnd w:id="22"/>
    <w:bookmarkStart w:id="25" w:name="범위와-종료선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범위와 종료선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0.4는 최종 물리 계산이 아니라 구조적 연결을 완성한다. 이 버전이 묻는 것은 이미 개발된 하나의 WRRA 수송 객체가 0.3에서 요구된 스칼라 적합성 규칙의 소유자가 될 수 있는가이다.</w:t>
      </w:r>
    </w:p>
    <w:bookmarkStart w:id="23" w:name="에-포함되는-내용"/>
    <w:p>
      <w:pPr>
        <w:pStyle w:val="Heading2"/>
        <w:keepNext/>
        <w:jc w:val="left"/>
      </w:pPr>
      <w:r>
        <w:rPr>
          <w:rFonts w:ascii="Noto Sans KR" w:hAnsi="Noto Sans KR" w:eastAsia="Noto Sans KR"/>
        </w:rPr>
        <w:t xml:space="preserve">0.4에 포함되는 내용</w:t>
      </w:r>
    </w:p>
    <w:p>
      <w:pPr>
        <w:numPr>
          <w:ilvl w:val="0"/>
          <w:numId w:val="1001"/>
        </w:numPr>
        <w:pStyle w:val="Compact"/>
        <w:jc w:val="left"/>
      </w:pPr>
      <w:r>
        <w:rPr>
          <w:rFonts w:ascii="Noto Sans KR" w:hAnsi="Noto Sans KR" w:eastAsia="Noto Sans KR"/>
        </w:rPr>
        <w:t xml:space="preserve">게이지 널 채널과 수송 널 벡터의 정확한 구분</w:t>
      </w:r>
    </w:p>
    <w:p>
      <w:pPr>
        <w:numPr>
          <w:ilvl w:val="0"/>
          <w:numId w:val="1001"/>
        </w:numPr>
        <w:pStyle w:val="Compact"/>
        <w:jc w:val="left"/>
      </w:pPr>
      <w:r>
        <w:rPr>
          <w:rFonts w:ascii="Noto Sans KR" w:hAnsi="Noto Sans KR" w:eastAsia="Noto Sans KR"/>
        </w:rPr>
        <w:t xml:space="preserve">공통전달자의 15채널에서 16채널로의 조건부 확장</w:t>
      </w:r>
    </w:p>
    <w:p>
      <w:pPr>
        <w:numPr>
          <w:ilvl w:val="0"/>
          <w:numId w:val="1001"/>
        </w:numPr>
        <w:pStyle w:val="Compact"/>
        <w:jc w:val="left"/>
      </w:pPr>
      <w:r>
        <w:rPr>
          <w:rFonts w:ascii="Noto Sans KR" w:hAnsi="Noto Sans KR" w:eastAsia="Noto Sans KR"/>
        </w:rPr>
        <w:t xml:space="preserve">양의 공통전달자 응답 계량</w:t>
      </w:r>
    </w:p>
    <w:p>
      <w:pPr>
        <w:numPr>
          <w:ilvl w:val="0"/>
          <w:numId w:val="1001"/>
        </w:numPr>
        <w:pStyle w:val="Compact"/>
        <w:jc w:val="left"/>
      </w:pPr>
      <w:r>
        <w:rPr>
          <w:rFonts w:ascii="Noto Sans KR" w:hAnsi="Noto Sans KR" w:eastAsia="Noto Sans KR"/>
        </w:rPr>
        <w:t xml:space="preserve">왼쪽과 오른쪽의 모든 짝짓기 적합성에 적용되는 하나의 비순환적 스칼라 규칙</w:t>
      </w:r>
    </w:p>
    <w:p>
      <w:pPr>
        <w:numPr>
          <w:ilvl w:val="0"/>
          <w:numId w:val="1001"/>
        </w:numPr>
        <w:pStyle w:val="Compact"/>
        <w:jc w:val="left"/>
      </w:pPr>
      <w:r>
        <w:rPr>
          <w:rFonts w:ascii="Noto Sans KR" w:hAnsi="Noto Sans KR" w:eastAsia="Noto Sans KR"/>
        </w:rPr>
        <w:t xml:space="preserve">두 선택 격차를 전달자 계량 정렬로 환원하는 정확한 항등식</w:t>
      </w:r>
    </w:p>
    <w:p>
      <w:pPr>
        <w:numPr>
          <w:ilvl w:val="0"/>
          <w:numId w:val="1001"/>
        </w:numPr>
        <w:pStyle w:val="Compact"/>
        <w:jc w:val="left"/>
      </w:pPr>
      <w:r>
        <w:rPr>
          <w:rFonts w:ascii="Noto Sans KR" w:hAnsi="Noto Sans KR" w:eastAsia="Noto Sans KR"/>
        </w:rPr>
        <w:t xml:space="preserve">정확한 유한 증거와 기계 검증 대수</w:t>
      </w:r>
    </w:p>
    <w:p>
      <w:pPr>
        <w:numPr>
          <w:ilvl w:val="0"/>
          <w:numId w:val="1001"/>
        </w:numPr>
        <w:pStyle w:val="Compact"/>
        <w:jc w:val="left"/>
      </w:pPr>
      <w:r>
        <w:rPr>
          <w:rFonts w:ascii="Noto Sans KR" w:hAnsi="Noto Sans KR" w:eastAsia="Noto Sans KR"/>
        </w:rPr>
        <w:t xml:space="preserve">명시적인 실패 조건과 고정된 다음 계산</w:t>
      </w:r>
    </w:p>
    <w:bookmarkEnd w:id="23"/>
    <w:bookmarkStart w:id="24" w:name="이후로-남겨-둔-내용"/>
    <w:p>
      <w:pPr>
        <w:pStyle w:val="Heading2"/>
        <w:keepNext/>
        <w:jc w:val="left"/>
      </w:pPr>
      <w:r>
        <w:rPr>
          <w:rFonts w:ascii="Noto Sans KR" w:hAnsi="Noto Sans KR" w:eastAsia="Noto Sans KR"/>
        </w:rPr>
        <w:t xml:space="preserve">0.5 이후로 남겨 둔 내용</w:t>
      </w:r>
    </w:p>
    <w:p>
      <w:pPr>
        <w:numPr>
          <w:ilvl w:val="0"/>
          <w:numId w:val="1002"/>
        </w:numPr>
        <w:pStyle w:val="Compact"/>
        <w:jc w:val="left"/>
      </w:pPr>
      <w:r>
        <w:rPr>
          <w:rFonts w:ascii="Noto Sans KR" w:hAnsi="Noto Sans KR" w:eastAsia="Noto Sans KR"/>
        </w:rPr>
        <w:t xml:space="preserve">미시적 베셀 전달자, 야코비 전달자, 콤팩트화 전달자 또는 다른 전달자에서 계산되는 수치 응답 서명</w:t>
      </w:r>
    </w:p>
    <w:p>
      <w:pPr>
        <w:numPr>
          <w:ilvl w:val="0"/>
          <w:numId w:val="1002"/>
        </w:numPr>
        <w:pStyle w:val="Compact"/>
        <w:jc w:val="left"/>
      </w:pPr>
      <w:r>
        <w:rPr>
          <w:rFonts w:ascii="Noto Sans KR" w:hAnsi="Noto Sans KR" w:eastAsia="Noto Sans KR"/>
        </w:rPr>
        <w:t xml:space="preserve">더 깊은 이론에서 네 가지 필터 부문이 완전하다는 증명</w:t>
      </w:r>
    </w:p>
    <w:p>
      <w:pPr>
        <w:numPr>
          <w:ilvl w:val="0"/>
          <w:numId w:val="1002"/>
        </w:numPr>
        <w:pStyle w:val="Compact"/>
        <w:jc w:val="left"/>
      </w:pPr>
      <w:r>
        <w:rPr>
          <w:rFonts w:ascii="Noto Sans KR" w:hAnsi="Noto Sans KR" w:eastAsia="Noto Sans KR"/>
        </w:rPr>
        <w:t xml:space="preserve">세 세대, 유카와 구조, 질량, 혼합 또는 대칭 깨짐</w:t>
      </w:r>
    </w:p>
    <w:p>
      <w:pPr>
        <w:numPr>
          <w:ilvl w:val="0"/>
          <w:numId w:val="1002"/>
        </w:numPr>
        <w:pStyle w:val="Compact"/>
        <w:jc w:val="left"/>
      </w:pPr>
      <w:r>
        <w:rPr>
          <w:rFonts w:ascii="Noto Sans KR" w:hAnsi="Noto Sans KR" w:eastAsia="Noto Sans KR"/>
        </w:rPr>
        <w:t xml:space="preserve">중력, 암흑물질, 우주론 또는 의식</w:t>
      </w:r>
    </w:p>
    <w:bookmarkEnd w:id="24"/>
    <w:bookmarkEnd w:id="25"/>
    <w:bookmarkStart w:id="26" w:name="고정된-wrra-판정-규칙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고정된 WRRA 판정 규칙</w:t>
      </w:r>
    </w:p>
    <w:tbl>
      <w:tblPr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332"/>
        <w:gridCol w:w="7603"/>
      </w:tblGrid>
      <w:tr>
        <w:trPr>
          <w:tblHeader w:val="true"/>
          <w:cantSplit/>
          <w:tblHeader w:val="true"/>
        </w:trPr>
        <w:tc>
          <w:tcPr>
            <w:tcW w:type="dxa" w:w="23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8324A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 xml:space="preserve">단계</w:t>
            </w:r>
          </w:p>
        </w:tc>
        <w:tc>
          <w:tcPr>
            <w:tcW w:type="dxa" w:w="76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8324A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 xml:space="preserve">이 연구에서 답하는 질문</w:t>
            </w:r>
          </w:p>
        </w:tc>
      </w:tr>
      <w:tr>
        <w:trPr>
          <w:cantSplit/>
        </w:trPr>
        <w:tc>
          <w:tcPr>
            <w:tcW w:type="dxa" w:w="23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6"/>
              </w:rPr>
              <w:t xml:space="preserve">검증 입력</w:t>
            </w:r>
          </w:p>
        </w:tc>
        <w:tc>
          <w:tcPr>
            <w:tcW w:type="dxa" w:w="76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6"/>
              </w:rPr>
              <w:t xml:space="preserve">WRRA-M 0.2와 0.3 및 최소계산우주론의 어떤 결과를 고정하는가</w:t>
            </w:r>
          </w:p>
        </w:tc>
      </w:tr>
      <w:tr>
        <w:trPr>
          <w:cantSplit/>
        </w:trPr>
        <w:tc>
          <w:tcPr>
            <w:tcW w:type="dxa" w:w="23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6"/>
              </w:rPr>
              <w:t xml:space="preserve">WRRA 고유 변환</w:t>
            </w:r>
          </w:p>
        </w:tc>
        <w:tc>
          <w:tcPr>
            <w:tcW w:type="dxa" w:w="76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6"/>
              </w:rPr>
              <w:t xml:space="preserve">공통 수송 응답을 어떻게 스칼라 짝짓기 적합성과 두 격차 값으로 바꾸는가</w:t>
            </w:r>
          </w:p>
        </w:tc>
      </w:tr>
      <w:tr>
        <w:trPr>
          <w:cantSplit/>
        </w:trPr>
        <w:tc>
          <w:tcPr>
            <w:tcW w:type="dxa" w:w="23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6"/>
              </w:rPr>
              <w:t xml:space="preserve">산출값</w:t>
            </w:r>
          </w:p>
        </w:tc>
        <w:tc>
          <w:tcPr>
            <w:tcW w:type="dxa" w:w="76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6"/>
              </w:rPr>
              <w:t xml:space="preserve">16채널 전달자가 구조적으로 허용되는가 그리고 어떤 정확한 전달자 조건이 목표 필터를 선택하는가</w:t>
            </w:r>
          </w:p>
        </w:tc>
      </w:tr>
      <w:tr>
        <w:trPr>
          <w:cantSplit/>
        </w:trPr>
        <w:tc>
          <w:tcPr>
            <w:tcW w:type="dxa" w:w="23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6"/>
              </w:rPr>
              <w:t xml:space="preserve">반증조건</w:t>
            </w:r>
          </w:p>
        </w:tc>
        <w:tc>
          <w:tcPr>
            <w:tcW w:type="dxa" w:w="76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6"/>
              </w:rPr>
              <w:t xml:space="preserve">어떤 랭크 인과원뿔 널 리프트 양의성 격차 부호 또는 절차 실패가 0.4의 연결을 기각하는가</w:t>
            </w:r>
          </w:p>
        </w:tc>
      </w:tr>
    </w:tbl>
    <w:bookmarkEnd w:id="26"/>
    <w:bookmarkStart w:id="30" w:name="검증-입력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검증 입력</w:t>
      </w:r>
    </w:p>
    <w:bookmarkStart w:id="27" w:name="채널-필터-문제"/>
    <w:p>
      <w:pPr>
        <w:pStyle w:val="Heading2"/>
        <w:keepNext/>
        <w:jc w:val="left"/>
      </w:pPr>
      <w:r>
        <w:rPr>
          <w:rFonts w:ascii="Noto Sans KR" w:hAnsi="Noto Sans KR" w:eastAsia="Noto Sans KR"/>
        </w:rPr>
        <w:t xml:space="preserve">16채널 필터 문제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WRRA-M 0.2는 입력 공간을 다음과 같이 고정했다.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t>16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⊕</m:t>
          </m:r>
          <m:sSub>
            <m:e>
              <m:r>
                <m:rPr>
                  <m:sty m:val="b"/>
                </m:rPr>
                <m:t>7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⊕</m:t>
          </m:r>
          <m:sSub>
            <m:e>
              <m:r>
                <m:rPr>
                  <m:sty m:val="b"/>
                </m:rPr>
                <m:t>7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⊕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그리고 이를 조건부로 다음과 같이 재구성했다.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t>16</m:t>
              </m:r>
            </m:sub>
          </m:sSub>
          <m:r>
            <m:rPr>
              <m:sty m:val="p"/>
            </m:rPr>
            <m:t>→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4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1</m:t>
              </m:r>
            </m:e>
          </m:d>
          <m:r>
            <m:rPr>
              <m:sty m:val="p"/>
            </m:rPr>
            <m:t>⊕</m:t>
          </m:r>
          <m:d>
            <m:dPr>
              <m:begChr m:val="("/>
              <m:endChr m:val=")"/>
              <m:sepChr m:val=""/>
              <m:grow/>
            </m:dPr>
            <m:e>
              <m:bar>
                <m:barPr>
                  <m:pos m:val="top"/>
                </m:barPr>
                <m:e>
                  <m:r>
                    <m:rPr>
                      <m:sty m:val="b"/>
                    </m:rPr>
                    <m:t>4</m:t>
                  </m:r>
                </m:e>
              </m:ba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2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그 결과 얻는 왼손잡이 채널 목록은 다음과 같다.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16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⊕</m:t>
          </m:r>
          <m:sSubSup>
            <m:e>
              <m:r>
                <m:t>u</m:t>
              </m:r>
            </m:e>
            <m:sub>
              <m:r>
                <m:t>R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t>d</m:t>
              </m:r>
            </m:e>
            <m:sub>
              <m:r>
                <m:t>R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⊕</m:t>
          </m:r>
          <m:sSub>
            <m:e>
              <m:r>
                <m:t>L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⊕</m:t>
          </m:r>
          <m:sSubSup>
            <m:e>
              <m:r>
                <m:t>e</m:t>
              </m:r>
            </m:e>
            <m:sub>
              <m:r>
                <m:t>R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t>ν</m:t>
              </m:r>
            </m:e>
            <m:sub>
              <m:r>
                <m:t>R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  <w:jc w:val="left"/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N</m:t>
            </m:r>
          </m:sub>
        </m:sSub>
      </m:oMath>
      <w:r>
        <w:rPr>
          <w:rFonts w:ascii="Noto Sans KR" w:hAnsi="Noto Sans KR" w:eastAsia="Noto Sans KR"/>
        </w:rPr>
        <w:t xml:space="preserve">에서 내려온 채널은 필터링 이후</w:t>
      </w:r>
      <w:r>
        <w:rPr>
          <w:rFonts w:ascii="Noto Sans KR" w:hAnsi="Noto Sans KR" w:eastAsia="Noto Sans KR"/>
        </w:rPr>
        <w:t xml:space="preserve"> </w:t>
      </w:r>
      <m:oMath>
        <m:sSubSup>
          <m:e>
            <m:r>
              <m:t>ν</m:t>
            </m:r>
          </m:e>
          <m:sub>
            <m:r>
              <m:t>R</m:t>
            </m:r>
          </m:sub>
          <m:sup>
            <m:r>
              <m:t>c</m:t>
            </m:r>
          </m:sup>
        </m:sSubSup>
      </m:oMath>
      <w:r>
        <w:rPr>
          <w:rFonts w:ascii="Noto Sans KR" w:hAnsi="Noto Sans KR" w:eastAsia="Noto Sans KR"/>
        </w:rPr>
        <w:t xml:space="preserve">에 배정된다. 이 채널은 표준모형 게이지 전류에 대해 중성이지만, 그 중성성이 수송 상태공간의 영벡터라는 뜻은 아니다.</w:t>
      </w:r>
    </w:p>
    <w:bookmarkEnd w:id="27"/>
    <w:bookmarkStart w:id="28" w:name="네-가지-필터-선택-문제"/>
    <w:p>
      <w:pPr>
        <w:pStyle w:val="Heading2"/>
        <w:keepNext/>
        <w:jc w:val="left"/>
      </w:pPr>
      <w:r>
        <w:rPr>
          <w:rFonts w:ascii="Noto Sans KR" w:hAnsi="Noto Sans KR" w:eastAsia="Noto Sans KR"/>
        </w:rPr>
        <w:t xml:space="preserve">네 가지 필터 선택 문제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WRRA-M 0.3은 다음 집합을 고정했다.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F</m:t>
              </m:r>
            </m:e>
            <m:sub>
              <m:r>
                <m:t>D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D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X</m:t>
              </m:r>
              <m:r>
                <m:t>D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그리고 두 격차를 다음과 같이 정의했다.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ℓ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ℓ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ℓ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ℓ</m:t>
                  </m:r>
                </m:e>
                <m:sub>
                  <m:r>
                    <m:t>B</m:t>
                  </m:r>
                  <m:r>
                    <m:t>A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50" w:after="80"/>
        <w:jc w:val="center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0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N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이 고정된 부류 안에서</w:t>
      </w:r>
      <w:r>
        <w:rPr>
          <w:rFonts w:ascii="Noto Sans KR" w:hAnsi="Noto Sans KR" w:eastAsia="Noto Sans KR"/>
        </w:rPr>
        <w:t xml:space="preserve"> </w:t>
      </w:r>
      <m:oMath>
        <m:sSub>
          <m:e>
            <m:r>
              <m:t>Δ</m:t>
            </m:r>
          </m:e>
          <m:sub>
            <m:r>
              <m:t>L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Noto Sans KR" w:hAnsi="Noto Sans KR" w:eastAsia="Noto Sans KR"/>
        </w:rPr>
        <w:t xml:space="preserve">이고</w:t>
      </w:r>
      <w:r>
        <w:rPr>
          <w:rFonts w:ascii="Noto Sans KR" w:hAnsi="Noto Sans KR" w:eastAsia="Noto Sans KR"/>
        </w:rPr>
        <w:t xml:space="preserve"> </w:t>
      </w:r>
      <m:oMath>
        <m:sSub>
          <m:e>
            <m:r>
              <m:t>Δ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Noto Sans KR" w:hAnsi="Noto Sans KR" w:eastAsia="Noto Sans KR"/>
        </w:rPr>
        <w:t xml:space="preserve">일 때, 그리고 오직 그때에만</w:t>
      </w:r>
      <w:r>
        <w:rPr>
          <w:rFonts w:ascii="Noto Sans KR" w:hAnsi="Noto Sans KR" w:eastAsia="Noto Sans KR"/>
        </w:rPr>
        <w:t xml:space="preserve"> </w:t>
      </w:r>
      <m:oMath>
        <m:sSub>
          <m:e>
            <m:r>
              <m:t>F</m:t>
            </m:r>
          </m:e>
          <m:sub>
            <m:r>
              <m:t>D</m:t>
            </m:r>
            <m:r>
              <m:t>X</m:t>
            </m:r>
          </m:sub>
        </m:sSub>
      </m:oMath>
      <w:r>
        <w:rPr>
          <w:rFonts w:ascii="Noto Sans KR" w:hAnsi="Noto Sans KR" w:eastAsia="Noto Sans KR"/>
        </w:rPr>
        <w:t xml:space="preserve">가 유일한 최댓값을 갖는다.</w:t>
      </w:r>
    </w:p>
    <w:bookmarkEnd w:id="28"/>
    <w:bookmarkStart w:id="29" w:name="기존-15채널-공통전달자"/>
    <w:p>
      <w:pPr>
        <w:pStyle w:val="Heading2"/>
        <w:keepNext/>
        <w:jc w:val="left"/>
      </w:pPr>
      <w:r>
        <w:rPr>
          <w:rFonts w:ascii="Noto Sans KR" w:hAnsi="Noto Sans KR" w:eastAsia="Noto Sans KR"/>
        </w:rPr>
        <w:t xml:space="preserve">기존 15채널 공통전달자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최소계산우주론은 한 최소 표준모형 세대의 15개 카이럴 성분이 공유하는 수송 구조로 공통전달자를 정의했다.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C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</m:t>
                  </m:r>
                </m:e>
              </m:d>
            </m:sup>
          </m:sSubSup>
          <m:r>
            <m:rPr>
              <m:sty m:val="p"/>
            </m:rPr>
            <m:t>:</m:t>
          </m:r>
          <m:sSubSup>
            <m:e>
              <m:r>
                <m:rPr>
                  <m:sty m:val="p"/>
                </m:rPr>
                <m:t>⨁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15</m:t>
              </m:r>
            </m:sup>
          </m:sSubSup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rPr>
                  <m:sty m:val="p"/>
                </m:rPr>
                <m:t>⨁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15</m:t>
              </m:r>
            </m:sup>
          </m:sSubSup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여기서 공통성은 입자 내용이 동일하다는 뜻이 아니다. 각 채널은 자신의 표현과 선택 규칙을 유지하면서도 국소 수송 골격, 주 운동학, 경계 기록 규칙을 공유한다. 이 연구에 필요한 기존 제약은 다음과 같다.</w:t>
      </w:r>
    </w:p>
    <w:p>
      <w:pPr>
        <w:numPr>
          <w:ilvl w:val="0"/>
          <w:numId w:val="1003"/>
        </w:numPr>
        <w:pStyle w:val="Compact"/>
        <w:jc w:val="left"/>
      </w:pPr>
      <w:r>
        <w:rPr>
          <w:rFonts w:ascii="Noto Sans KR" w:hAnsi="Noto Sans KR" w:eastAsia="Noto Sans KR"/>
        </w:rPr>
        <w:t xml:space="preserve">수송 대역은 물리적 채널 방향을 암흑 방향으로 남겨서는 안 된다.</w:t>
      </w:r>
    </w:p>
    <w:p>
      <w:pPr>
        <w:numPr>
          <w:ilvl w:val="0"/>
          <w:numId w:val="1003"/>
        </w:numPr>
        <w:pStyle w:val="Compact"/>
        <w:jc w:val="left"/>
      </w:pPr>
      <w:r>
        <w:rPr>
          <w:rFonts w:ascii="Noto Sans KR" w:hAnsi="Noto Sans KR" w:eastAsia="Noto Sans KR"/>
        </w:rPr>
        <w:t xml:space="preserve">전달자 의존성이 주 인과원뿔을 분리해서는 안 된다.</w:t>
      </w:r>
    </w:p>
    <w:p>
      <w:pPr>
        <w:numPr>
          <w:ilvl w:val="0"/>
          <w:numId w:val="1003"/>
        </w:numPr>
        <w:pStyle w:val="Compact"/>
        <w:jc w:val="left"/>
      </w:pPr>
      <w:r>
        <w:rPr>
          <w:rFonts w:ascii="Noto Sans KR" w:hAnsi="Noto Sans KR" w:eastAsia="Noto Sans KR"/>
        </w:rPr>
        <w:t xml:space="preserve">채널 차이는 더 낮은 차수의 게이지 공변 표현형 연산자를 통해 들어올 수 있다.</w:t>
      </w:r>
    </w:p>
    <w:p>
      <w:pPr>
        <w:numPr>
          <w:ilvl w:val="0"/>
          <w:numId w:val="1003"/>
        </w:numPr>
        <w:pStyle w:val="Compact"/>
        <w:jc w:val="left"/>
      </w:pPr>
      <w:r>
        <w:rPr>
          <w:rFonts w:ascii="Noto Sans KR" w:hAnsi="Noto Sans KR" w:eastAsia="Noto Sans KR"/>
        </w:rPr>
        <w:t xml:space="preserve">전체 추상 랭크를 질량 생성, 입자 점유 또는 상호작용하는 표준모형의 완성과 혼동해서는 안 된다.</w:t>
      </w:r>
    </w:p>
    <w:bookmarkEnd w:id="29"/>
    <w:bookmarkEnd w:id="30"/>
    <w:bookmarkStart w:id="34" w:name="채널에서-16채널로의-조건부-확장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15채널에서 16채널로의 조건부 확장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다음을 정의한다.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16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15</m:t>
              </m:r>
            </m:sub>
          </m:sSub>
          <m:r>
            <m:rPr>
              <m:sty m:val="p"/>
            </m:rPr>
            <m:t>⊕</m:t>
          </m:r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여기서</w:t>
      </w:r>
      <w:r>
        <w:rPr>
          <w:rFonts w:ascii="Noto Sans KR" w:hAnsi="Noto Sans KR" w:eastAsia="Noto Sans KR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H</m:t>
            </m:r>
          </m:e>
          <m:sub>
            <m:r>
              <m:t>N</m:t>
            </m:r>
          </m:sub>
        </m:sSub>
      </m:oMath>
      <w:r>
        <w:rPr>
          <w:rFonts w:ascii="Noto Sans KR" w:hAnsi="Noto Sans KR" w:eastAsia="Noto Sans KR"/>
        </w:rPr>
        <w:t xml:space="preserve">은 0.2 필터 아래에서</w:t>
      </w:r>
      <w:r>
        <w:rPr>
          <w:rFonts w:ascii="Noto Sans KR" w:hAnsi="Noto Sans KR" w:eastAsia="Noto Sans KR"/>
        </w:rPr>
        <w:t xml:space="preserve"> </w:t>
      </w:r>
      <m:oMath>
        <m:sSubSup>
          <m:e>
            <m:r>
              <m:t>ν</m:t>
            </m:r>
          </m:e>
          <m:sub>
            <m:r>
              <m:t>R</m:t>
            </m:r>
          </m:sub>
          <m:sup>
            <m:r>
              <m:t>c</m:t>
            </m:r>
          </m:sup>
        </m:sSubSup>
      </m:oMath>
      <w:r>
        <w:rPr>
          <w:rFonts w:ascii="Noto Sans KR" w:hAnsi="Noto Sans KR" w:eastAsia="Noto Sans KR"/>
        </w:rPr>
        <w:t xml:space="preserve">가 되는 하나의 복소 왼손잡이 바일 채널이다. 16채널 확장은 다음 연산자이다.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C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16</m:t>
                  </m:r>
                </m:e>
              </m:d>
            </m:sup>
          </m:sSubSup>
          <m:r>
            <m:rPr>
              <m:sty m:val="p"/>
            </m:rPr>
            <m:t>:</m:t>
          </m:r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16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16</m:t>
              </m:r>
            </m:sub>
          </m:sSub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이 연산자의 주 수송 연산자는 16개 채널 방향 모두에 공통이다.</w:t>
      </w:r>
    </w:p>
    <w:p>
      <w:pPr>
        <w:pStyle w:val="BodyText"/>
        <w:jc w:val="left"/>
      </w:pPr>
      <w:r>
        <w:rPr>
          <w:rFonts w:ascii="Noto Sans KR" w:hAnsi="Noto Sans KR" w:eastAsia="Noto Sans KR"/>
        </w:rPr>
        <w:t xml:space="preserve">최소계산우주론에서 이미 제안한 미시적 표기법을 사용하면, 이에 대응하는 조건부 식별은 다음과 같다.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C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16</m:t>
                  </m:r>
                </m:e>
              </m:d>
            </m:sup>
          </m:sSub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P</m:t>
              </m:r>
            </m:e>
            <m:sub>
              <m:r>
                <m:t>16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Red</m:t>
              </m:r>
            </m:e>
            <m:sub>
              <m:r>
                <m:t>K</m:t>
              </m:r>
            </m:sub>
          </m:sSub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</m:sub>
              </m:sSub>
            </m:e>
          </m:d>
          <m:sSub>
            <m:e>
              <m:r>
                <m:t>P</m:t>
              </m:r>
            </m:e>
            <m:sub>
              <m:r>
                <m:t>16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이 식은 어떤 특정 콤팩트화나 미시 이론이 옳다고 주장하지 않는다. 이것은 귀속 요건을 나타낸다. 즉, 눈에 보이는 16개 채널은 서로 무관한 16개의 수송 법칙이 아니라 하나의 연산자에서 환원되어야 한다.</w:t>
      </w:r>
    </w:p>
    <w:bookmarkStart w:id="31" w:name="채널-전달자-조건"/>
    <w:p>
      <w:pPr>
        <w:pStyle w:val="Heading2"/>
        <w:keepNext/>
        <w:jc w:val="left"/>
      </w:pPr>
      <w:r>
        <w:rPr>
          <w:rFonts w:ascii="Noto Sans KR" w:hAnsi="Noto Sans KR" w:eastAsia="Noto Sans KR"/>
        </w:rPr>
        <w:t xml:space="preserve">16채널 전달자 조건</w:t>
      </w:r>
    </w:p>
    <w:p>
      <w:pPr>
        <w:pStyle w:val="FirstParagraph"/>
        <w:jc w:val="left"/>
      </w:pPr>
      <m:oMath>
        <m:sSub>
          <m:e>
            <m:r>
              <m:t>σ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D</m:t>
                </m:r>
              </m:e>
              <m:sub>
                <m:r>
                  <m:t>C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16</m:t>
                    </m:r>
                  </m:e>
                </m:d>
              </m:sup>
            </m:sSubSup>
          </m:e>
        </m:d>
        <m:d>
          <m:dPr>
            <m:begChr m:val="("/>
            <m:endChr m:val=")"/>
            <m:sepChr m:val=""/>
            <m:grow/>
          </m:dPr>
          <m:e>
            <m:r>
              <m:t>ξ</m:t>
            </m:r>
          </m:e>
        </m:d>
      </m:oMath>
      <w:r>
        <w:rPr>
          <w:rFonts w:ascii="Noto Sans KR" w:hAnsi="Noto Sans KR" w:eastAsia="Noto Sans KR"/>
        </w:rPr>
        <w:t xml:space="preserve">를 주 기호라 하고,</w:t>
      </w:r>
      <w:r>
        <w:rPr>
          <w:rFonts w:ascii="Noto Sans KR" w:hAnsi="Noto Sans KR" w:eastAsia="Noto Sans KR"/>
        </w:rPr>
        <w:t xml:space="preserve"> </w:t>
      </w:r>
      <m:oMath>
        <m:sSub>
          <m:e>
            <m:r>
              <m:t>G</m:t>
            </m:r>
          </m:e>
          <m:sub>
            <m:r>
              <m:t>16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rPr>
          <w:rFonts w:ascii="Noto Sans KR" w:hAnsi="Noto Sans KR" w:eastAsia="Noto Sans KR"/>
        </w:rPr>
        <w:t xml:space="preserve">를 선언된 대역</w:t>
      </w:r>
      <w:r>
        <w:rPr>
          <w:rFonts w:ascii="Noto Sans KR" w:hAnsi="Noto Sans KR" w:eastAsia="Noto Sans KR"/>
        </w:rPr>
        <w:t xml:space="preserve"> </w:t>
      </w:r>
      <m:oMath>
        <m:r>
          <m:t>I</m:t>
        </m:r>
      </m:oMath>
      <w:r>
        <w:rPr>
          <w:rFonts w:ascii="Noto Sans KR" w:hAnsi="Noto Sans KR" w:eastAsia="Noto Sans KR"/>
        </w:rPr>
        <w:t xml:space="preserve">에서의 전달자 응답 그람 연산자라고 하자. 0.4에서 확장을 허용하는 조건은 다음과 같다.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 </m:t>
              </m:r>
              <m:r>
                <m:rPr>
                  <m:nor/>
                  <m:sty m:val="p"/>
                </m:rPr>
                <m:t>channel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16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≽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rank</m:t>
          </m:r>
          <m:sSub>
            <m:e>
              <m:r>
                <m:t>G</m:t>
              </m:r>
            </m:e>
            <m:sub>
              <m:r>
                <m:t>16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첫 번째 조건은 하나의 주 인과 기하를 보존한다. 두 번째 조건은 음이 아닌 응답 계량을 제공한다. 세 번째 조건은 수송되지만 보이지 않는 방향이 생기는 것을 막는다.</w:t>
      </w:r>
    </w:p>
    <w:bookmarkEnd w:id="31"/>
    <w:bookmarkStart w:id="32" w:name="널-리프트-판정기준"/>
    <w:p>
      <w:pPr>
        <w:pStyle w:val="Heading2"/>
        <w:keepNext/>
        <w:jc w:val="left"/>
      </w:pPr>
      <w:r>
        <w:rPr>
          <w:rFonts w:ascii="Noto Sans KR" w:hAnsi="Noto Sans KR" w:eastAsia="Noto Sans KR"/>
        </w:rPr>
        <w:t xml:space="preserve">널 리프트 판정기준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결정적인 구분은 게이지 전류 중성에서 시작한다.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1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t>2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t>3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그러나 이것이 공통 수송에서 빠진다는 뜻은 아니다. 필터링된</w:t>
      </w:r>
      <w:r>
        <w:rPr>
          <w:rFonts w:ascii="Noto Sans KR" w:hAnsi="Noto Sans KR" w:eastAsia="Noto Sans KR"/>
        </w:rP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N</m:t>
            </m:r>
          </m:sub>
        </m:sSub>
      </m:oMath>
      <w:r>
        <w:rPr>
          <w:rFonts w:ascii="Noto Sans KR" w:hAnsi="Noto Sans KR" w:eastAsia="Noto Sans KR"/>
        </w:rPr>
        <w:t xml:space="preserve">이 물리적인</w:t>
      </w:r>
      <w:r>
        <w:rPr>
          <w:rFonts w:ascii="Noto Sans KR" w:hAnsi="Noto Sans KR" w:eastAsia="Noto Sans KR"/>
        </w:rPr>
        <w:t xml:space="preserve"> </w:t>
      </w:r>
      <m:oMath>
        <m:sSubSup>
          <m:e>
            <m:r>
              <m:t>ν</m:t>
            </m:r>
          </m:e>
          <m:sub>
            <m:r>
              <m:t>R</m:t>
            </m:r>
          </m:sub>
          <m:sup>
            <m:r>
              <m:t>c</m:t>
            </m:r>
          </m:sup>
        </m:sSubSup>
      </m:oMath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채널이 되려면, 0.4는 다음 조건을 요구한다.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N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따라서 널이라는 말은 표현형 배정 이전의 게이지 전류 중성만을 뜻한다. 힐베르트 공간의 영벡터나 공통전달자의 핵을 뜻해서는 안 된다.</w:t>
      </w:r>
    </w:p>
    <w:bookmarkEnd w:id="32"/>
    <w:bookmarkStart w:id="33" w:name="이상-보존"/>
    <w:p>
      <w:pPr>
        <w:pStyle w:val="Heading2"/>
        <w:keepNext/>
        <w:jc w:val="left"/>
      </w:pPr>
      <w:r>
        <w:rPr>
          <w:rFonts w:ascii="Noto Sans KR" w:hAnsi="Noto Sans KR" w:eastAsia="Noto Sans KR"/>
        </w:rPr>
        <w:t xml:space="preserve">이상 보존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다음 성질을 가진 채널을 추가한다.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,</m:t>
              </m:r>
              <m:r>
                <m:t>S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이 채널은 모든 섭동적 게이지 이상, 혼합 게이지 중력 이상, 전역</w:t>
      </w:r>
      <w:r>
        <w:rPr>
          <w:rFonts w:ascii="Noto Sans KR" w:hAnsi="Noto Sans KR" w:eastAsia="Noto Sans KR"/>
        </w:rP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짝홀성 계수에 0을 더한다. 따라서 15채널에서 16채널로의 확장은 수송 목록을 바꾸지만, 0.2에서 이미 닫힌 이상 합은 바꾸지 않는다.</w:t>
      </w:r>
    </w:p>
    <w:bookmarkEnd w:id="33"/>
    <w:bookmarkEnd w:id="34"/>
    <w:bookmarkStart w:id="35" w:name="공통전달자-응답-계량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공통전달자 응답 계량</w:t>
      </w:r>
    </w:p>
    <w:p>
      <w:pPr>
        <w:pStyle w:val="FirstParagraph"/>
        <w:jc w:val="left"/>
      </w:pPr>
      <m:oMath>
        <m:sSub>
          <m:e>
            <m:r>
              <m:t>u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rPr>
          <w:rFonts w:ascii="Noto Sans KR" w:hAnsi="Noto Sans KR" w:eastAsia="Noto Sans KR"/>
        </w:rPr>
        <w:t xml:space="preserve">를 고정된 대역</w:t>
      </w:r>
      <w:r>
        <w:rPr>
          <w:rFonts w:ascii="Noto Sans KR" w:hAnsi="Noto Sans KR" w:eastAsia="Noto Sans KR"/>
        </w:rPr>
        <w:t xml:space="preserve"> </w:t>
      </w:r>
      <m:oMath>
        <m:r>
          <m:t>I</m:t>
        </m:r>
      </m:oMath>
      <w:r>
        <w:rPr>
          <w:rFonts w:ascii="Noto Sans KR" w:hAnsi="Noto Sans KR" w:eastAsia="Noto Sans KR"/>
        </w:rPr>
        <w:t xml:space="preserve">에서 동일한 전달자가 채널 기원</w:t>
      </w:r>
      <w:r>
        <w:rPr>
          <w:rFonts w:ascii="Noto Sans KR" w:hAnsi="Noto Sans KR" w:eastAsia="Noto Sans KR"/>
        </w:rPr>
        <w:t xml:space="preserve"> </w:t>
      </w:r>
      <m:oMath>
        <m:r>
          <m:t>i</m:t>
        </m:r>
      </m:oMath>
      <w:r>
        <w:rPr>
          <w:rFonts w:ascii="Noto Sans KR" w:hAnsi="Noto Sans KR" w:eastAsia="Noto Sans KR"/>
        </w:rPr>
        <w:t xml:space="preserve">에 대해 보이는 응답 서명이라 하자.</w:t>
      </w:r>
      <w:r>
        <w:rPr>
          <w:rFonts w:ascii="Noto Sans KR" w:hAnsi="Noto Sans KR" w:eastAsia="Noto Sans KR"/>
        </w:rPr>
        <w:t xml:space="preserve"> </w:t>
      </w: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rPr>
          <w:rFonts w:ascii="Noto Sans KR" w:hAnsi="Noto Sans KR" w:eastAsia="Noto Sans KR"/>
        </w:rPr>
        <w:t xml:space="preserve">는 원하는 필터 산출값을 사용하지 않고 미리 고정한 양의 준정부호 가중치이다. 다음을 정의한다.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ρ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t> </m:t>
          </m:r>
          <m:r>
            <m:t>u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e>
            <m:sup>
              <m:r>
                <m:rPr>
                  <m:sty m:val="p"/>
                </m:rPr>
                <m:t>†</m:t>
              </m:r>
            </m:sup>
          </m:sSup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t> </m:t>
          </m:r>
          <m:r>
            <m:t>d</m:t>
          </m:r>
          <m:r>
            <m:t>ω</m:t>
          </m:r>
          <m:r>
            <m:rPr>
              <m:sty m:val="p"/>
            </m:rPr>
            <m:t>,</m:t>
          </m:r>
          <m:r>
            <m:t>  </m:t>
          </m:r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≽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이에 따라 유도되는 불일치 제곱은 다음과 같다.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0.4는 모든 스칼라 짝짓기 적합성을 하나의 규칙으로 고정한다.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e>
              <m:r>
                <m:t>d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점수가 높을수록 공통 수송 아래의 불일치가 작다. 이것은 게이지 불변 응답 서명을 스칼라로 비교하는 규칙이다. 색 삼중항과 단일항을 섞는 선형 사상이 아니므로 공통</w:t>
      </w:r>
      <w:r>
        <w:rPr>
          <w:rFonts w:ascii="Noto Sans KR" w:hAnsi="Noto Sans KR" w:eastAsia="Noto Sans KR"/>
        </w:rP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작용은 변하지 않는다.</w:t>
      </w:r>
    </w:p>
    <w:p>
      <w:pPr>
        <w:pStyle w:val="BodyText"/>
        <w:jc w:val="left"/>
      </w:pPr>
      <w:r>
        <w:rPr>
          <w:rFonts w:ascii="Noto Sans KR" w:hAnsi="Noto Sans KR" w:eastAsia="Noto Sans KR"/>
        </w:rPr>
        <w:t xml:space="preserve">이 점수는 최소 불일치로도 직접 해석할 수 있다. 두 채널 기원을 짝지을 때 두 경계 응답을 일치시키는 데 필요한 이차 전달자 비용이 발생한다. 필터는 그 비용 합의 음수를 점수로 받는다.</w:t>
      </w:r>
    </w:p>
    <w:bookmarkEnd w:id="35"/>
    <w:bookmarkStart w:id="38" w:name="정확한-전달자-격차-정리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정확한 전달자 격차 정리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왼쪽 적합성 항목을 다음과 같이 놓는다.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∥</m:t>
          </m:r>
          <m:sSub>
            <m:e>
              <m:r>
                <m:t>u</m:t>
              </m:r>
            </m:e>
            <m:sub>
              <m:sSub>
                <m:e>
                  <m:r>
                    <m:t>3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sSub>
                <m:e>
                  <m:r>
                    <m:t>1</m:t>
                  </m:r>
                </m:e>
                <m:sub>
                  <m:r>
                    <m:t>j</m:t>
                  </m:r>
                </m:sub>
              </m:sSub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오른쪽 항목은 다음과 같이 놓는다.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∥</m:t>
          </m:r>
          <m:sSub>
            <m:e>
              <m:r>
                <m:t>u</m:t>
              </m:r>
            </m:e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3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sSub>
                <m:e>
                  <m:r>
                    <m:t>1</m:t>
                  </m:r>
                </m:e>
                <m:sub>
                  <m:r>
                    <m:t>j</m:t>
                  </m:r>
                </m:sub>
              </m:sSub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N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그러면 0.3의 격차는 다음 정확한 항등식을 만족한다.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 </m:t>
          </m:r>
          <m:r>
            <m:rPr>
              <m:sty m:val="p"/>
            </m:rPr>
            <m:t>Re</m:t>
          </m:r>
          <m:sSub>
            <m:e>
              <m:d>
                <m:dPr>
                  <m:begChr m:val="⟨"/>
                  <m:endChr m:val="⟩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sSub>
                        <m:e>
                          <m:r>
                            <m:t>3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sSub>
                        <m:e>
                          <m:r>
                            <m:t>3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sSub>
                        <m:e>
                          <m:r>
                            <m:t>1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sSub>
                        <m:e>
                          <m:r>
                            <m:t>1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sub>
                  </m:sSub>
                </m:e>
              </m:d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50" w:after="80"/>
        <w:jc w:val="center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 </m:t>
          </m:r>
          <m:r>
            <m:rPr>
              <m:sty m:val="p"/>
            </m:rPr>
            <m:t>Re</m:t>
          </m:r>
          <m:sSub>
            <m:e>
              <m:d>
                <m:dPr>
                  <m:begChr m:val="⟨"/>
                  <m:endChr m:val="⟩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3</m:t>
                              </m:r>
                            </m:e>
                          </m:acc>
                        </m:e>
                        <m:sub>
                          <m:r>
                            <m:t>A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3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sSub>
                        <m:e>
                          <m:r>
                            <m:t>1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sSub>
                        <m:e>
                          <m:r>
                            <m:t>1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</m:e>
              </m:d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bookmarkStart w:id="36" w:name="증명"/>
    <w:p>
      <w:pPr>
        <w:pStyle w:val="Heading2"/>
        <w:keepNext/>
        <w:jc w:val="left"/>
      </w:pPr>
      <w:r>
        <w:rPr>
          <w:rFonts w:ascii="Noto Sans KR" w:hAnsi="Noto Sans KR" w:eastAsia="Noto Sans KR"/>
        </w:rPr>
        <w:t xml:space="preserve">증명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각 노름 제곱을 다음과 같이 전개한다.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x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Re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각 격차에서 네 개의 자기 노름 항은 모두 상쇄된다. 남은 교차항은 위에 표시한 두 개의 차이 벡터 내적으로 인수분해된다. 근사는 사용하지 않았다.</w:t>
      </w:r>
    </w:p>
    <w:bookmarkEnd w:id="36"/>
    <w:bookmarkStart w:id="37" w:name="선택-결과"/>
    <w:p>
      <w:pPr>
        <w:pStyle w:val="Heading2"/>
        <w:keepNext/>
        <w:jc w:val="left"/>
      </w:pPr>
      <w:r>
        <w:rPr>
          <w:rFonts w:ascii="Noto Sans KR" w:hAnsi="Noto Sans KR" w:eastAsia="Noto Sans KR"/>
        </w:rPr>
        <w:t xml:space="preserve">선택 결과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정확한 항등식과 0.3 선택 정리를 결합하면,</w:t>
      </w:r>
      <w:r>
        <w:rPr>
          <w:rFonts w:ascii="Noto Sans KR" w:hAnsi="Noto Sans KR" w:eastAsia="Noto Sans KR"/>
        </w:rPr>
        <w:t xml:space="preserve"> </w:t>
      </w:r>
      <m:oMath>
        <m:sSub>
          <m:e>
            <m:r>
              <m:t>F</m:t>
            </m:r>
          </m:e>
          <m:sub>
            <m:r>
              <m:t>D</m:t>
            </m:r>
            <m:r>
              <m:t>X</m:t>
            </m:r>
          </m:sub>
        </m:sSub>
      </m:oMath>
      <w:r>
        <w:rPr>
          <w:rFonts w:ascii="Noto Sans KR" w:hAnsi="Noto Sans KR" w:eastAsia="Noto Sans KR"/>
        </w:rPr>
        <w:t xml:space="preserve">가 유일하게 선택될 필요충분조건은 다음 두 부등식이 함께 성립하는 것이다.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Re</m:t>
                    </m:r>
                    <m:r>
                      <m:rPr>
                        <m:sty m:val="p"/>
                      </m:rPr>
                      <m:t>⟨</m:t>
                    </m:r>
                    <m:sSub>
                      <m:e>
                        <m:r>
                          <m:t>u</m:t>
                        </m:r>
                      </m:e>
                      <m:sub>
                        <m:sSub>
                          <m:e>
                            <m:r>
                              <m:t>3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sSub>
                          <m:e>
                            <m:r>
                              <m:t>3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sSub>
                          <m:e>
                            <m:r>
                              <m:t>1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sSub>
                          <m:e>
                            <m:r>
                              <m:t>1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⟩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Re</m:t>
                    </m:r>
                    <m:r>
                      <m:rPr>
                        <m:sty m:val="p"/>
                      </m:rPr>
                      <m:t>⟨</m:t>
                    </m:r>
                    <m:sSub>
                      <m:e>
                        <m:r>
                          <m:t>u</m:t>
                        </m:r>
                      </m:e>
                      <m: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3</m:t>
                                </m:r>
                              </m:e>
                            </m:acc>
                          </m:e>
                          <m:sub>
                            <m:r>
                              <m:t>A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3</m:t>
                                </m:r>
                              </m:e>
                            </m:acc>
                          </m:e>
                          <m:sub>
                            <m:r>
                              <m:t>B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sSub>
                          <m:e>
                            <m:r>
                              <m:t>1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sSub>
                          <m:e>
                            <m:r>
                              <m:t>1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⟩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이제 이전에 자유값이었던 부호가 구체적인 의미를 갖는다. 공통 양의 계량에서 두 쌍의 전달자 응답 차이가 같은 방향을 가질 때, 그리고 오직 그때에만 목표 필터가 이긴다.</w:t>
      </w:r>
    </w:p>
    <w:bookmarkEnd w:id="37"/>
    <w:bookmarkEnd w:id="38"/>
    <w:bookmarkStart w:id="39" w:name="정확한-유한-증거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정확한 유한 증거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이 정리는 공집합에 대한 명제가 아니다. 2차원 유클리드 전달자 응답 공간에서 다음과 같이 선택한다.</w:t>
      </w:r>
    </w:p>
    <w:tbl>
      <w:tblPr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6840"/>
        <w:gridCol w:w="3096"/>
      </w:tblGrid>
      <w:tr>
        <w:trPr>
          <w:tblHeader w:val="true"/>
          <w:cantSplit/>
          <w:tblHeader w:val="true"/>
        </w:trPr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8324A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 xml:space="preserve">응답 서명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8324A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 xml:space="preserve">벡터</w:t>
            </w:r>
          </w:p>
        </w:tc>
      </w:tr>
      <w:tr>
        <w:trPr>
          <w:cantSplit/>
        </w:trPr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m:oMath>
              <m:sSub>
                <m:e>
                  <m:r>
                    <m:t>u</m:t>
                  </m:r>
                </m:e>
                <m:sub>
                  <m:sSub>
                    <m:e>
                      <m:r>
                        <m:t>3</m:t>
                      </m:r>
                    </m:e>
                    <m:sub>
                      <m:r>
                        <m:t>A</m:t>
                      </m:r>
                    </m:sub>
                  </m:sSub>
                </m:sub>
              </m:sSub>
            </m:oMath>
            <w:r>
              <w:rPr>
                <w:rFonts w:ascii="Noto Sans KR" w:hAnsi="Noto Sans KR" w:eastAsia="Noto Sans KR"/>
                <w:sz w:val="16"/>
              </w:rPr>
              <w:t xml:space="preserve">와</w:t>
            </w:r>
            <w:r>
              <w:rPr>
                <w:rFonts w:ascii="Noto Sans KR" w:hAnsi="Noto Sans KR" w:eastAsia="Noto Sans KR"/>
                <w:sz w:val="16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sSub>
                    <m:e>
                      <m:r>
                        <m:t>1</m:t>
                      </m:r>
                    </m:e>
                    <m:sub>
                      <m:r>
                        <m:t>A</m:t>
                      </m:r>
                    </m:sub>
                  </m:sSub>
                </m:sub>
              </m:sSub>
            </m:oMath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</w:tr>
      <w:tr>
        <w:trPr>
          <w:cantSplit/>
        </w:trPr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/>
              <w:spacing w:before="0" w:after="0" w:line="245" w:lineRule="auto"/>
              <w:jc w:val="left"/>
            </w:pPr>
            <m:oMath>
              <m:sSub>
                <m:e>
                  <m:r>
                    <m:t>u</m:t>
                  </m:r>
                </m:e>
                <m:sub>
                  <m:sSub>
                    <m:e>
                      <m:r>
                        <m:t>3</m:t>
                      </m:r>
                    </m:e>
                    <m:sub>
                      <m:r>
                        <m:t>B</m:t>
                      </m:r>
                    </m:sub>
                  </m:sSub>
                </m:sub>
              </m:sSub>
            </m:oMath>
            <w:r>
              <w:rPr>
                <w:rFonts w:ascii="Noto Sans KR" w:hAnsi="Noto Sans KR" w:eastAsia="Noto Sans KR"/>
                <w:sz w:val="16"/>
              </w:rPr>
              <w:t xml:space="preserve">와</w:t>
            </w:r>
            <w:r>
              <w:rPr>
                <w:rFonts w:ascii="Noto Sans KR" w:hAnsi="Noto Sans KR" w:eastAsia="Noto Sans KR"/>
                <w:sz w:val="16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sSub>
                    <m:e>
                      <m:r>
                        <m:t>1</m:t>
                      </m:r>
                    </m:e>
                    <m:sub>
                      <m:r>
                        <m:t>B</m:t>
                      </m:r>
                    </m:sub>
                  </m:sSub>
                </m:sub>
              </m:sSub>
            </m:oMath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/>
              <w:spacing w:before="0" w:after="0" w:line="245" w:lineRule="auto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</w:tr>
      <w:tr>
        <w:trPr>
          <w:cantSplit/>
        </w:trPr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m:oMath>
              <m:sSub>
                <m:e>
                  <m:r>
                    <m:t>u</m:t>
                  </m:r>
                </m:e>
                <m:sub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3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sub>
              </m:sSub>
            </m:oMath>
            <w:r>
              <w:rPr>
                <w:rFonts w:ascii="Noto Sans KR" w:hAnsi="Noto Sans KR" w:eastAsia="Noto Sans KR"/>
                <w:sz w:val="16"/>
              </w:rPr>
              <w:t xml:space="preserve">와</w:t>
            </w:r>
            <w:r>
              <w:rPr>
                <w:rFonts w:ascii="Noto Sans KR" w:hAnsi="Noto Sans KR" w:eastAsia="Noto Sans KR"/>
                <w:sz w:val="16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sSub>
                    <m:e>
                      <m:r>
                        <m:t>1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</m:sSub>
            </m:oMath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</w:tr>
      <w:tr>
        <w:trPr>
          <w:cantSplit/>
        </w:trPr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 w:val="0"/>
              <w:spacing w:before="0" w:after="0" w:line="245" w:lineRule="auto"/>
              <w:jc w:val="left"/>
            </w:pPr>
            <m:oMath>
              <m:sSub>
                <m:e>
                  <m:r>
                    <m:t>u</m:t>
                  </m:r>
                </m:e>
                <m:sub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3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sub>
              </m:sSub>
            </m:oMath>
            <w:r>
              <w:rPr>
                <w:rFonts w:ascii="Noto Sans KR" w:hAnsi="Noto Sans KR" w:eastAsia="Noto Sans KR"/>
                <w:sz w:val="16"/>
              </w:rPr>
              <w:t xml:space="preserve">와</w:t>
            </w:r>
            <w:r>
              <w:rPr>
                <w:rFonts w:ascii="Noto Sans KR" w:hAnsi="Noto Sans KR" w:eastAsia="Noto Sans KR"/>
                <w:sz w:val="16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sSub>
                    <m:e>
                      <m:r>
                        <m:t>1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</m:oMath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 w:val="0"/>
              <w:spacing w:before="0" w:after="0" w:line="245" w:lineRule="auto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</w:tc>
      </w:tr>
    </w:tbl>
    <w:p>
      <w:pPr>
        <w:pStyle w:val="BodyText"/>
        <w:jc w:val="left"/>
      </w:pPr>
      <m:oMath>
        <m:r>
          <m:t>W</m:t>
        </m:r>
        <m:r>
          <m:rPr>
            <m:sty m:val="p"/>
          </m:rPr>
          <m:t>=</m:t>
        </m:r>
        <m:r>
          <m:t>I</m:t>
        </m:r>
      </m:oMath>
      <w:r>
        <w:rPr>
          <w:rFonts w:ascii="Noto Sans KR" w:hAnsi="Noto Sans KR" w:eastAsia="Noto Sans KR"/>
        </w:rPr>
        <w:t xml:space="preserve">이면 왼쪽 직접 배정과 오른쪽 교차 배정은 각각 불일치가 0이다. 각 교환 배정은 총 불일치 제곱이 8이다. 따라서 다음을 얻는다.</w:t>
      </w:r>
    </w:p>
    <w:p>
      <w:pPr>
        <w:pStyle w:val="BodyText"/>
        <w:keepLines/>
        <w:spacing w:before="50" w:after="80"/>
        <w:jc w:val="center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Δ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네 필터의 총점은 다음과 같다.</w:t>
      </w:r>
    </w:p>
    <w:tbl>
      <w:tblPr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6840"/>
        <w:gridCol w:w="3096"/>
      </w:tblGrid>
      <w:tr>
        <w:trPr>
          <w:tblHeader w:val="true"/>
          <w:cantSplit/>
          <w:tblHeader w:val="true"/>
        </w:trPr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8324A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 xml:space="preserve">필터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8324A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 xml:space="preserve">정확한 점수</w:t>
            </w:r>
          </w:p>
        </w:tc>
      </w:tr>
      <w:tr>
        <w:trPr>
          <w:cantSplit/>
        </w:trPr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D</m:t>
                  </m:r>
                  <m:r>
                    <m:t>X</m:t>
                  </m:r>
                </m:sub>
              </m:sSub>
            </m:oMath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m:oMath>
              <m:r>
                <m:t>0</m:t>
              </m:r>
            </m:oMath>
          </w:p>
        </w:tc>
      </w:tr>
      <w:tr>
        <w:trPr>
          <w:cantSplit/>
        </w:trPr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/>
              <w:spacing w:before="0" w:after="0" w:line="245" w:lineRule="auto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oMath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/>
              <w:spacing w:before="0" w:after="0" w:line="245" w:lineRule="auto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</w:p>
        </w:tc>
      </w:tr>
      <w:tr>
        <w:trPr>
          <w:cantSplit/>
        </w:trPr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</w:p>
        </w:tc>
      </w:tr>
      <w:tr>
        <w:trPr>
          <w:cantSplit/>
        </w:trPr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 w:val="0"/>
              <w:spacing w:before="0" w:after="0" w:line="245" w:lineRule="auto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t>D</m:t>
                  </m:r>
                </m:sub>
              </m:sSub>
            </m:oMath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 w:val="0"/>
              <w:spacing w:before="0" w:after="0" w:line="245" w:lineRule="auto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16</m:t>
              </m:r>
            </m:oMath>
          </w:p>
        </w:tc>
      </w:tr>
    </w:tbl>
    <w:p>
      <w:pPr>
        <w:pStyle w:val="BodyText"/>
        <w:jc w:val="left"/>
      </w:pPr>
      <w:r>
        <w:rPr>
          <w:rFonts w:ascii="Noto Sans KR" w:hAnsi="Noto Sans KR" w:eastAsia="Noto Sans KR"/>
        </w:rPr>
        <w:t xml:space="preserve">이 증거가 보이는 것은 구성 가능성과 양의 격차 영역이 비어 있지 않다는 사실뿐이다. 이것은 별도의 전달자 확장 요건인</w:t>
      </w:r>
      <w:r>
        <w:rPr>
          <w:rFonts w:ascii="Noto Sans KR" w:hAnsi="Noto Sans KR" w:eastAsia="Noto Sans KR"/>
        </w:rPr>
        <w:t xml:space="preserve"> </w:t>
      </w:r>
      <m:oMath>
        <m:r>
          <m:rPr>
            <m:sty m:val="p"/>
          </m:rPr>
          <m:t>rank</m:t>
        </m:r>
        <m:sSub>
          <m:e>
            <m:r>
              <m:t>G</m:t>
            </m:r>
          </m:e>
          <m:sub>
            <m:r>
              <m:t>16</m:t>
            </m:r>
          </m:sub>
        </m:sSub>
        <m:r>
          <m:rPr>
            <m:sty m:val="p"/>
          </m:rPr>
          <m:t>=</m:t>
        </m:r>
        <m:r>
          <m:t>16</m:t>
        </m:r>
      </m:oMath>
      <w:r>
        <w:rPr>
          <w:rFonts w:ascii="Noto Sans KR" w:hAnsi="Noto Sans KR" w:eastAsia="Noto Sans KR"/>
        </w:rPr>
        <w:t xml:space="preserve">의 증거가 아니다. 자연이 실제로 이런 서명을 갖는다는 증거도 아니다. 물리적 검증은 독립적으로 고정한 전달자에서 그 서명을 계산해야 한다.</w:t>
      </w:r>
    </w:p>
    <w:bookmarkEnd w:id="39"/>
    <w:bookmarkStart w:id="40" w:name="비순환-계산-절차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비순환 계산 절차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Noto Sans KR" w:hAnsi="Noto Sans KR" w:eastAsia="Noto Sans KR"/>
        </w:rPr>
        <w:t xml:space="preserve">복원된 입자 전하를 보지 않은 상태에서 허용 가능한 하나의 16채널 전달자와 대역</w:t>
      </w:r>
      <w:r>
        <w:rPr>
          <w:rFonts w:ascii="Noto Sans KR" w:hAnsi="Noto Sans KR" w:eastAsia="Noto Sans KR"/>
        </w:rPr>
        <w:t xml:space="preserve"> </w:t>
      </w:r>
      <m:oMath>
        <m:r>
          <m:t>I</m:t>
        </m:r>
      </m:oMath>
      <w:r>
        <w:rPr>
          <w:rFonts w:ascii="Noto Sans KR" w:hAnsi="Noto Sans KR" w:eastAsia="Noto Sans KR"/>
        </w:rPr>
        <w:t xml:space="preserve">를 고정한다.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Noto Sans KR" w:hAnsi="Noto Sans KR" w:eastAsia="Noto Sans KR"/>
        </w:rPr>
        <w:t xml:space="preserve">하나의 주 인과원뿔, 게이지 공변성,</w:t>
      </w:r>
      <w:r>
        <w:rPr>
          <w:rFonts w:ascii="Noto Sans KR" w:hAnsi="Noto Sans KR" w:eastAsia="Noto Sans KR"/>
        </w:rPr>
        <w:t xml:space="preserve"> </w:t>
      </w:r>
      <m:oMath>
        <m:sSub>
          <m:e>
            <m:r>
              <m:t>G</m:t>
            </m:r>
          </m:e>
          <m:sub>
            <m:r>
              <m:t>16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≽</m:t>
        </m:r>
        <m:r>
          <m:t>0</m:t>
        </m:r>
      </m:oMath>
      <w:r>
        <w:rPr>
          <w:rFonts w:ascii="Noto Sans KR" w:hAnsi="Noto Sans KR" w:eastAsia="Noto Sans KR"/>
        </w:rPr>
        <w:t xml:space="preserve">, 전체 랭크 16, 중성 채널의 양의 노름을 검증한다.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Noto Sans KR" w:hAnsi="Noto Sans KR" w:eastAsia="Noto Sans KR"/>
        </w:rPr>
        <w:t xml:space="preserve">어느 격차도 보기 전에 응답 추출 사상과</w:t>
      </w:r>
      <w:r>
        <w:rPr>
          <w:rFonts w:ascii="Noto Sans KR" w:hAnsi="Noto Sans KR" w:eastAsia="Noto Sans KR"/>
        </w:rPr>
        <w:t xml:space="preserve"> </w:t>
      </w:r>
      <m:oMath>
        <m:r>
          <m:t>ρ</m:t>
        </m:r>
      </m:oMath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및</w:t>
      </w:r>
      <w:r>
        <w:rPr>
          <w:rFonts w:ascii="Noto Sans KR" w:hAnsi="Noto Sans KR" w:eastAsia="Noto Sans KR"/>
        </w:rPr>
        <w:t xml:space="preserve"> </w:t>
      </w:r>
      <m:oMath>
        <m:r>
          <m:t>W</m:t>
        </m:r>
      </m:oMath>
      <w:r>
        <w:rPr>
          <w:rFonts w:ascii="Noto Sans KR" w:hAnsi="Noto Sans KR" w:eastAsia="Noto Sans KR"/>
        </w:rPr>
        <w:t xml:space="preserve">를 고정한다.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Noto Sans KR" w:hAnsi="Noto Sans KR" w:eastAsia="Noto Sans KR"/>
        </w:rPr>
        <w:t xml:space="preserve">여덟 채널 기원의 응답 서명을 모두 계산한다.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Noto Sans KR" w:hAnsi="Noto Sans KR" w:eastAsia="Noto Sans KR"/>
        </w:rPr>
        <w:t xml:space="preserve">음의 거리 제곱이라는 단일 규칙으로 여덟 개의 스칼라 적합성 항목을 구성한다.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Noto Sans KR" w:hAnsi="Noto Sans KR" w:eastAsia="Noto Sans KR"/>
        </w:rPr>
        <w:t xml:space="preserve">채널 기원의 이름을 바꾸지 않은 채</w:t>
      </w:r>
      <w:r>
        <w:rPr>
          <w:rFonts w:ascii="Noto Sans KR" w:hAnsi="Noto Sans KR" w:eastAsia="Noto Sans KR"/>
        </w:rPr>
        <w:t xml:space="preserve"> </w:t>
      </w:r>
      <m:oMath>
        <m:sSub>
          <m:e>
            <m:r>
              <m:t>Δ</m:t>
            </m:r>
          </m:e>
          <m:sub>
            <m:r>
              <m:t>L</m:t>
            </m:r>
          </m:sub>
        </m:sSub>
      </m:oMath>
      <w:r>
        <w:rPr>
          <w:rFonts w:ascii="Noto Sans KR" w:hAnsi="Noto Sans KR" w:eastAsia="Noto Sans KR"/>
        </w:rPr>
        <w:t xml:space="preserve">,</w:t>
      </w:r>
      <w:r>
        <w:rPr>
          <w:rFonts w:ascii="Noto Sans KR" w:hAnsi="Noto Sans KR" w:eastAsia="Noto Sans KR"/>
        </w:rPr>
        <w:t xml:space="preserve"> </w:t>
      </w:r>
      <m:oMath>
        <m:sSub>
          <m:e>
            <m:r>
              <m:t>Δ</m:t>
            </m:r>
          </m:e>
          <m:sub>
            <m:r>
              <m:t>R</m:t>
            </m:r>
          </m:sub>
        </m:sSub>
      </m:oMath>
      <w:r>
        <w:rPr>
          <w:rFonts w:ascii="Noto Sans KR" w:hAnsi="Noto Sans KR" w:eastAsia="Noto Sans KR"/>
        </w:rPr>
        <w:t xml:space="preserve">, 불확실성 범위, 선택된 필터를 공개한다.</w:t>
      </w:r>
    </w:p>
    <w:p>
      <w:pPr>
        <w:numPr>
          <w:ilvl w:val="0"/>
          <w:numId w:val="1004"/>
        </w:numPr>
        <w:pStyle w:val="Compact"/>
        <w:jc w:val="left"/>
      </w:pPr>
      <w:r>
        <w:rPr>
          <w:rFonts w:ascii="Noto Sans KR" w:hAnsi="Noto Sans KR" w:eastAsia="Noto Sans KR"/>
        </w:rPr>
        <w:t xml:space="preserve">0.3의 수렴 검사와 섭동 검사를 변경 없이 적용한다.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목표 결과를 확인한 뒤에 응답 사상, 대역 또는 계량을 선택하는 것은 답에 맞춘 보정이다. 이것은 전달자 기원 계산으로 인정하지 않는다.</w:t>
      </w:r>
    </w:p>
    <w:bookmarkEnd w:id="40"/>
    <w:bookmarkStart w:id="41" w:name="주장-장부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주장 장부</w:t>
      </w:r>
    </w:p>
    <w:tbl>
      <w:tblPr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691"/>
        <w:gridCol w:w="2160"/>
        <w:gridCol w:w="7084"/>
      </w:tblGrid>
      <w:tr>
        <w:trPr>
          <w:tblHeader w:val="true"/>
          <w:cantSplit/>
          <w:tblHeader w:val="true"/>
        </w:trPr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8324A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 xml:space="preserve">코드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8324A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 xml:space="preserve">상태</w:t>
            </w:r>
          </w:p>
        </w:tc>
        <w:tc>
          <w:tcPr>
            <w:tcW w:type="dxa" w:w="70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8324A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 xml:space="preserve">WRRA-M 0.4의 진술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검증 입력</w:t>
            </w:r>
          </w:p>
        </w:tc>
        <w:tc>
          <w:tcPr>
            <w:tcW w:type="dxa" w:w="70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0.2의 16채널 사상, 0.3의 네 필터 정리, 기존 15채널 공통전달자의 제약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D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아키텍처 정의</w:t>
            </w:r>
          </w:p>
        </w:tc>
        <w:tc>
          <w:tcPr>
            <w:tcW w:type="dxa" w:w="70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16채널 확장, 널 리프트 판정기준, 전달자 응답 계량, 하나의 불일치 점수 규칙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정확한 정리</w:t>
            </w:r>
          </w:p>
        </w:tc>
        <w:tc>
          <w:tcPr>
            <w:tcW w:type="dxa" w:w="70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0.3의 두 격차는 각각 전달자 계량 정렬 내적의 두 배와 같다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정확한 정리</w:t>
            </w:r>
          </w:p>
        </w:tc>
        <w:tc>
          <w:tcPr>
            <w:tcW w:type="dxa" w:w="70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초전하가 0인 게이지 단일항 채널을 추가해도 명시된 이상 합은 변하지 않는다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C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조건부 결과</w:t>
            </w:r>
          </w:p>
        </w:tc>
        <w:tc>
          <w:tcPr>
            <w:tcW w:type="dxa" w:w="70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중성 채널이 공통 주 수송과 양의 전달자 노름을 가지면 기존 공통전달자를 사용할 수 있다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W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구성 가능성 증거</w:t>
            </w:r>
          </w:p>
        </w:tc>
        <w:tc>
          <w:tcPr>
            <w:tcW w:type="dxa" w:w="70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하나의 정확한 유한 응답 배정이</w:t>
            </w:r>
            <w:r>
              <w:rPr>
                <w:rFonts w:ascii="Noto Sans KR" w:hAnsi="Noto Sans KR" w:eastAsia="Noto Sans KR"/>
                <w:sz w:val="15"/>
              </w:rP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Fonts w:ascii="Noto Sans KR" w:hAnsi="Noto Sans KR" w:eastAsia="Noto Sans KR"/>
                <w:sz w:val="15"/>
              </w:rPr>
              <w:t xml:space="preserve">을 만들고</w:t>
            </w:r>
            <w:r>
              <w:rPr>
                <w:rFonts w:ascii="Noto Sans KR" w:hAnsi="Noto Sans KR" w:eastAsia="Noto Sans KR"/>
                <w:sz w:val="15"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D</m:t>
                  </m:r>
                  <m:r>
                    <m:t>X</m:t>
                  </m:r>
                </m:sub>
              </m:sSub>
            </m:oMath>
            <w:r>
              <w:rPr>
                <w:rFonts w:ascii="Noto Sans KR" w:hAnsi="Noto Sans KR" w:eastAsia="Noto Sans KR"/>
                <w:sz w:val="15"/>
              </w:rPr>
              <w:t xml:space="preserve">를 유일하게 선택한다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H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미증명 물리 가설</w:t>
            </w:r>
          </w:p>
        </w:tc>
        <w:tc>
          <w:tcPr>
            <w:tcW w:type="dxa" w:w="70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미시 전달자가 독립적으로 고정된 서명을 제공하고 두 정렬이 모두 양수이다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O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이 버전의 범위 밖</w:t>
            </w:r>
          </w:p>
        </w:tc>
        <w:tc>
          <w:tcPr>
            <w:tcW w:type="dxa" w:w="70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KR" w:hAnsi="Noto Sans KR" w:eastAsia="Noto Sans KR"/>
                <w:sz w:val="15"/>
              </w:rPr>
              <w:t xml:space="preserve">수치 미시 서명, 세 세대, 질량, 중력, 우주론, 암흑물질, 의식</w:t>
            </w:r>
          </w:p>
        </w:tc>
      </w:tr>
    </w:tbl>
    <w:bookmarkEnd w:id="41"/>
    <w:bookmarkStart w:id="42" w:name="반증조건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반증조건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다음 중 하나라도 발생하면 선언된 범위 안에서 0.4의 연결은 실패한다.</w:t>
      </w:r>
    </w:p>
    <w:p>
      <w:pPr>
        <w:numPr>
          <w:ilvl w:val="0"/>
          <w:numId w:val="1005"/>
        </w:numPr>
        <w:pStyle w:val="Compact"/>
        <w:jc w:val="left"/>
      </w:pPr>
      <w:r>
        <w:rPr>
          <w:rFonts w:ascii="Noto Sans KR" w:hAnsi="Noto Sans KR" w:eastAsia="Noto Sans KR"/>
        </w:rPr>
        <w:t xml:space="preserve">열여섯 번째 채널이 공통전달자의 핵에 들어가거나 전달자 노름이 0이다.</w:t>
      </w:r>
    </w:p>
    <w:p>
      <w:pPr>
        <w:numPr>
          <w:ilvl w:val="0"/>
          <w:numId w:val="1005"/>
        </w:numPr>
        <w:pStyle w:val="Compact"/>
        <w:jc w:val="left"/>
      </w:pPr>
      <w:r>
        <w:rPr>
          <w:rFonts w:ascii="Noto Sans KR" w:hAnsi="Noto Sans KR" w:eastAsia="Noto Sans KR"/>
        </w:rPr>
        <w:t xml:space="preserve">전달자를 확장했을 때 채널에 따라 주 인과원뿔이 갈라진다.</w:t>
      </w:r>
    </w:p>
    <w:p>
      <w:pPr>
        <w:numPr>
          <w:ilvl w:val="0"/>
          <w:numId w:val="1005"/>
        </w:numPr>
        <w:pStyle w:val="Compact"/>
        <w:jc w:val="left"/>
      </w:pPr>
      <w:r>
        <w:rPr>
          <w:rFonts w:ascii="Noto Sans KR" w:hAnsi="Noto Sans KR" w:eastAsia="Noto Sans KR"/>
        </w:rPr>
        <w:t xml:space="preserve">선언된 대역에서 응답 그람 연산자가 양의 준정부호가 아니거나 랭크 16을 갖지 않는다.</w:t>
      </w:r>
    </w:p>
    <w:p>
      <w:pPr>
        <w:numPr>
          <w:ilvl w:val="0"/>
          <w:numId w:val="1005"/>
        </w:numPr>
        <w:pStyle w:val="Compact"/>
        <w:jc w:val="left"/>
      </w:pPr>
      <w:r>
        <w:rPr>
          <w:rFonts w:ascii="Noto Sans KR" w:hAnsi="Noto Sans KR" w:eastAsia="Noto Sans KR"/>
        </w:rPr>
        <w:t xml:space="preserve">응답 서명 또는 계량이 게이지 불변이 아니어서 서로 다른 표현을 스칼라 기록으로 비교하지 않고 물리적으로 혼합한다.</w:t>
      </w:r>
    </w:p>
    <w:p>
      <w:pPr>
        <w:numPr>
          <w:ilvl w:val="0"/>
          <w:numId w:val="1005"/>
        </w:numPr>
        <w:pStyle w:val="Compact"/>
        <w:jc w:val="left"/>
      </w:pPr>
      <w:r>
        <w:rPr>
          <w:rFonts w:ascii="Noto Sans KR" w:hAnsi="Noto Sans KR" w:eastAsia="Noto Sans KR"/>
        </w:rPr>
        <w:t xml:space="preserve">독립적으로 고정한 전달자가 어느 하나의 정렬 내적이라도 0 이하로 산출한다.</w:t>
      </w:r>
    </w:p>
    <w:p>
      <w:pPr>
        <w:numPr>
          <w:ilvl w:val="0"/>
          <w:numId w:val="1005"/>
        </w:numPr>
        <w:pStyle w:val="Compact"/>
        <w:jc w:val="left"/>
      </w:pPr>
      <w:r>
        <w:rPr>
          <w:rFonts w:ascii="Noto Sans KR" w:hAnsi="Noto Sans KR" w:eastAsia="Noto Sans KR"/>
        </w:rPr>
        <w:t xml:space="preserve">목표 결과를 본 뒤 계량, 대역, 채널 이름 또는 응답 추출 규칙을 바꾼다.</w:t>
      </w:r>
    </w:p>
    <w:p>
      <w:pPr>
        <w:numPr>
          <w:ilvl w:val="0"/>
          <w:numId w:val="1005"/>
        </w:numPr>
        <w:pStyle w:val="Compact"/>
        <w:jc w:val="left"/>
      </w:pPr>
      <w:r>
        <w:rPr>
          <w:rFonts w:ascii="Noto Sans KR" w:hAnsi="Noto Sans KR" w:eastAsia="Noto Sans KR"/>
        </w:rPr>
        <w:t xml:space="preserve">더 넓은 허용 필터 부류 안에</w:t>
      </w:r>
      <w:r>
        <w:rPr>
          <w:rFonts w:ascii="Noto Sans KR" w:hAnsi="Noto Sans KR" w:eastAsia="Noto Sans KR"/>
        </w:rPr>
        <w:t xml:space="preserve"> </w:t>
      </w:r>
      <m:oMath>
        <m:sSub>
          <m:e>
            <m:r>
              <m:t>F</m:t>
            </m:r>
          </m:e>
          <m:sub>
            <m:r>
              <m:t>D</m:t>
            </m:r>
            <m:r>
              <m:t>X</m:t>
            </m:r>
          </m:sub>
        </m:sSub>
      </m:oMath>
      <w:r>
        <w:rPr>
          <w:rFonts w:ascii="Noto Sans KR" w:hAnsi="Noto Sans KR" w:eastAsia="Noto Sans KR"/>
        </w:rPr>
        <w:t xml:space="preserve"> </w:t>
      </w:r>
      <w:r>
        <w:rPr>
          <w:rFonts w:ascii="Noto Sans KR" w:hAnsi="Noto Sans KR" w:eastAsia="Noto Sans KR"/>
        </w:rPr>
        <w:t xml:space="preserve">이상인 점수를 갖는 후보가 존재한다.</w:t>
      </w:r>
    </w:p>
    <w:bookmarkEnd w:id="42"/>
    <w:bookmarkStart w:id="43" w:name="정확한-경계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정확한 경계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0.4는 제일원리에서 물리적 수치 적합성 표를 계산하지 않는다. 이 버전이 증명하는 것은 공통전달자가 그러한 표를 소유할 수 있는 수학적으로 적합한 객체라는 사실이며, 다음에 계산해야 할 정확한 대상도 함께 식별한다. 또한 반드시 필요한 의미 수정도 확정한다. 필터 이전 채널</w:t>
      </w:r>
      <w:r>
        <w:rPr>
          <w:rFonts w:ascii="Noto Sans KR" w:hAnsi="Noto Sans KR" w:eastAsia="Noto Sans KR"/>
        </w:rP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N</m:t>
            </m:r>
          </m:sub>
        </m:sSub>
      </m:oMath>
      <w:r>
        <w:rPr>
          <w:rFonts w:ascii="Noto Sans KR" w:hAnsi="Noto Sans KR" w:eastAsia="Noto Sans KR"/>
        </w:rPr>
        <w:t xml:space="preserve">은 게이지 널일 수 있지만, 운반되는 오른손잡이 중성미자 표현형이 되려면 수송 널일 수는 없다.</w:t>
      </w:r>
    </w:p>
    <w:p>
      <w:pPr>
        <w:pStyle w:val="BodyText"/>
        <w:jc w:val="left"/>
      </w:pPr>
      <w:r>
        <w:rPr>
          <w:rFonts w:ascii="Noto Sans KR" w:hAnsi="Noto Sans KR" w:eastAsia="Noto Sans KR"/>
        </w:rPr>
        <w:t xml:space="preserve">결과는 다음 연결을 한 단계 전진시킨다.</w:t>
      </w:r>
    </w:p>
    <w:p>
      <w:pPr>
        <w:pStyle w:val="BodyText"/>
        <w:jc w:val="left"/>
      </w:pPr>
      <w:r>
        <w:rPr>
          <w:rFonts w:ascii="Noto Sans KR" w:hAnsi="Noto Sans KR" w:eastAsia="Noto Sans KR"/>
        </w:rPr>
        <w:t xml:space="preserve">0.2 선택된 필터의 산출 → 0.3 정확한 선택 판정기준 → 0.4 판정기준의 공통전달자 기원</w:t>
      </w:r>
    </w:p>
    <w:bookmarkEnd w:id="43"/>
    <w:bookmarkStart w:id="44" w:name="결론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결론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최소계산우주론의 공통전달자는 WRRA-M에 사용할 수 있다. 다만 그 귀속을 정확히 명시해야 한다. 15채널 형태의 이름만 바꾸어 16채널 해라고 부를 수는 없다. 추가되는 중성 채널은 동일한 주 수송에 참여해야 하며 양의 전달자 노름을 가져야 한다. 이 조건이 충족되면 공통전달자는 응답 서명 위에 자연스러운 양의 기하를 제공한다. 하나의 음의 불일치 제곱 규칙은 0.3에 필요한 모든 적합성 항목을 생성하고, 두 필터 격차는 정확한 정렬 내적으로 환원된다. 이로써 여덟 개의 자유 스칼라 항목은 하나의 계량, 하나의 응답 추출 규칙, 계산된 여덟 개의 서명으로 대체된다. 다음 버전은 적합성 값이 무엇일 수 있는지를 묻는 데서 멈추지 않고, 고정된 하나의 미시 전달자에서 그 값을 계산해야 한다.</w:t>
      </w:r>
    </w:p>
    <w:bookmarkEnd w:id="44"/>
    <w:bookmarkStart w:id="45" w:name="부록-a-정확한-검증-기록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부록 A 정확한 검증 기록</w:t>
      </w:r>
    </w:p>
    <w:p>
      <w:pPr>
        <w:pStyle w:val="FirstParagraph"/>
        <w:jc w:val="left"/>
      </w:pPr>
      <w:r>
        <w:rPr>
          <w:rFonts w:ascii="Noto Sans KR" w:hAnsi="Noto Sans KR" w:eastAsia="Noto Sans KR"/>
        </w:rPr>
        <w:t xml:space="preserve">함께 제공되는 검증 스크립트는 정확한 유리수 연산으로 다음 사항을 확인한다.</w:t>
      </w:r>
    </w:p>
    <w:p>
      <w:pPr>
        <w:numPr>
          <w:ilvl w:val="0"/>
          <w:numId w:val="1006"/>
        </w:numPr>
        <w:pStyle w:val="Compact"/>
        <w:jc w:val="left"/>
      </w:pPr>
      <w:r>
        <w:rPr>
          <w:rFonts w:ascii="Noto Sans KR" w:hAnsi="Noto Sans KR" w:eastAsia="Noto Sans KR"/>
        </w:rPr>
        <w:t xml:space="preserve">거리 제곱 전개가 두 전달자 격차 항등식을 산출한다.</w:t>
      </w:r>
    </w:p>
    <w:p>
      <w:pPr>
        <w:numPr>
          <w:ilvl w:val="0"/>
          <w:numId w:val="1006"/>
        </w:numPr>
        <w:pStyle w:val="Compact"/>
        <w:jc w:val="left"/>
      </w:pPr>
      <w:r>
        <w:rPr>
          <w:rFonts w:ascii="Noto Sans KR" w:hAnsi="Noto Sans KR" w:eastAsia="Noto Sans KR"/>
        </w:rPr>
        <w:t xml:space="preserve">유한 증거에서</w:t>
      </w:r>
      <w:r>
        <w:rPr>
          <w:rFonts w:ascii="Noto Sans KR" w:hAnsi="Noto Sans KR" w:eastAsia="Noto Sans KR"/>
        </w:rPr>
        <w:t xml:space="preserve"> </w:t>
      </w:r>
      <m:oMath>
        <m:sSub>
          <m:e>
            <m:r>
              <m:t>Δ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ascii="Noto Sans KR" w:hAnsi="Noto Sans KR" w:eastAsia="Noto Sans KR"/>
        </w:rPr>
        <w:t xml:space="preserve">이 나온다.</w:t>
      </w:r>
    </w:p>
    <w:p>
      <w:pPr>
        <w:numPr>
          <w:ilvl w:val="0"/>
          <w:numId w:val="1006"/>
        </w:numPr>
        <w:pStyle w:val="Compact"/>
        <w:jc w:val="left"/>
      </w:pPr>
      <w:r>
        <w:rPr>
          <w:rFonts w:ascii="Noto Sans KR" w:hAnsi="Noto Sans KR" w:eastAsia="Noto Sans KR"/>
        </w:rPr>
        <w:t xml:space="preserve">네 증거 점수는</w:t>
      </w:r>
      <w:r>
        <w:rPr>
          <w:rFonts w:ascii="Noto Sans KR" w:hAnsi="Noto Sans KR" w:eastAsia="Noto Sans KR"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16</m:t>
        </m:r>
      </m:oMath>
      <w:r>
        <w:rPr>
          <w:rFonts w:ascii="Noto Sans KR" w:hAnsi="Noto Sans KR" w:eastAsia="Noto Sans KR"/>
        </w:rPr>
        <w:t xml:space="preserve">이다.</w:t>
      </w:r>
    </w:p>
    <w:p>
      <w:pPr>
        <w:numPr>
          <w:ilvl w:val="0"/>
          <w:numId w:val="1006"/>
        </w:numPr>
        <w:pStyle w:val="Compact"/>
        <w:jc w:val="left"/>
      </w:pPr>
      <w:r>
        <w:rPr>
          <w:rFonts w:ascii="Noto Sans KR" w:hAnsi="Noto Sans KR" w:eastAsia="Noto Sans KR"/>
        </w:rPr>
        <w:t xml:space="preserve">전하가 0인 단일항을 추가해도 이상 합은 변하지 않는다.</w:t>
      </w:r>
    </w:p>
    <w:p>
      <w:pPr>
        <w:numPr>
          <w:ilvl w:val="0"/>
          <w:numId w:val="1006"/>
        </w:numPr>
        <w:pStyle w:val="Compact"/>
        <w:jc w:val="left"/>
      </w:pPr>
      <w:r>
        <w:rPr>
          <w:rFonts w:ascii="Noto Sans KR" w:hAnsi="Noto Sans KR" w:eastAsia="Noto Sans KR"/>
        </w:rPr>
        <w:t xml:space="preserve">항등 16채널 그람 연산자는 전체 랭크와 양의 중성 채널 노름을 갖는다.</w:t>
      </w:r>
    </w:p>
    <w:bookmarkEnd w:id="45"/>
    <w:bookmarkStart w:id="54" w:name="부록-b-참고문헌"/>
    <w:p>
      <w:pPr>
        <w:pStyle w:val="Heading1"/>
        <w:keepNext/>
        <w:jc w:val="left"/>
      </w:pPr>
      <w:r>
        <w:rPr>
          <w:rFonts w:ascii="Noto Sans KR" w:hAnsi="Noto Sans KR" w:eastAsia="Noto Sans KR"/>
        </w:rPr>
        <w:t xml:space="preserve">부록 B 참고문헌</w:t>
      </w:r>
    </w:p>
    <w:p>
      <w:pPr>
        <w:numPr>
          <w:ilvl w:val="0"/>
          <w:numId w:val="1007"/>
        </w:numPr>
        <w:pStyle w:val="Compact"/>
        <w:spacing w:after="60"/>
        <w:ind w:left="317" w:hanging="317"/>
        <w:jc w:val="left"/>
      </w:pPr>
      <w:r>
        <w:rPr>
          <w:rFonts w:ascii="Noto Sans KR" w:hAnsi="Noto Sans KR" w:eastAsia="Noto Sans KR"/>
        </w:rPr>
        <w:t xml:space="preserve">Choi, W.</w:t>
      </w:r>
      <w:r>
        <w:rPr>
          <w:rFonts w:ascii="Noto Sans KR" w:hAnsi="Noto Sans KR" w:eastAsia="Noto Sans KR"/>
        </w:rPr>
        <w:t xml:space="preserve"> </w:t>
      </w:r>
      <w:r>
        <w:rPr>
          <w:iCs/>
          <w:rFonts w:ascii="Noto Sans KR" w:hAnsi="Noto Sans KR" w:eastAsia="Noto Sans KR"/>
          <w:i/>
        </w:rPr>
        <w:t xml:space="preserve">WRRA-M 0.2 Cross-Dimensional Filter Correspondence</w:t>
      </w:r>
      <w:r>
        <w:rPr>
          <w:rFonts w:ascii="Noto Sans KR" w:hAnsi="Noto Sans KR" w:eastAsia="Noto Sans KR"/>
        </w:rPr>
        <w:t xml:space="preserve">. Version 0.2, 2026. DOI:</w:t>
      </w:r>
      <w:r>
        <w:rPr>
          <w:rFonts w:ascii="Noto Sans KR" w:hAnsi="Noto Sans KR" w:eastAsia="Noto Sans KR"/>
        </w:rPr>
        <w:t xml:space="preserve"> </w:t>
      </w:r>
      <w:r>
        <w:rPr>
          <w:rStyle w:val="Hyperlink"/>
          <w:rFonts w:ascii="Noto Sans KR" w:hAnsi="Noto Sans KR" w:eastAsia="Noto Sans KR"/>
        </w:rPr>
        <w:t xml:space="preserve">10.5281/zenodo.23072012</w:t>
      </w:r>
      <w:r>
        <w:rPr>
          <w:rFonts w:ascii="Noto Sans KR" w:hAnsi="Noto Sans KR" w:eastAsia="Noto Sans KR"/>
        </w:rPr>
        <w:t xml:space="preserve">.</w:t>
      </w:r>
    </w:p>
    <w:p>
      <w:pPr>
        <w:numPr>
          <w:ilvl w:val="0"/>
          <w:numId w:val="1007"/>
        </w:numPr>
        <w:pStyle w:val="Compact"/>
        <w:spacing w:after="60"/>
        <w:ind w:left="317" w:hanging="317"/>
        <w:jc w:val="left"/>
      </w:pPr>
      <w:r>
        <w:rPr>
          <w:rFonts w:ascii="Noto Sans KR" w:hAnsi="Noto Sans KR" w:eastAsia="Noto Sans KR"/>
        </w:rPr>
        <w:t xml:space="preserve">Choi, W.</w:t>
      </w:r>
      <w:r>
        <w:rPr>
          <w:rFonts w:ascii="Noto Sans KR" w:hAnsi="Noto Sans KR" w:eastAsia="Noto Sans KR"/>
        </w:rPr>
        <w:t xml:space="preserve"> </w:t>
      </w:r>
      <w:r>
        <w:rPr>
          <w:iCs/>
          <w:rFonts w:ascii="Noto Sans KR" w:hAnsi="Noto Sans KR" w:eastAsia="Noto Sans KR"/>
          <w:i/>
        </w:rPr>
        <w:t xml:space="preserve">WRRA-M 0.3 Source-Law Filter Selection</w:t>
      </w:r>
      <w:r>
        <w:rPr>
          <w:rFonts w:ascii="Noto Sans KR" w:hAnsi="Noto Sans KR" w:eastAsia="Noto Sans KR"/>
        </w:rPr>
        <w:t xml:space="preserve">. Version 0.3, 2026. DOI:</w:t>
      </w:r>
      <w:r>
        <w:rPr>
          <w:rFonts w:ascii="Noto Sans KR" w:hAnsi="Noto Sans KR" w:eastAsia="Noto Sans KR"/>
        </w:rPr>
        <w:t xml:space="preserve"> </w:t>
      </w:r>
      <w:r>
        <w:rPr>
          <w:rStyle w:val="Hyperlink"/>
          <w:rFonts w:ascii="Noto Sans KR" w:hAnsi="Noto Sans KR" w:eastAsia="Noto Sans KR"/>
        </w:rPr>
        <w:t xml:space="preserve">10.5281/zenodo.23072042</w:t>
      </w:r>
      <w:r>
        <w:rPr>
          <w:rFonts w:ascii="Noto Sans KR" w:hAnsi="Noto Sans KR" w:eastAsia="Noto Sans KR"/>
        </w:rPr>
        <w:t xml:space="preserve">.</w:t>
      </w:r>
    </w:p>
    <w:p>
      <w:pPr>
        <w:numPr>
          <w:ilvl w:val="0"/>
          <w:numId w:val="1007"/>
        </w:numPr>
        <w:pStyle w:val="Compact"/>
        <w:spacing w:after="60"/>
        <w:ind w:left="317" w:hanging="317"/>
        <w:jc w:val="left"/>
      </w:pPr>
      <w:r>
        <w:rPr>
          <w:rFonts w:ascii="Noto Sans KR" w:hAnsi="Noto Sans KR" w:eastAsia="Noto Sans KR"/>
        </w:rPr>
        <w:t xml:space="preserve">Choi, W.</w:t>
      </w:r>
      <w:r>
        <w:rPr>
          <w:rFonts w:ascii="Noto Sans KR" w:hAnsi="Noto Sans KR" w:eastAsia="Noto Sans KR"/>
        </w:rPr>
        <w:t xml:space="preserve"> </w:t>
      </w:r>
      <w:r>
        <w:rPr>
          <w:iCs/>
          <w:rFonts w:ascii="Noto Sans KR" w:hAnsi="Noto Sans KR" w:eastAsia="Noto Sans KR"/>
          <w:i/>
        </w:rPr>
        <w:t xml:space="preserve">Minimal Computing Cosmology 2.3.2 Integrated Model</w:t>
      </w:r>
      <w:r>
        <w:rPr>
          <w:rFonts w:ascii="Noto Sans KR" w:hAnsi="Noto Sans KR" w:eastAsia="Noto Sans KR"/>
        </w:rPr>
        <w:t xml:space="preserve">. Version 2.3.2, 2026. DOI:</w:t>
      </w:r>
      <w:r>
        <w:rPr>
          <w:rFonts w:ascii="Noto Sans KR" w:hAnsi="Noto Sans KR" w:eastAsia="Noto Sans KR"/>
        </w:rPr>
        <w:t xml:space="preserve"> </w:t>
      </w:r>
      <w:r>
        <w:rPr>
          <w:rStyle w:val="Hyperlink"/>
          <w:rFonts w:ascii="Noto Sans KR" w:hAnsi="Noto Sans KR" w:eastAsia="Noto Sans KR"/>
        </w:rPr>
        <w:t xml:space="preserve">10.5281/zenodo.22733000</w:t>
      </w:r>
      <w:r>
        <w:rPr>
          <w:rFonts w:ascii="Noto Sans KR" w:hAnsi="Noto Sans KR" w:eastAsia="Noto Sans KR"/>
        </w:rPr>
        <w:t xml:space="preserve">.</w:t>
      </w:r>
    </w:p>
    <w:p>
      <w:pPr>
        <w:numPr>
          <w:ilvl w:val="0"/>
          <w:numId w:val="1007"/>
        </w:numPr>
        <w:pStyle w:val="Compact"/>
        <w:spacing w:after="60"/>
        <w:ind w:left="317" w:hanging="317"/>
        <w:jc w:val="left"/>
      </w:pPr>
      <w:r>
        <w:rPr>
          <w:rFonts w:ascii="Noto Sans KR" w:hAnsi="Noto Sans KR" w:eastAsia="Noto Sans KR"/>
        </w:rPr>
        <w:t xml:space="preserve">Choi, W.</w:t>
      </w:r>
      <w:r>
        <w:rPr>
          <w:rFonts w:ascii="Noto Sans KR" w:hAnsi="Noto Sans KR" w:eastAsia="Noto Sans KR"/>
        </w:rPr>
        <w:t xml:space="preserve"> </w:t>
      </w:r>
      <w:r>
        <w:rPr>
          <w:iCs/>
          <w:rFonts w:ascii="Noto Sans KR" w:hAnsi="Noto Sans KR" w:eastAsia="Noto Sans KR"/>
          <w:i/>
        </w:rPr>
        <w:t xml:space="preserve">Common-Carrier Unification Without a Grand Unified Gauge Field</w:t>
      </w:r>
      <w:r>
        <w:rPr>
          <w:rFonts w:ascii="Noto Sans KR" w:hAnsi="Noto Sans KR" w:eastAsia="Noto Sans KR"/>
        </w:rPr>
        <w:t xml:space="preserve">. Version 1.0, 2026. DOI:</w:t>
      </w:r>
      <w:r>
        <w:rPr>
          <w:rFonts w:ascii="Noto Sans KR" w:hAnsi="Noto Sans KR" w:eastAsia="Noto Sans KR"/>
        </w:rPr>
        <w:t xml:space="preserve"> </w:t>
      </w:r>
      <w:r>
        <w:rPr>
          <w:rStyle w:val="Hyperlink"/>
          <w:rFonts w:ascii="Noto Sans KR" w:hAnsi="Noto Sans KR" w:eastAsia="Noto Sans KR"/>
        </w:rPr>
        <w:t xml:space="preserve">10.5281/zenodo.22052565</w:t>
      </w:r>
      <w:r>
        <w:rPr>
          <w:rFonts w:ascii="Noto Sans KR" w:hAnsi="Noto Sans KR" w:eastAsia="Noto Sans KR"/>
        </w:rPr>
        <w:t xml:space="preserve">.</w:t>
      </w:r>
    </w:p>
    <w:p>
      <w:pPr>
        <w:numPr>
          <w:ilvl w:val="0"/>
          <w:numId w:val="1007"/>
        </w:numPr>
        <w:pStyle w:val="Compact"/>
        <w:spacing w:after="60"/>
        <w:ind w:left="317" w:hanging="317"/>
        <w:jc w:val="left"/>
      </w:pPr>
      <w:r>
        <w:rPr>
          <w:rFonts w:ascii="Noto Sans KR" w:hAnsi="Noto Sans KR" w:eastAsia="Noto Sans KR"/>
        </w:rPr>
        <w:t xml:space="preserve">Choi, W.</w:t>
      </w:r>
      <w:r>
        <w:rPr>
          <w:rFonts w:ascii="Noto Sans KR" w:hAnsi="Noto Sans KR" w:eastAsia="Noto Sans KR"/>
        </w:rPr>
        <w:t xml:space="preserve"> </w:t>
      </w:r>
      <w:r>
        <w:rPr>
          <w:iCs/>
          <w:rFonts w:ascii="Noto Sans KR" w:hAnsi="Noto Sans KR" w:eastAsia="Noto Sans KR"/>
          <w:i/>
        </w:rPr>
        <w:t xml:space="preserve">The Common Transport Operator and the Minimal Origin of Chiral Matter</w:t>
      </w:r>
      <w:r>
        <w:rPr>
          <w:rFonts w:ascii="Noto Sans KR" w:hAnsi="Noto Sans KR" w:eastAsia="Noto Sans KR"/>
        </w:rPr>
        <w:t xml:space="preserve">. Version 1.0, 2026. DOI:</w:t>
      </w:r>
      <w:r>
        <w:rPr>
          <w:rFonts w:ascii="Noto Sans KR" w:hAnsi="Noto Sans KR" w:eastAsia="Noto Sans KR"/>
        </w:rPr>
        <w:t xml:space="preserve"> </w:t>
      </w:r>
      <w:r>
        <w:rPr>
          <w:rStyle w:val="Hyperlink"/>
          <w:rFonts w:ascii="Noto Sans KR" w:hAnsi="Noto Sans KR" w:eastAsia="Noto Sans KR"/>
        </w:rPr>
        <w:t xml:space="preserve">10.5281/zenodo.22056516</w:t>
      </w:r>
      <w:r>
        <w:rPr>
          <w:rFonts w:ascii="Noto Sans KR" w:hAnsi="Noto Sans KR" w:eastAsia="Noto Sans KR"/>
        </w:rPr>
        <w:t xml:space="preserve">.</w:t>
      </w:r>
    </w:p>
    <w:p>
      <w:pPr>
        <w:numPr>
          <w:ilvl w:val="0"/>
          <w:numId w:val="1007"/>
        </w:numPr>
        <w:pStyle w:val="Compact"/>
        <w:spacing w:after="60"/>
        <w:ind w:left="317" w:hanging="317"/>
        <w:jc w:val="left"/>
      </w:pPr>
      <w:r>
        <w:rPr>
          <w:rFonts w:ascii="Noto Sans KR" w:hAnsi="Noto Sans KR" w:eastAsia="Noto Sans KR"/>
        </w:rPr>
        <w:t xml:space="preserve">Choi, W.</w:t>
      </w:r>
      <w:r>
        <w:rPr>
          <w:rFonts w:ascii="Noto Sans KR" w:hAnsi="Noto Sans KR" w:eastAsia="Noto Sans KR"/>
        </w:rPr>
        <w:t xml:space="preserve"> </w:t>
      </w:r>
      <w:r>
        <w:rPr>
          <w:iCs/>
          <w:rFonts w:ascii="Noto Sans KR" w:hAnsi="Noto Sans KR" w:eastAsia="Noto Sans KR"/>
          <w:i/>
        </w:rPr>
        <w:t xml:space="preserve">Filter-Restored Revision of the Fifteen-Channel Common-Carrier Model</w:t>
      </w:r>
      <w:r>
        <w:rPr>
          <w:rFonts w:ascii="Noto Sans KR" w:hAnsi="Noto Sans KR" w:eastAsia="Noto Sans KR"/>
        </w:rPr>
        <w:t xml:space="preserve">. Version 1.0, 2026. DOI:</w:t>
      </w:r>
      <w:r>
        <w:rPr>
          <w:rFonts w:ascii="Noto Sans KR" w:hAnsi="Noto Sans KR" w:eastAsia="Noto Sans KR"/>
        </w:rPr>
        <w:t xml:space="preserve"> </w:t>
      </w:r>
      <w:r>
        <w:rPr>
          <w:rStyle w:val="Hyperlink"/>
          <w:rFonts w:ascii="Noto Sans KR" w:hAnsi="Noto Sans KR" w:eastAsia="Noto Sans KR"/>
        </w:rPr>
        <w:t xml:space="preserve">10.5281/zenodo.22067895</w:t>
      </w:r>
      <w:r>
        <w:rPr>
          <w:rFonts w:ascii="Noto Sans KR" w:hAnsi="Noto Sans KR" w:eastAsia="Noto Sans KR"/>
        </w:rPr>
        <w:t xml:space="preserve">.</w:t>
      </w:r>
    </w:p>
    <w:p>
      <w:pPr>
        <w:numPr>
          <w:ilvl w:val="0"/>
          <w:numId w:val="1007"/>
        </w:numPr>
        <w:pStyle w:val="Compact"/>
        <w:spacing w:after="60"/>
        <w:ind w:left="317" w:hanging="317"/>
        <w:jc w:val="left"/>
      </w:pPr>
      <w:r>
        <w:rPr>
          <w:rFonts w:ascii="Noto Sans KR" w:hAnsi="Noto Sans KR" w:eastAsia="Noto Sans KR"/>
        </w:rPr>
        <w:t xml:space="preserve">Choi, W.</w:t>
      </w:r>
      <w:r>
        <w:rPr>
          <w:rFonts w:ascii="Noto Sans KR" w:hAnsi="Noto Sans KR" w:eastAsia="Noto Sans KR"/>
        </w:rPr>
        <w:t xml:space="preserve"> </w:t>
      </w:r>
      <w:r>
        <w:rPr>
          <w:iCs/>
          <w:rFonts w:ascii="Noto Sans KR" w:hAnsi="Noto Sans KR" w:eastAsia="Noto Sans KR"/>
          <w:i/>
        </w:rPr>
        <w:t xml:space="preserve">Minimum-Computational Filter-Spectral Revision of the Fifteen-Channel Common-Carrier Model</w:t>
      </w:r>
      <w:r>
        <w:rPr>
          <w:rFonts w:ascii="Noto Sans KR" w:hAnsi="Noto Sans KR" w:eastAsia="Noto Sans KR"/>
        </w:rPr>
        <w:t xml:space="preserve">. Version 1.0, 2026. DOI:</w:t>
      </w:r>
      <w:r>
        <w:rPr>
          <w:rFonts w:ascii="Noto Sans KR" w:hAnsi="Noto Sans KR" w:eastAsia="Noto Sans KR"/>
        </w:rPr>
        <w:t xml:space="preserve"> </w:t>
      </w:r>
      <w:r>
        <w:rPr>
          <w:rStyle w:val="Hyperlink"/>
          <w:rFonts w:ascii="Noto Sans KR" w:hAnsi="Noto Sans KR" w:eastAsia="Noto Sans KR"/>
        </w:rPr>
        <w:t xml:space="preserve">10.5281/zenodo.22068573</w:t>
      </w:r>
      <w:r>
        <w:rPr>
          <w:rFonts w:ascii="Noto Sans KR" w:hAnsi="Noto Sans KR" w:eastAsia="Noto Sans KR"/>
        </w:rPr>
        <w:t xml:space="preserve">.</w:t>
      </w:r>
    </w:p>
    <w:p>
      <w:pPr>
        <w:numPr>
          <w:ilvl w:val="0"/>
          <w:numId w:val="1007"/>
        </w:numPr>
        <w:pStyle w:val="Compact"/>
        <w:spacing w:after="60"/>
        <w:ind w:left="317" w:hanging="317"/>
        <w:jc w:val="left"/>
      </w:pPr>
      <w:r>
        <w:rPr>
          <w:rFonts w:ascii="Noto Sans KR" w:hAnsi="Noto Sans KR" w:eastAsia="Noto Sans KR"/>
        </w:rPr>
        <w:t xml:space="preserve">Choi, W.</w:t>
      </w:r>
      <w:r>
        <w:rPr>
          <w:rFonts w:ascii="Noto Sans KR" w:hAnsi="Noto Sans KR" w:eastAsia="Noto Sans KR"/>
        </w:rPr>
        <w:t xml:space="preserve"> </w:t>
      </w:r>
      <w:r>
        <w:rPr>
          <w:iCs/>
          <w:rFonts w:ascii="Noto Sans KR" w:hAnsi="Noto Sans KR" w:eastAsia="Noto Sans KR"/>
          <w:i/>
        </w:rPr>
        <w:t xml:space="preserve">Ground-Subtracted Lossless-Angle Completion of the Fifteen-Channel Common-Carrier Model</w:t>
      </w:r>
      <w:r>
        <w:rPr>
          <w:rFonts w:ascii="Noto Sans KR" w:hAnsi="Noto Sans KR" w:eastAsia="Noto Sans KR"/>
        </w:rPr>
        <w:t xml:space="preserve">. Version 1.0, 2026. DOI:</w:t>
      </w:r>
      <w:r>
        <w:rPr>
          <w:rFonts w:ascii="Noto Sans KR" w:hAnsi="Noto Sans KR" w:eastAsia="Noto Sans KR"/>
        </w:rPr>
        <w:t xml:space="preserve"> </w:t>
      </w:r>
      <w:r>
        <w:rPr>
          <w:rStyle w:val="Hyperlink"/>
          <w:rFonts w:ascii="Noto Sans KR" w:hAnsi="Noto Sans KR" w:eastAsia="Noto Sans KR"/>
        </w:rPr>
        <w:t xml:space="preserve">10.5281/zenodo.22069630</w:t>
      </w:r>
      <w:r>
        <w:rPr>
          <w:rFonts w:ascii="Noto Sans KR" w:hAnsi="Noto Sans KR" w:eastAsia="Noto Sans KR"/>
        </w:rPr>
        <w:t xml:space="preserve">.</w:t>
      </w:r>
    </w:p>
    <w:p>
      <w:pPr>
        <w:pStyle w:val="FirstParagraph"/>
        <w:spacing w:before="160"/>
        <w:jc w:val="center"/>
      </w:pPr>
      <w:r>
        <w:rPr>
          <w:rFonts w:ascii="Noto Sans KR" w:hAnsi="Noto Sans KR" w:eastAsia="Noto Sans KR"/>
          <w:color w:val="5E6872"/>
          <w:sz w:val="16"/>
        </w:rPr>
        <w:t xml:space="preserve">Copyright © 2026 Wonsik Choi. CC BY 4.0에 따라 배포됩니다.</w:t>
      </w:r>
    </w:p>
    <w:bookmarkEnd w:id="54"/>
    <w:sectPr>
      <w:pgSz w:w="12240" w:h="15840"/>
      <w:pgMar w:top="893" w:bottom="835" w:left="1037" w:right="1037" w:header="360" w:footer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4" w:lineRule="auto" w:after="96"/>
    </w:pPr>
    <w:rPr>
      <w:rFonts w:ascii="Noto Sans KR" w:hAnsi="Noto Sans KR" w:eastAsia="Noto Sans KR"/>
      <w:color w:val="000000"/>
      <w:sz w:val="19"/>
    </w:rPr>
  </w:style>
  <w:style w:styleId="BodyText" w:type="paragraph">
    <w:name w:val="Body Text"/>
    <w:basedOn w:val="Normal"/>
    <w:link w:val="BodyTextChar"/>
    <w:pPr>
      <w:spacing w:after="96" w:before="180" w:line="274" w:lineRule="auto"/>
    </w:pPr>
    <w:qFormat/>
    <w:rPr>
      <w:rFonts w:ascii="Noto Sans KR" w:hAnsi="Noto Sans KR" w:eastAsia="Noto Sans KR"/>
      <w:color w:val="000000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40" w:before="480"/>
      <w:jc w:val="center"/>
    </w:pPr>
    <w:rPr>
      <w:rFonts w:asciiTheme="majorHAnsi" w:cstheme="majorBidi" w:eastAsiaTheme="majorEastAsia" w:hAnsiTheme="majorHAnsi" w:ascii="Noto Sans KR" w:hAnsi="Noto Sans KR" w:eastAsia="Noto Sans KR"/>
      <w:b/>
      <w:bCs/>
      <w:color w:val="000000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00" w:before="240"/>
      <w:jc w:val="center"/>
    </w:pPr>
    <w:rPr>
      <w:rFonts w:ascii="Noto Sans KR" w:hAnsi="Noto Sans KR" w:eastAsia="Noto Sans KR"/>
      <w:i w:val="0"/>
      <w:color w:val="5E6872"/>
      <w:sz w:val="21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Theme="majorHAnsi" w:cstheme="majorBidi" w:eastAsiaTheme="majorEastAsia" w:hAnsiTheme="majorHAnsi" w:ascii="Noto Sans KR" w:hAnsi="Noto Sans KR" w:eastAsia="Noto Sans KR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Noto Sans KR" w:hAnsi="Noto Sans KR" w:eastAsia="Noto Sans KR"/>
      <w:b/>
      <w:bCs/>
      <w:color w:val="000000"/>
      <w:sz w:val="23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60"/>
      <w:outlineLvl w:val="2"/>
    </w:pPr>
    <w:rPr>
      <w:rFonts w:asciiTheme="majorHAnsi" w:cstheme="majorBidi" w:eastAsiaTheme="majorEastAsia" w:hAnsiTheme="majorHAnsi" w:ascii="Noto Sans KR" w:hAnsi="Noto Sans KR" w:eastAsia="Noto Sans KR"/>
      <w:b/>
      <w:bCs/>
      <w:color w:val="000000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9" Type="http://schemas.openxmlformats.org/officeDocument/2006/relationships/hyperlink" Target="https://doi.org/10.5281/zenodo.22052565" TargetMode="External"/><Relationship Id="rId50" Type="http://schemas.openxmlformats.org/officeDocument/2006/relationships/hyperlink" Target="https://doi.org/10.5281/zenodo.22056516" TargetMode="External"/><Relationship Id="rId51" Type="http://schemas.openxmlformats.org/officeDocument/2006/relationships/hyperlink" Target="https://doi.org/10.5281/zenodo.22067895" TargetMode="External"/><Relationship Id="rId52" Type="http://schemas.openxmlformats.org/officeDocument/2006/relationships/hyperlink" Target="https://doi.org/10.5281/zenodo.22068573" TargetMode="External"/><Relationship Id="rId53" Type="http://schemas.openxmlformats.org/officeDocument/2006/relationships/hyperlink" Target="https://doi.org/10.5281/zenodo.22069630" TargetMode="External"/><Relationship Id="rId48" Type="http://schemas.openxmlformats.org/officeDocument/2006/relationships/hyperlink" Target="https://doi.org/10.5281/zenodo.22733000" TargetMode="External"/><Relationship Id="rId46" Type="http://schemas.openxmlformats.org/officeDocument/2006/relationships/hyperlink" Target="https://doi.org/10.5281/zenodo.23072012" TargetMode="External"/><Relationship Id="rId47" Type="http://schemas.openxmlformats.org/officeDocument/2006/relationships/hyperlink" Target="https://doi.org/10.5281/zenodo.23072042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https://doi.org/10.5281/zenodo.22052565" TargetMode="External"/><Relationship Id="rId50" Type="http://schemas.openxmlformats.org/officeDocument/2006/relationships/hyperlink" Target="https://doi.org/10.5281/zenodo.22056516" TargetMode="External"/><Relationship Id="rId51" Type="http://schemas.openxmlformats.org/officeDocument/2006/relationships/hyperlink" Target="https://doi.org/10.5281/zenodo.22067895" TargetMode="External"/><Relationship Id="rId52" Type="http://schemas.openxmlformats.org/officeDocument/2006/relationships/hyperlink" Target="https://doi.org/10.5281/zenodo.22068573" TargetMode="External"/><Relationship Id="rId53" Type="http://schemas.openxmlformats.org/officeDocument/2006/relationships/hyperlink" Target="https://doi.org/10.5281/zenodo.22069630" TargetMode="External"/><Relationship Id="rId48" Type="http://schemas.openxmlformats.org/officeDocument/2006/relationships/hyperlink" Target="https://doi.org/10.5281/zenodo.22733000" TargetMode="External"/><Relationship Id="rId46" Type="http://schemas.openxmlformats.org/officeDocument/2006/relationships/hyperlink" Target="https://doi.org/10.5281/zenodo.23072012" TargetMode="External"/><Relationship Id="rId47" Type="http://schemas.openxmlformats.org/officeDocument/2006/relationships/hyperlink" Target="https://doi.org/10.5281/zenodo.230720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WRRA-M 0.4 필터 적합성의 공통전달자 계량 기원</dc:title>
  <dc:creator>최원식 Wonsik Choi</dc:creator>
  <dc:language>ko-KR</dc:language>
  <cp:keywords>WRRA-M, 공통전달자, 필터 선택, 응답 계량, 오른손잡이 중성미자</cp:keywords>
  <dcterms:created xsi:type="dcterms:W3CDTF">2026-10-01T00:12:27Z</dcterms:created>
  <dcterms:modified xsi:type="dcterms:W3CDTF">2026-10-01T00:12:27Z</dcterms:modified>
  <dc:subject>15채널에서 16채널로의 조건부 공통전달자 확장과 정확한 선택 격차 항등식</dc:subject>
  <dc:description>WRRA-M 0.4 한글판 2026년 10월 1일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2026년 10월 1일</vt:lpwstr>
  </property>
  <property fmtid="{D5CDD505-2E9C-101B-9397-08002B2CF9AE}" pid="3" name="subtitle">
    <vt:lpwstr>15채널에서 16채널로의 확장과 널 리프트 판정기준 및 정확한 선택 격차 항등식</vt:lpwstr>
  </property>
</Properties>
</file>