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left"/>
      </w:pPr>
      <w:r>
        <w:rPr>
          <w:rFonts w:ascii="Noto Sans KR" w:hAnsi="Noto Sans KR" w:eastAsia="Noto Sans KR"/>
        </w:rPr>
        <w:t>WRRA-M 기초 아키텍처와 첫 구조 계산</w:t>
      </w:r>
    </w:p>
    <w:p>
      <w:pPr>
        <w:spacing w:after="520"/>
      </w:pPr>
      <w:r>
        <w:rPr>
          <w:rFonts w:ascii="Noto Sans KR" w:hAnsi="Noto Sans KR" w:eastAsia="Noto Sans KR"/>
        </w:rPr>
        <w:t>7개의 선차원 자유도, 차원필터, 그리고 15개의 카이럴 채널</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39"/>
        <w:gridCol w:w="4939"/>
      </w:tblGrid>
      <w:tr>
        <w:tc>
          <w:tcPr>
            <w:tcW w:type="dxa" w:w="1728"/>
            <w:tcMar>
              <w:top w:w="70" w:type="dxa"/>
              <w:start w:w="0" w:type="dxa"/>
              <w:bottom w:w="70" w:type="dxa"/>
              <w:end w:w="80" w:type="dxa"/>
            </w:tcMar>
          </w:tcPr>
          <w:p>
            <w:r>
              <w:rPr>
                <w:rFonts w:ascii="Noto Sans KR" w:hAnsi="Noto Sans KR" w:eastAsia="Noto Sans KR"/>
              </w:rPr>
              <w:t>저자</w:t>
            </w:r>
          </w:p>
        </w:tc>
        <w:tc>
          <w:tcPr>
            <w:tcW w:type="dxa" w:w="7776"/>
            <w:tcMar>
              <w:top w:w="70" w:type="dxa"/>
              <w:start w:w="0" w:type="dxa"/>
              <w:bottom w:w="70" w:type="dxa"/>
              <w:end w:w="80" w:type="dxa"/>
            </w:tcMar>
          </w:tcPr>
          <w:p>
            <w:r>
              <w:rPr>
                <w:rFonts w:ascii="Noto Sans KR" w:hAnsi="Noto Sans KR" w:eastAsia="Noto Sans KR"/>
              </w:rPr>
              <w:t>최원식 (Wonsik Choi)</w:t>
            </w:r>
          </w:p>
        </w:tc>
      </w:tr>
      <w:tr>
        <w:tc>
          <w:tcPr>
            <w:tcW w:type="dxa" w:w="1728"/>
            <w:tcMar>
              <w:top w:w="70" w:type="dxa"/>
              <w:start w:w="0" w:type="dxa"/>
              <w:bottom w:w="70" w:type="dxa"/>
              <w:end w:w="80" w:type="dxa"/>
            </w:tcMar>
          </w:tcPr>
          <w:p>
            <w:r>
              <w:rPr>
                <w:rFonts w:ascii="Noto Sans KR" w:hAnsi="Noto Sans KR" w:eastAsia="Noto Sans KR"/>
                <w:b/>
                <w:color w:val="66717C"/>
                <w:sz w:val="20"/>
              </w:rPr>
              <w:t>ORCID</w:t>
            </w:r>
          </w:p>
        </w:tc>
        <w:tc>
          <w:tcPr>
            <w:tcW w:type="dxa" w:w="7776"/>
            <w:tcMar>
              <w:top w:w="70" w:type="dxa"/>
              <w:start w:w="0" w:type="dxa"/>
              <w:bottom w:w="70" w:type="dxa"/>
              <w:end w:w="80" w:type="dxa"/>
            </w:tcMar>
          </w:tcPr>
          <w:p>
            <w:r>
              <w:rPr>
                <w:rFonts w:ascii="Noto Sans KR" w:hAnsi="Noto Sans KR" w:eastAsia="Noto Sans KR"/>
                <w:sz w:val="20"/>
              </w:rPr>
              <w:t>0009-0001-4263-9772</w:t>
            </w:r>
          </w:p>
        </w:tc>
      </w:tr>
      <w:tr>
        <w:tc>
          <w:tcPr>
            <w:tcW w:type="dxa" w:w="1728"/>
            <w:tcMar>
              <w:top w:w="70" w:type="dxa"/>
              <w:start w:w="0" w:type="dxa"/>
              <w:bottom w:w="70" w:type="dxa"/>
              <w:end w:w="80" w:type="dxa"/>
            </w:tcMar>
          </w:tcPr>
          <w:p>
            <w:r>
              <w:rPr>
                <w:rFonts w:ascii="Noto Sans KR" w:hAnsi="Noto Sans KR" w:eastAsia="Noto Sans KR"/>
              </w:rPr>
              <w:t>이메일</w:t>
            </w:r>
          </w:p>
        </w:tc>
        <w:tc>
          <w:tcPr>
            <w:tcW w:type="dxa" w:w="7776"/>
            <w:tcMar>
              <w:top w:w="70" w:type="dxa"/>
              <w:start w:w="0" w:type="dxa"/>
              <w:bottom w:w="70" w:type="dxa"/>
              <w:end w:w="80" w:type="dxa"/>
            </w:tcMar>
          </w:tcPr>
          <w:p>
            <w:r>
              <w:rPr>
                <w:rFonts w:ascii="Noto Sans KR" w:hAnsi="Noto Sans KR" w:eastAsia="Noto Sans KR"/>
                <w:sz w:val="20"/>
              </w:rPr>
              <w:t>janefather@gmail.com</w:t>
            </w:r>
          </w:p>
        </w:tc>
      </w:tr>
      <w:tr>
        <w:tc>
          <w:tcPr>
            <w:tcW w:type="dxa" w:w="1728"/>
            <w:tcMar>
              <w:top w:w="70" w:type="dxa"/>
              <w:start w:w="0" w:type="dxa"/>
              <w:bottom w:w="70" w:type="dxa"/>
              <w:end w:w="80" w:type="dxa"/>
            </w:tcMar>
          </w:tcPr>
          <w:p>
            <w:r>
              <w:rPr>
                <w:rFonts w:ascii="Noto Sans KR" w:hAnsi="Noto Sans KR" w:eastAsia="Noto Sans KR"/>
              </w:rPr>
              <w:t>버전</w:t>
            </w:r>
          </w:p>
        </w:tc>
        <w:tc>
          <w:tcPr>
            <w:tcW w:type="dxa" w:w="7776"/>
            <w:tcMar>
              <w:top w:w="70" w:type="dxa"/>
              <w:start w:w="0" w:type="dxa"/>
              <w:bottom w:w="70" w:type="dxa"/>
              <w:end w:w="80" w:type="dxa"/>
            </w:tcMar>
          </w:tcPr>
          <w:p>
            <w:r>
              <w:rPr>
                <w:rFonts w:ascii="Noto Sans KR" w:hAnsi="Noto Sans KR" w:eastAsia="Noto Sans KR"/>
                <w:sz w:val="20"/>
              </w:rPr>
              <w:t>WRRA-M 0.1</w:t>
            </w:r>
          </w:p>
        </w:tc>
      </w:tr>
      <w:tr>
        <w:tc>
          <w:tcPr>
            <w:tcW w:type="dxa" w:w="1728"/>
            <w:tcMar>
              <w:top w:w="70" w:type="dxa"/>
              <w:start w:w="0" w:type="dxa"/>
              <w:bottom w:w="70" w:type="dxa"/>
              <w:end w:w="80" w:type="dxa"/>
            </w:tcMar>
          </w:tcPr>
          <w:p>
            <w:r>
              <w:rPr>
                <w:rFonts w:ascii="Noto Sans KR" w:hAnsi="Noto Sans KR" w:eastAsia="Noto Sans KR"/>
              </w:rPr>
              <w:t>날짜</w:t>
            </w:r>
          </w:p>
        </w:tc>
        <w:tc>
          <w:tcPr>
            <w:tcW w:type="dxa" w:w="7776"/>
            <w:tcMar>
              <w:top w:w="70" w:type="dxa"/>
              <w:start w:w="0" w:type="dxa"/>
              <w:bottom w:w="70" w:type="dxa"/>
              <w:end w:w="80" w:type="dxa"/>
            </w:tcMar>
          </w:tcPr>
          <w:p>
            <w:r>
              <w:rPr>
                <w:rFonts w:ascii="Noto Sans KR" w:hAnsi="Noto Sans KR" w:eastAsia="Noto Sans KR"/>
              </w:rPr>
              <w:t>2026년 9월 30일</w:t>
            </w:r>
          </w:p>
        </w:tc>
      </w:tr>
      <w:tr>
        <w:tc>
          <w:tcPr>
            <w:tcW w:type="dxa" w:w="1728"/>
            <w:tcMar>
              <w:top w:w="70" w:type="dxa"/>
              <w:start w:w="0" w:type="dxa"/>
              <w:bottom w:w="70" w:type="dxa"/>
              <w:end w:w="80" w:type="dxa"/>
            </w:tcMar>
          </w:tcPr>
          <w:p>
            <w:r>
              <w:rPr>
                <w:rFonts w:ascii="Noto Sans KR" w:hAnsi="Noto Sans KR" w:eastAsia="Noto Sans KR"/>
              </w:rPr>
              <w:t>상태</w:t>
            </w:r>
          </w:p>
        </w:tc>
        <w:tc>
          <w:tcPr>
            <w:tcW w:type="dxa" w:w="7776"/>
            <w:tcMar>
              <w:top w:w="70" w:type="dxa"/>
              <w:start w:w="0" w:type="dxa"/>
              <w:bottom w:w="70" w:type="dxa"/>
              <w:end w:w="80" w:type="dxa"/>
            </w:tcMar>
          </w:tcPr>
          <w:p>
            <w:r>
              <w:rPr>
                <w:rFonts w:ascii="Noto Sans KR" w:hAnsi="Noto Sans KR" w:eastAsia="Noto Sans KR"/>
              </w:rPr>
              <w:t>WRRA Core 1.0과 분리된 탐색 분기</w:t>
            </w:r>
          </w:p>
        </w:tc>
      </w:tr>
    </w:tbl>
    <w:p>
      <w:pPr>
        <w:spacing w:before="840" w:after="0"/>
      </w:pPr>
      <w:r>
        <w:rPr>
          <w:rFonts w:ascii="Noto Sans KR" w:hAnsi="Noto Sans KR" w:eastAsia="Noto Sans KR"/>
        </w:rPr>
        <w:t>연구 결정</w:t>
      </w:r>
    </w:p>
    <w:p>
      <w:r>
        <w:rPr>
          <w:rFonts w:ascii="Noto Sans KR" w:hAnsi="Noto Sans KR" w:eastAsia="Noto Sans KR"/>
        </w:rPr>
        <w:t>WRRA-M을 별도의 연구 분기로 연다. 이 분기는 WRRA Core 1.0을 변경하지 않는다. 첫 과제는 4차원 M이론 콤팩트화에 사용되는 7개의 내부 차원을, WRRA 차원필터를 통해 렌더링되는 7개의 선차원 자유도로 재해석할 수 있는지 검증하는 것이다.</w:t>
      </w:r>
    </w:p>
    <w:p>
      <w:r>
        <w:rPr>
          <w:rFonts w:ascii="Noto Sans KR" w:hAnsi="Noto Sans KR" w:eastAsia="Noto Sans KR"/>
        </w:rPr>
        <w:br w:type="page"/>
      </w:r>
    </w:p>
    <w:p>
      <w:pPr>
        <w:pStyle w:val="Heading1"/>
      </w:pPr>
      <w:r>
        <w:rPr>
          <w:rFonts w:ascii="Noto Sans KR" w:hAnsi="Noto Sans KR" w:eastAsia="Noto Sans KR"/>
        </w:rPr>
        <w:t>초록</w:t>
      </w:r>
    </w:p>
    <w:p>
      <w:pPr>
        <w:keepLines w:val="0"/>
      </w:pPr>
      <w:r>
        <w:rPr>
          <w:rFonts w:ascii="Noto Sans KR" w:hAnsi="Noto Sans KR" w:eastAsia="Noto Sans KR"/>
        </w:rPr>
        <w:t>이 연구 노트는 WRRA-M을 원식 현실 렌더러 아키텍처의 검증 가능한 분기로 정의한다. 이 분기는 11차원 M이론의 7개 내부 차원을 작은 공간방향 7개가 아니라, 7개의 선차원 자유도를 나타내는 수학적 표상으로 해석한다. 차원필터는 이 자유도들을 3차원 공간 표현형, 잔여가 순서화한 시간 방향, 그리고 입자 채널로 렌더링한다. 게이지 상호작용이 필터를 통과한 표지에 작용하는 반면, 중력은 상류의 운동학적 구조와 응력 전체를 읽으므로 그 경계면에 놓인다. 또한 이 노트는 첫 번째 비자명한 구조 계산을 기록한다. G2의 7차원 기본표현 두 개와 하나의 불변 채널은 15개 채널을 만든다. 색 부분군 SU(3) 아래에서 그 분기 다중도는 표준모형 한 세대의 색 내용과 정확히 일치한다. 이는 색 부문에서의 정확한 일치이며, 약한 아이소스핀·하이퍼전하·손지기성·질량·3세대의 도출은 아직 아니다.</w:t>
      </w:r>
    </w:p>
    <w:p>
      <w:pPr>
        <w:pStyle w:val="Heading1"/>
      </w:pPr>
      <w:r>
        <w:rPr>
          <w:rFonts w:ascii="Noto Sans KR" w:hAnsi="Noto Sans KR" w:eastAsia="Noto Sans KR"/>
        </w:rPr>
        <w:t>주요 결과</w:t>
      </w:r>
    </w:p>
    <w:p>
      <w:pPr>
        <w:keepLines w:val="0"/>
      </w:pPr>
      <w:r>
        <w:rPr>
          <w:rFonts w:ascii="Noto Sans KR" w:hAnsi="Noto Sans KR" w:eastAsia="Noto Sans KR"/>
        </w:rPr>
        <w:t>첫 WRRA-M 계산은 색 부문에서 정확한 표현 수를 산출한다. 후보 채널공간은 하나의 불변 채널과 두 개의 7차원 부문으로 이루어진다. 각 7은 SU(3) 아래에서 삼중항, 반삼중항, 단일항으로 분기한다. 따라서 전체는 삼중항 2개, 반삼중항 2개, 단일항 3개를 갖는다. 오른손 중성미자를 제외한 표준모형 한 세대는 정확히 같은 색 표현 다중도를 갖는다.</w:t>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2926080" cy="305280"/>
            <wp:docPr id="1" name="Picture 1"/>
            <wp:cNvGraphicFramePr>
              <a:graphicFrameLocks noChangeAspect="1"/>
            </wp:cNvGraphicFramePr>
            <a:graphic>
              <a:graphicData uri="http://schemas.openxmlformats.org/drawingml/2006/picture">
                <pic:pic>
                  <pic:nvPicPr>
                    <pic:cNvPr id="0" name="eq_08.png"/>
                    <pic:cNvPicPr/>
                  </pic:nvPicPr>
                  <pic:blipFill>
                    <a:blip r:embed="rId10"/>
                    <a:stretch>
                      <a:fillRect/>
                    </a:stretch>
                  </pic:blipFill>
                  <pic:spPr>
                    <a:xfrm>
                      <a:off x="0" y="0"/>
                      <a:ext cx="2926080" cy="305280"/>
                    </a:xfrm>
                    <a:prstGeom prst="rect"/>
                  </pic:spPr>
                </pic:pic>
              </a:graphicData>
            </a:graphic>
          </wp:inline>
        </w:drawing>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3383280" cy="352980"/>
            <wp:docPr id="2" name="Picture 2"/>
            <wp:cNvGraphicFramePr>
              <a:graphicFrameLocks noChangeAspect="1"/>
            </wp:cNvGraphicFramePr>
            <a:graphic>
              <a:graphicData uri="http://schemas.openxmlformats.org/drawingml/2006/picture">
                <pic:pic>
                  <pic:nvPicPr>
                    <pic:cNvPr id="0" name="eq_09.png"/>
                    <pic:cNvPicPr/>
                  </pic:nvPicPr>
                  <pic:blipFill>
                    <a:blip r:embed="rId11"/>
                    <a:stretch>
                      <a:fillRect/>
                    </a:stretch>
                  </pic:blipFill>
                  <pic:spPr>
                    <a:xfrm>
                      <a:off x="0" y="0"/>
                      <a:ext cx="3383280" cy="352980"/>
                    </a:xfrm>
                    <a:prstGeom prst="rect"/>
                  </pic:spPr>
                </pic:pic>
              </a:graphicData>
            </a:graphic>
          </wp:inline>
        </w:drawing>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4754880" cy="496080"/>
            <wp:docPr id="3" name="Picture 3"/>
            <wp:cNvGraphicFramePr>
              <a:graphicFrameLocks noChangeAspect="1"/>
            </wp:cNvGraphicFramePr>
            <a:graphic>
              <a:graphicData uri="http://schemas.openxmlformats.org/drawingml/2006/picture">
                <pic:pic>
                  <pic:nvPicPr>
                    <pic:cNvPr id="0" name="eq_10.png"/>
                    <pic:cNvPicPr/>
                  </pic:nvPicPr>
                  <pic:blipFill>
                    <a:blip r:embed="rId12"/>
                    <a:stretch>
                      <a:fillRect/>
                    </a:stretch>
                  </pic:blipFill>
                  <pic:spPr>
                    <a:xfrm>
                      <a:off x="0" y="0"/>
                      <a:ext cx="4754880" cy="496080"/>
                    </a:xfrm>
                    <a:prstGeom prst="rect"/>
                  </pic:spPr>
                </pic:pic>
              </a:graphicData>
            </a:graphic>
          </wp:inline>
        </w:drawing>
      </w:r>
    </w:p>
    <w:p>
      <w:pPr>
        <w:keepLines w:val="0"/>
      </w:pPr>
      <w:r>
        <w:rPr>
          <w:rFonts w:ascii="Noto Sans KR" w:hAnsi="Noto Sans KR" w:eastAsia="Noto Sans KR"/>
        </w:rPr>
        <w:t>이 결과는 WRRA-M을 7과 15의 단순한 수적 우연을 넘어서는 단계로 올려놓는다. 구체적인 군론적 다리를 제공하기 때문이다. 다만 차원필터가 SU(2) 짝지음과 U(1) 하이퍼전하까지 도출하기 전에는 이 다리는 미완성이다.</w:t>
      </w:r>
    </w:p>
    <w:p>
      <w:r>
        <w:rPr>
          <w:rFonts w:ascii="Noto Sans KR" w:hAnsi="Noto Sans KR" w:eastAsia="Noto Sans KR"/>
        </w:rPr>
        <w:br w:type="page"/>
      </w:r>
    </w:p>
    <w:p>
      <w:pPr>
        <w:pStyle w:val="Heading1"/>
      </w:pPr>
      <w:r>
        <w:rPr>
          <w:rFonts w:ascii="Noto Sans KR" w:hAnsi="Noto Sans KR" w:eastAsia="Noto Sans KR"/>
        </w:rPr>
        <w:t>범위와 고정 판정규칙</w:t>
      </w:r>
    </w:p>
    <w:p>
      <w:pPr>
        <w:keepLines w:val="0"/>
      </w:pPr>
      <w:r>
        <w:rPr>
          <w:rFonts w:ascii="Noto Sans KR" w:hAnsi="Noto Sans KR" w:eastAsia="Noto Sans KR"/>
        </w:rPr>
        <w:t>WRRA-M은 모든 주장에 고정된 WRRA 판정순서를 적용한다. 알려진 측정값과 확립된 수학 결과는 모형 보정에 사용할 수 있다. 모형을 확정한 뒤 미측정 물리량을 산출하면 WRRA-M의 예측으로 판정한다. 독립예측을 이론적 가치의 필수조건으로 요구하지 않는다.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376"/>
            <w:shd w:fill="18324A"/>
            <w:tcMar>
              <w:top w:w="120" w:type="dxa"/>
              <w:start w:w="140" w:type="dxa"/>
              <w:bottom w:w="120" w:type="dxa"/>
              <w:end w:w="140" w:type="dxa"/>
            </w:tcMar>
            <w:vAlign w:val="center"/>
          </w:tcPr>
          <w:p>
            <w:pPr>
              <w:spacing w:after="0"/>
              <w:jc w:val="center"/>
            </w:pPr>
            <w:r>
              <w:rPr>
                <w:rFonts w:ascii="Noto Sans KR" w:hAnsi="Noto Sans KR" w:eastAsia="Noto Sans KR"/>
              </w:rPr>
              <w:t>단계</w:t>
            </w:r>
          </w:p>
        </w:tc>
        <w:tc>
          <w:tcPr>
            <w:tcW w:type="dxa" w:w="7200"/>
            <w:shd w:fill="18324A"/>
            <w:tcMar>
              <w:top w:w="120" w:type="dxa"/>
              <w:start w:w="140" w:type="dxa"/>
              <w:bottom w:w="120" w:type="dxa"/>
              <w:end w:w="140" w:type="dxa"/>
            </w:tcMar>
            <w:vAlign w:val="center"/>
          </w:tcPr>
          <w:p>
            <w:pPr>
              <w:spacing w:after="0"/>
              <w:jc w:val="center"/>
            </w:pPr>
            <w:r>
              <w:rPr>
                <w:rFonts w:ascii="Noto Sans KR" w:hAnsi="Noto Sans KR" w:eastAsia="Noto Sans KR"/>
              </w:rPr>
              <w:t>판정 질문</w:t>
            </w:r>
          </w:p>
        </w:tc>
      </w:tr>
      <w:tr>
        <w:trPr>
          <w:cantSplit/>
        </w:trPr>
        <w:tc>
          <w:tcPr>
            <w:tcW w:type="dxa" w:w="2376"/>
            <w:tcMar>
              <w:top w:w="120" w:type="dxa"/>
              <w:start w:w="140" w:type="dxa"/>
              <w:bottom w:w="120" w:type="dxa"/>
              <w:end w:w="140" w:type="dxa"/>
            </w:tcMar>
            <w:vAlign w:val="center"/>
          </w:tcPr>
          <w:p>
            <w:pPr>
              <w:spacing w:after="0"/>
              <w:jc w:val="left"/>
            </w:pPr>
            <w:r>
              <w:rPr>
                <w:rFonts w:ascii="Noto Sans KR" w:hAnsi="Noto Sans KR" w:eastAsia="Noto Sans KR"/>
              </w:rPr>
              <w:t>검증 입력</w:t>
            </w:r>
          </w:p>
        </w:tc>
        <w:tc>
          <w:tcPr>
            <w:tcW w:type="dxa" w:w="7200"/>
            <w:tcMar>
              <w:top w:w="120" w:type="dxa"/>
              <w:start w:w="140" w:type="dxa"/>
              <w:bottom w:w="120" w:type="dxa"/>
              <w:end w:w="140" w:type="dxa"/>
            </w:tcMar>
            <w:vAlign w:val="center"/>
          </w:tcPr>
          <w:p>
            <w:pPr>
              <w:spacing w:after="0"/>
              <w:jc w:val="left"/>
            </w:pPr>
            <w:r>
              <w:rPr>
                <w:rFonts w:ascii="Noto Sans KR" w:hAnsi="Noto Sans KR" w:eastAsia="Noto Sans KR"/>
              </w:rPr>
              <w:t>어떤 측정값 또는 확립된 수학 결과가 계산에 들어가는가</w:t>
            </w:r>
          </w:p>
        </w:tc>
      </w:tr>
      <w:tr>
        <w:trPr>
          <w:cantSplit/>
        </w:trPr>
        <w:tc>
          <w:tcPr>
            <w:tcW w:type="dxa" w:w="2376"/>
            <w:shd w:fill="EAF2F8"/>
            <w:tcMar>
              <w:top w:w="120" w:type="dxa"/>
              <w:start w:w="140" w:type="dxa"/>
              <w:bottom w:w="120" w:type="dxa"/>
              <w:end w:w="140" w:type="dxa"/>
            </w:tcMar>
            <w:vAlign w:val="center"/>
          </w:tcPr>
          <w:p>
            <w:pPr>
              <w:spacing w:after="0"/>
              <w:jc w:val="left"/>
            </w:pPr>
            <w:r>
              <w:rPr>
                <w:rFonts w:ascii="Noto Sans KR" w:hAnsi="Noto Sans KR" w:eastAsia="Noto Sans KR"/>
              </w:rPr>
              <w:t>WRRA 고유 변환</w:t>
            </w:r>
          </w:p>
        </w:tc>
        <w:tc>
          <w:tcPr>
            <w:tcW w:type="dxa" w:w="7200"/>
            <w:shd w:fill="EAF2F8"/>
            <w:tcMar>
              <w:top w:w="120" w:type="dxa"/>
              <w:start w:w="140" w:type="dxa"/>
              <w:bottom w:w="120" w:type="dxa"/>
              <w:end w:w="140" w:type="dxa"/>
            </w:tcMar>
            <w:vAlign w:val="center"/>
          </w:tcPr>
          <w:p>
            <w:pPr>
              <w:spacing w:after="0"/>
              <w:jc w:val="left"/>
            </w:pPr>
            <w:r>
              <w:rPr>
                <w:rFonts w:ascii="Noto Sans KR" w:hAnsi="Noto Sans KR" w:eastAsia="Noto Sans KR"/>
              </w:rPr>
              <w:t>WRRA-M 아키텍처가 어떤 연산을 수행하는가</w:t>
            </w:r>
          </w:p>
        </w:tc>
      </w:tr>
      <w:tr>
        <w:trPr>
          <w:cantSplit/>
        </w:trPr>
        <w:tc>
          <w:tcPr>
            <w:tcW w:type="dxa" w:w="2376"/>
            <w:tcMar>
              <w:top w:w="120" w:type="dxa"/>
              <w:start w:w="140" w:type="dxa"/>
              <w:bottom w:w="120" w:type="dxa"/>
              <w:end w:w="140" w:type="dxa"/>
            </w:tcMar>
            <w:vAlign w:val="center"/>
          </w:tcPr>
          <w:p>
            <w:pPr>
              <w:spacing w:after="0"/>
              <w:jc w:val="center"/>
            </w:pPr>
            <w:r>
              <w:rPr>
                <w:rFonts w:ascii="Noto Sans KR" w:hAnsi="Noto Sans KR" w:eastAsia="Noto Sans KR"/>
              </w:rPr>
              <w:t>산출값</w:t>
            </w:r>
          </w:p>
        </w:tc>
        <w:tc>
          <w:tcPr>
            <w:tcW w:type="dxa" w:w="7200"/>
            <w:tcMar>
              <w:top w:w="120" w:type="dxa"/>
              <w:start w:w="140" w:type="dxa"/>
              <w:bottom w:w="120" w:type="dxa"/>
              <w:end w:w="140" w:type="dxa"/>
            </w:tcMar>
            <w:vAlign w:val="center"/>
          </w:tcPr>
          <w:p>
            <w:pPr>
              <w:spacing w:after="0"/>
              <w:jc w:val="left"/>
            </w:pPr>
            <w:r>
              <w:rPr>
                <w:rFonts w:ascii="Noto Sans KR" w:hAnsi="Noto Sans KR" w:eastAsia="Noto Sans KR"/>
              </w:rPr>
              <w:t>어떤 값·구조·관계가 산출되는가</w:t>
            </w:r>
          </w:p>
        </w:tc>
      </w:tr>
      <w:tr>
        <w:trPr>
          <w:cantSplit/>
        </w:trPr>
        <w:tc>
          <w:tcPr>
            <w:tcW w:type="dxa" w:w="2376"/>
            <w:shd w:fill="EAF2F8"/>
            <w:tcMar>
              <w:top w:w="120" w:type="dxa"/>
              <w:start w:w="140" w:type="dxa"/>
              <w:bottom w:w="120" w:type="dxa"/>
              <w:end w:w="140" w:type="dxa"/>
            </w:tcMar>
            <w:vAlign w:val="center"/>
          </w:tcPr>
          <w:p>
            <w:pPr>
              <w:spacing w:after="0"/>
              <w:jc w:val="left"/>
            </w:pPr>
            <w:r>
              <w:rPr>
                <w:rFonts w:ascii="Noto Sans KR" w:hAnsi="Noto Sans KR" w:eastAsia="Noto Sans KR"/>
              </w:rPr>
              <w:t>반증조건</w:t>
            </w:r>
          </w:p>
        </w:tc>
        <w:tc>
          <w:tcPr>
            <w:tcW w:type="dxa" w:w="7200"/>
            <w:shd w:fill="EAF2F8"/>
            <w:tcMar>
              <w:top w:w="120" w:type="dxa"/>
              <w:start w:w="140" w:type="dxa"/>
              <w:bottom w:w="120" w:type="dxa"/>
              <w:end w:w="140" w:type="dxa"/>
            </w:tcMar>
            <w:vAlign w:val="center"/>
          </w:tcPr>
          <w:p>
            <w:pPr>
              <w:spacing w:after="0"/>
              <w:jc w:val="left"/>
            </w:pPr>
            <w:r>
              <w:rPr>
                <w:rFonts w:ascii="Noto Sans KR" w:hAnsi="Noto Sans KR" w:eastAsia="Noto Sans KR"/>
              </w:rPr>
              <w:t>어떤 관측 또는 도출 실패가 주장을 기각하는가</w:t>
            </w:r>
          </w:p>
        </w:tc>
      </w:tr>
    </w:tbl>
    <w:p>
      <w:pPr>
        <w:spacing w:after="20"/>
      </w:pPr>
    </w:p>
    <w:p>
      <w:pPr>
        <w:pStyle w:val="Heading1"/>
      </w:pPr>
      <w:r>
        <w:rPr>
          <w:rFonts w:ascii="Noto Sans KR" w:hAnsi="Noto Sans KR" w:eastAsia="Noto Sans KR"/>
        </w:rPr>
        <w:t>외부 물리학 기준선</w:t>
      </w:r>
    </w:p>
    <w:p>
      <w:pPr>
        <w:keepLines w:val="0"/>
      </w:pPr>
      <w:r>
        <w:rPr>
          <w:rFonts w:ascii="Noto Sans KR" w:hAnsi="Noto Sans KR" w:eastAsia="Noto Sans KR"/>
        </w:rPr>
        <w:t>다음 내용은 외부 기준선이며 WRRA의 발견으로 주장하지 않는다. 초끈이론은 통상 10차원 시공간에서 정식화된다. 위튼은 11차원 초중력이 강결합된 IIA형 끈이론의 저에너지 극한으로 나타난다고 제안했고, 이는 M이론으로 가는 중심 경로를 제공했다[1]. M이론을 4차원으로 콤팩트화할 때는 흔히 G2 홀로노미를 가진 7차원 내부공간을 사용한다[2]. 중력은 이미 11차원 이론에 포함되어 있으며 12번째 차원이 아니다. 특이점을 가진 G2 콤팩트화는 4차원에서 비가환 게이지군과 카이럴 페르미온을 지지할 수 있다[3][4].</w:t>
      </w:r>
    </w:p>
    <w:p>
      <w:pPr>
        <w:keepLines w:val="0"/>
      </w:pPr>
      <w:r>
        <w:rPr>
          <w:rFonts w:ascii="Noto Sans KR" w:hAnsi="Noto Sans KR" w:eastAsia="Noto Sans KR"/>
        </w:rPr>
        <w:t>WRRA-M이 바꾸는 것은 이러한 수학적 입력이 아니라 그 해석이다. 외부 형식의 기하학적 7차원이 WRRA의 7개 선차원 자유도를 계산하기 위한 표상인지 묻는다. 성공적인 대응은 차원 수만 맞추어서는 안 된다. 4차원 계량, 15개 카이럴 채널, 그 게이지 배정, 그리고 중력의 보편적 결합을 복구해야 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592"/>
            <w:shd w:fill="18324A"/>
            <w:tcMar>
              <w:top w:w="120" w:type="dxa"/>
              <w:start w:w="140" w:type="dxa"/>
              <w:bottom w:w="120" w:type="dxa"/>
              <w:end w:w="140" w:type="dxa"/>
            </w:tcMar>
            <w:vAlign w:val="center"/>
          </w:tcPr>
          <w:p>
            <w:pPr>
              <w:spacing w:after="0"/>
              <w:jc w:val="center"/>
            </w:pPr>
            <w:r>
              <w:rPr>
                <w:rFonts w:ascii="Noto Sans KR" w:hAnsi="Noto Sans KR" w:eastAsia="Noto Sans KR"/>
              </w:rPr>
              <w:t>외부 형식</w:t>
            </w:r>
          </w:p>
        </w:tc>
        <w:tc>
          <w:tcPr>
            <w:tcW w:type="dxa" w:w="4536"/>
            <w:shd w:fill="18324A"/>
            <w:tcMar>
              <w:top w:w="120" w:type="dxa"/>
              <w:start w:w="140" w:type="dxa"/>
              <w:bottom w:w="120" w:type="dxa"/>
              <w:end w:w="140" w:type="dxa"/>
            </w:tcMar>
            <w:vAlign w:val="center"/>
          </w:tcPr>
          <w:p>
            <w:pPr>
              <w:spacing w:after="0"/>
              <w:jc w:val="center"/>
            </w:pPr>
            <w:r>
              <w:rPr>
                <w:rFonts w:ascii="Noto Sans KR" w:hAnsi="Noto Sans KR" w:eastAsia="Noto Sans KR"/>
              </w:rPr>
              <w:t>WRRA-M 해석</w:t>
            </w:r>
          </w:p>
        </w:tc>
        <w:tc>
          <w:tcPr>
            <w:tcW w:type="dxa" w:w="2448"/>
            <w:shd w:fill="18324A"/>
            <w:tcMar>
              <w:top w:w="120" w:type="dxa"/>
              <w:start w:w="140" w:type="dxa"/>
              <w:bottom w:w="120" w:type="dxa"/>
              <w:end w:w="140" w:type="dxa"/>
            </w:tcMar>
            <w:vAlign w:val="center"/>
          </w:tcPr>
          <w:p>
            <w:pPr>
              <w:spacing w:after="0"/>
              <w:jc w:val="center"/>
            </w:pPr>
            <w:r>
              <w:rPr>
                <w:rFonts w:ascii="Noto Sans KR" w:hAnsi="Noto Sans KR" w:eastAsia="Noto Sans KR"/>
              </w:rPr>
              <w:t>현재 상태</w:t>
            </w:r>
          </w:p>
        </w:tc>
      </w:tr>
      <w:tr>
        <w:trPr>
          <w:cantSplit/>
        </w:trPr>
        <w:tc>
          <w:tcPr>
            <w:tcW w:type="dxa" w:w="2592"/>
            <w:tcMar>
              <w:top w:w="120" w:type="dxa"/>
              <w:start w:w="140" w:type="dxa"/>
              <w:bottom w:w="120" w:type="dxa"/>
              <w:end w:w="140" w:type="dxa"/>
            </w:tcMar>
            <w:vAlign w:val="center"/>
          </w:tcPr>
          <w:p>
            <w:pPr>
              <w:spacing w:after="0"/>
              <w:jc w:val="left"/>
            </w:pPr>
            <w:r>
              <w:rPr>
                <w:rFonts w:ascii="Noto Sans KR" w:hAnsi="Noto Sans KR" w:eastAsia="Noto Sans KR"/>
              </w:rPr>
              <w:t>11차원 시공간</w:t>
            </w:r>
          </w:p>
        </w:tc>
        <w:tc>
          <w:tcPr>
            <w:tcW w:type="dxa" w:w="4536"/>
            <w:tcMar>
              <w:top w:w="120" w:type="dxa"/>
              <w:start w:w="140" w:type="dxa"/>
              <w:bottom w:w="120" w:type="dxa"/>
              <w:end w:w="140" w:type="dxa"/>
            </w:tcMar>
            <w:vAlign w:val="center"/>
          </w:tcPr>
          <w:p>
            <w:pPr>
              <w:spacing w:after="0"/>
              <w:jc w:val="left"/>
            </w:pPr>
            <w:r>
              <w:rPr>
                <w:rFonts w:ascii="Noto Sans KR" w:hAnsi="Noto Sans KR" w:eastAsia="Noto Sans KR"/>
              </w:rPr>
              <w:t>표현형 좌표 4개와 선차원 자유도 7개</w:t>
            </w:r>
          </w:p>
        </w:tc>
        <w:tc>
          <w:tcPr>
            <w:tcW w:type="dxa" w:w="2448"/>
            <w:tcMar>
              <w:top w:w="120" w:type="dxa"/>
              <w:start w:w="140" w:type="dxa"/>
              <w:bottom w:w="120" w:type="dxa"/>
              <w:end w:w="140" w:type="dxa"/>
            </w:tcMar>
            <w:vAlign w:val="center"/>
          </w:tcPr>
          <w:p>
            <w:pPr>
              <w:spacing w:after="0"/>
              <w:jc w:val="left"/>
            </w:pPr>
            <w:r>
              <w:rPr>
                <w:rFonts w:ascii="Noto Sans KR" w:hAnsi="Noto Sans KR" w:eastAsia="Noto Sans KR"/>
              </w:rPr>
              <w:t>대응 가설</w:t>
            </w:r>
          </w:p>
        </w:tc>
      </w:tr>
      <w:tr>
        <w:trPr>
          <w:cantSplit/>
        </w:trPr>
        <w:tc>
          <w:tcPr>
            <w:tcW w:type="dxa" w:w="2592"/>
            <w:shd w:fill="EAF2F8"/>
            <w:tcMar>
              <w:top w:w="120" w:type="dxa"/>
              <w:start w:w="140" w:type="dxa"/>
              <w:bottom w:w="120" w:type="dxa"/>
              <w:end w:w="140" w:type="dxa"/>
            </w:tcMar>
            <w:vAlign w:val="center"/>
          </w:tcPr>
          <w:p>
            <w:pPr>
              <w:spacing w:after="0"/>
              <w:jc w:val="left"/>
            </w:pPr>
            <w:r>
              <w:rPr>
                <w:rFonts w:ascii="Noto Sans KR" w:hAnsi="Noto Sans KR" w:eastAsia="Noto Sans KR"/>
              </w:rPr>
              <w:t>7차원 콤팩트 공간</w:t>
            </w:r>
          </w:p>
        </w:tc>
        <w:tc>
          <w:tcPr>
            <w:tcW w:type="dxa" w:w="4536"/>
            <w:shd w:fill="EAF2F8"/>
            <w:tcMar>
              <w:top w:w="120" w:type="dxa"/>
              <w:start w:w="140" w:type="dxa"/>
              <w:bottom w:w="120" w:type="dxa"/>
              <w:end w:w="140" w:type="dxa"/>
            </w:tcMar>
            <w:vAlign w:val="center"/>
          </w:tcPr>
          <w:p>
            <w:pPr>
              <w:spacing w:after="0"/>
              <w:jc w:val="left"/>
            </w:pPr>
            <w:r>
              <w:rPr>
                <w:rFonts w:ascii="Noto Sans KR" w:hAnsi="Noto Sans KR" w:eastAsia="Noto Sans KR"/>
              </w:rPr>
              <w:t>P7의 계산 표상</w:t>
            </w:r>
          </w:p>
        </w:tc>
        <w:tc>
          <w:tcPr>
            <w:tcW w:type="dxa" w:w="2448"/>
            <w:shd w:fill="EAF2F8"/>
            <w:tcMar>
              <w:top w:w="120" w:type="dxa"/>
              <w:start w:w="140" w:type="dxa"/>
              <w:bottom w:w="120" w:type="dxa"/>
              <w:end w:w="140" w:type="dxa"/>
            </w:tcMar>
            <w:vAlign w:val="center"/>
          </w:tcPr>
          <w:p>
            <w:pPr>
              <w:spacing w:after="0"/>
              <w:jc w:val="left"/>
            </w:pPr>
            <w:r>
              <w:rPr>
                <w:rFonts w:ascii="Noto Sans KR" w:hAnsi="Noto Sans KR" w:eastAsia="Noto Sans KR"/>
              </w:rPr>
              <w:t>정의했으나 미도출</w:t>
            </w:r>
          </w:p>
        </w:tc>
      </w:tr>
      <w:tr>
        <w:trPr>
          <w:cantSplit/>
        </w:trPr>
        <w:tc>
          <w:tcPr>
            <w:tcW w:type="dxa" w:w="2592"/>
            <w:tcMar>
              <w:top w:w="120" w:type="dxa"/>
              <w:start w:w="140" w:type="dxa"/>
              <w:bottom w:w="120" w:type="dxa"/>
              <w:end w:w="140" w:type="dxa"/>
            </w:tcMar>
            <w:vAlign w:val="center"/>
          </w:tcPr>
          <w:p>
            <w:pPr>
              <w:spacing w:after="0"/>
              <w:jc w:val="left"/>
            </w:pPr>
            <w:r>
              <w:rPr>
                <w:rFonts w:ascii="Noto Sans KR" w:hAnsi="Noto Sans KR" w:eastAsia="Noto Sans KR"/>
              </w:rPr>
              <w:t>콤팩트화</w:t>
            </w:r>
          </w:p>
        </w:tc>
        <w:tc>
          <w:tcPr>
            <w:tcW w:type="dxa" w:w="4536"/>
            <w:tcMar>
              <w:top w:w="120" w:type="dxa"/>
              <w:start w:w="140" w:type="dxa"/>
              <w:bottom w:w="120" w:type="dxa"/>
              <w:end w:w="140" w:type="dxa"/>
            </w:tcMar>
            <w:vAlign w:val="center"/>
          </w:tcPr>
          <w:p>
            <w:pPr>
              <w:spacing w:after="0"/>
              <w:jc w:val="left"/>
            </w:pPr>
            <w:r>
              <w:rPr>
                <w:rFonts w:ascii="Noto Sans KR" w:hAnsi="Noto Sans KR" w:eastAsia="Noto Sans KR"/>
              </w:rPr>
              <w:t>차원필터 사영</w:t>
            </w:r>
          </w:p>
        </w:tc>
        <w:tc>
          <w:tcPr>
            <w:tcW w:type="dxa" w:w="2448"/>
            <w:tcMar>
              <w:top w:w="120" w:type="dxa"/>
              <w:start w:w="140" w:type="dxa"/>
              <w:bottom w:w="120" w:type="dxa"/>
              <w:end w:w="140" w:type="dxa"/>
            </w:tcMar>
            <w:vAlign w:val="center"/>
          </w:tcPr>
          <w:p>
            <w:pPr>
              <w:spacing w:after="0"/>
              <w:jc w:val="left"/>
            </w:pPr>
            <w:r>
              <w:rPr>
                <w:rFonts w:ascii="Noto Sans KR" w:hAnsi="Noto Sans KR" w:eastAsia="Noto Sans KR"/>
              </w:rPr>
              <w:t>아키텍처 정의</w:t>
            </w:r>
          </w:p>
        </w:tc>
      </w:tr>
      <w:tr>
        <w:trPr>
          <w:cantSplit/>
        </w:trPr>
        <w:tc>
          <w:tcPr>
            <w:tcW w:type="dxa" w:w="2592"/>
            <w:shd w:fill="EAF2F8"/>
            <w:tcMar>
              <w:top w:w="120" w:type="dxa"/>
              <w:start w:w="140" w:type="dxa"/>
              <w:bottom w:w="120" w:type="dxa"/>
              <w:end w:w="140" w:type="dxa"/>
            </w:tcMar>
            <w:vAlign w:val="center"/>
          </w:tcPr>
          <w:p>
            <w:pPr>
              <w:spacing w:after="0"/>
              <w:jc w:val="left"/>
            </w:pPr>
            <w:r>
              <w:rPr>
                <w:rFonts w:ascii="Noto Sans KR" w:hAnsi="Noto Sans KR" w:eastAsia="Noto Sans KR"/>
              </w:rPr>
              <w:t>11차원 계량</w:t>
            </w:r>
          </w:p>
        </w:tc>
        <w:tc>
          <w:tcPr>
            <w:tcW w:type="dxa" w:w="4536"/>
            <w:shd w:fill="EAF2F8"/>
            <w:tcMar>
              <w:top w:w="120" w:type="dxa"/>
              <w:start w:w="140" w:type="dxa"/>
              <w:bottom w:w="120" w:type="dxa"/>
              <w:end w:w="140" w:type="dxa"/>
            </w:tcMar>
            <w:vAlign w:val="center"/>
          </w:tcPr>
          <w:p>
            <w:pPr>
              <w:spacing w:after="0"/>
              <w:jc w:val="left"/>
            </w:pPr>
            <w:r>
              <w:rPr>
                <w:rFonts w:ascii="Noto Sans KR" w:hAnsi="Noto Sans KR" w:eastAsia="Noto Sans KR"/>
              </w:rPr>
              <w:t>표현형이 상속한 보편적 상류 운동학 구조</w:t>
            </w:r>
          </w:p>
        </w:tc>
        <w:tc>
          <w:tcPr>
            <w:tcW w:type="dxa" w:w="2448"/>
            <w:shd w:fill="EAF2F8"/>
            <w:tcMar>
              <w:top w:w="120" w:type="dxa"/>
              <w:start w:w="140" w:type="dxa"/>
              <w:bottom w:w="120" w:type="dxa"/>
              <w:end w:w="140" w:type="dxa"/>
            </w:tcMar>
            <w:vAlign w:val="center"/>
          </w:tcPr>
          <w:p>
            <w:pPr>
              <w:spacing w:after="0"/>
              <w:jc w:val="left"/>
            </w:pPr>
            <w:r>
              <w:rPr>
                <w:rFonts w:ascii="Noto Sans KR" w:hAnsi="Noto Sans KR" w:eastAsia="Noto Sans KR"/>
              </w:rPr>
              <w:t>후보 연결</w:t>
            </w:r>
          </w:p>
        </w:tc>
      </w:tr>
      <w:tr>
        <w:trPr>
          <w:cantSplit/>
        </w:trPr>
        <w:tc>
          <w:tcPr>
            <w:tcW w:type="dxa" w:w="2592"/>
            <w:tcMar>
              <w:top w:w="120" w:type="dxa"/>
              <w:start w:w="140" w:type="dxa"/>
              <w:bottom w:w="120" w:type="dxa"/>
              <w:end w:w="140" w:type="dxa"/>
            </w:tcMar>
            <w:vAlign w:val="center"/>
          </w:tcPr>
          <w:p>
            <w:pPr>
              <w:spacing w:after="0"/>
              <w:jc w:val="left"/>
            </w:pPr>
            <w:r>
              <w:rPr>
                <w:rFonts w:ascii="Noto Sans KR" w:hAnsi="Noto Sans KR" w:eastAsia="Noto Sans KR"/>
              </w:rPr>
              <w:t>4차원 장</w:t>
            </w:r>
          </w:p>
        </w:tc>
        <w:tc>
          <w:tcPr>
            <w:tcW w:type="dxa" w:w="4536"/>
            <w:tcMar>
              <w:top w:w="120" w:type="dxa"/>
              <w:start w:w="140" w:type="dxa"/>
              <w:bottom w:w="120" w:type="dxa"/>
              <w:end w:w="140" w:type="dxa"/>
            </w:tcMar>
            <w:vAlign w:val="center"/>
          </w:tcPr>
          <w:p>
            <w:pPr>
              <w:spacing w:after="0"/>
              <w:jc w:val="left"/>
            </w:pPr>
            <w:r>
              <w:rPr>
                <w:rFonts w:ascii="Noto Sans KR" w:hAnsi="Noto Sans KR" w:eastAsia="Noto Sans KR"/>
              </w:rPr>
              <w:t>필터가 선택한 표현형 채널</w:t>
            </w:r>
          </w:p>
        </w:tc>
        <w:tc>
          <w:tcPr>
            <w:tcW w:type="dxa" w:w="2448"/>
            <w:tcMar>
              <w:top w:w="120" w:type="dxa"/>
              <w:start w:w="140" w:type="dxa"/>
              <w:bottom w:w="120" w:type="dxa"/>
              <w:end w:w="140" w:type="dxa"/>
            </w:tcMar>
            <w:vAlign w:val="center"/>
          </w:tcPr>
          <w:p>
            <w:pPr>
              <w:spacing w:after="0"/>
              <w:jc w:val="left"/>
            </w:pPr>
            <w:r>
              <w:rPr>
                <w:rFonts w:ascii="Noto Sans KR" w:hAnsi="Noto Sans KR" w:eastAsia="Noto Sans KR"/>
              </w:rPr>
              <w:t>열린 도출</w:t>
            </w:r>
          </w:p>
        </w:tc>
      </w:tr>
    </w:tbl>
    <w:p>
      <w:pPr>
        <w:spacing w:after="20"/>
      </w:pPr>
    </w:p>
    <w:p>
      <w:pPr>
        <w:pStyle w:val="Heading1"/>
      </w:pPr>
      <w:r>
        <w:rPr>
          <w:rFonts w:ascii="Noto Sans KR" w:hAnsi="Noto Sans KR" w:eastAsia="Noto Sans KR"/>
        </w:rPr>
        <w:t>WRRA-M 존재론</w:t>
      </w:r>
    </w:p>
    <w:p>
      <w:pPr>
        <w:keepLines w:val="0"/>
      </w:pPr>
      <w:r>
        <w:rPr>
          <w:rFonts w:ascii="Noto Sans KR" w:hAnsi="Noto Sans KR" w:eastAsia="Noto Sans KR"/>
        </w:rPr>
        <w:t>선차원 층에는 공간좌표도 외부 시계도 없다. 따라서 P7은 7차원 장소를 뜻하지 않는다. 그것은 공간과 시간이 표현되기 전에 렌더러가 필요로 하는 7개의 독립 자유도를 뜻한다. 이 선택은 표현형이 전체 우주를 완전히 드러내지 않는다는 WRRA 전제를 보존한다.</w:t>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4572000" cy="477000"/>
            <wp:docPr id="4" name="Picture 4"/>
            <wp:cNvGraphicFramePr>
              <a:graphicFrameLocks noChangeAspect="1"/>
            </wp:cNvGraphicFramePr>
            <a:graphic>
              <a:graphicData uri="http://schemas.openxmlformats.org/drawingml/2006/picture">
                <pic:pic>
                  <pic:nvPicPr>
                    <pic:cNvPr id="0" name="eq_01.png"/>
                    <pic:cNvPicPr/>
                  </pic:nvPicPr>
                  <pic:blipFill>
                    <a:blip r:embed="rId13"/>
                    <a:stretch>
                      <a:fillRect/>
                    </a:stretch>
                  </pic:blipFill>
                  <pic:spPr>
                    <a:xfrm>
                      <a:off x="0" y="0"/>
                      <a:ext cx="4572000" cy="477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584"/>
            <w:shd w:fill="18324A"/>
            <w:tcMar>
              <w:top w:w="120" w:type="dxa"/>
              <w:start w:w="140" w:type="dxa"/>
              <w:bottom w:w="120" w:type="dxa"/>
              <w:end w:w="140" w:type="dxa"/>
            </w:tcMar>
            <w:vAlign w:val="center"/>
          </w:tcPr>
          <w:p>
            <w:pPr>
              <w:spacing w:after="0"/>
              <w:jc w:val="center"/>
            </w:pPr>
            <w:r>
              <w:rPr>
                <w:rFonts w:ascii="Noto Sans KR" w:hAnsi="Noto Sans KR" w:eastAsia="Noto Sans KR"/>
              </w:rPr>
              <w:t>기호</w:t>
            </w:r>
          </w:p>
        </w:tc>
        <w:tc>
          <w:tcPr>
            <w:tcW w:type="dxa" w:w="3384"/>
            <w:shd w:fill="18324A"/>
            <w:tcMar>
              <w:top w:w="120" w:type="dxa"/>
              <w:start w:w="140" w:type="dxa"/>
              <w:bottom w:w="120" w:type="dxa"/>
              <w:end w:w="140" w:type="dxa"/>
            </w:tcMar>
            <w:vAlign w:val="center"/>
          </w:tcPr>
          <w:p>
            <w:pPr>
              <w:spacing w:after="0"/>
              <w:jc w:val="center"/>
            </w:pPr>
            <w:r>
              <w:rPr>
                <w:rFonts w:ascii="Noto Sans KR" w:hAnsi="Noto Sans KR" w:eastAsia="Noto Sans KR"/>
              </w:rPr>
              <w:t>의미</w:t>
            </w:r>
          </w:p>
        </w:tc>
        <w:tc>
          <w:tcPr>
            <w:tcW w:type="dxa" w:w="4608"/>
            <w:shd w:fill="18324A"/>
            <w:tcMar>
              <w:top w:w="120" w:type="dxa"/>
              <w:start w:w="140" w:type="dxa"/>
              <w:bottom w:w="120" w:type="dxa"/>
              <w:end w:w="140" w:type="dxa"/>
            </w:tcMar>
            <w:vAlign w:val="center"/>
          </w:tcPr>
          <w:p>
            <w:pPr>
              <w:spacing w:after="0"/>
              <w:jc w:val="center"/>
            </w:pPr>
            <w:r>
              <w:rPr>
                <w:rFonts w:ascii="Noto Sans KR" w:hAnsi="Noto Sans KR" w:eastAsia="Noto Sans KR"/>
              </w:rPr>
              <w:t>제약</w:t>
            </w:r>
          </w:p>
        </w:tc>
      </w:tr>
      <w:tr>
        <w:trPr>
          <w:cantSplit/>
        </w:trPr>
        <w:tc>
          <w:tcPr>
            <w:tcW w:type="dxa" w:w="1584"/>
            <w:tcMar>
              <w:top w:w="120" w:type="dxa"/>
              <w:start w:w="140" w:type="dxa"/>
              <w:bottom w:w="120" w:type="dxa"/>
              <w:end w:w="140" w:type="dxa"/>
            </w:tcMar>
            <w:vAlign w:val="center"/>
          </w:tcPr>
          <w:p>
            <w:pPr>
              <w:spacing w:after="0"/>
              <w:jc w:val="center"/>
            </w:pPr>
            <w:r>
              <w:rPr>
                <w:rFonts w:ascii="Noto Sans KR" w:hAnsi="Noto Sans KR" w:eastAsia="Noto Sans KR"/>
                <w:sz w:val="18"/>
              </w:rPr>
              <w:t>S</w:t>
            </w:r>
          </w:p>
        </w:tc>
        <w:tc>
          <w:tcPr>
            <w:tcW w:type="dxa" w:w="3384"/>
            <w:tcMar>
              <w:top w:w="120" w:type="dxa"/>
              <w:start w:w="140" w:type="dxa"/>
              <w:bottom w:w="120" w:type="dxa"/>
              <w:end w:w="140" w:type="dxa"/>
            </w:tcMar>
            <w:vAlign w:val="center"/>
          </w:tcPr>
          <w:p>
            <w:pPr>
              <w:spacing w:after="0"/>
              <w:jc w:val="center"/>
            </w:pPr>
            <w:r>
              <w:rPr>
                <w:rFonts w:ascii="Noto Sans KR" w:hAnsi="Noto Sans KR" w:eastAsia="Noto Sans KR"/>
              </w:rPr>
              <w:t>소스</w:t>
            </w:r>
          </w:p>
        </w:tc>
        <w:tc>
          <w:tcPr>
            <w:tcW w:type="dxa" w:w="4608"/>
            <w:tcMar>
              <w:top w:w="120" w:type="dxa"/>
              <w:start w:w="140" w:type="dxa"/>
              <w:bottom w:w="120" w:type="dxa"/>
              <w:end w:w="140" w:type="dxa"/>
            </w:tcMar>
            <w:vAlign w:val="center"/>
          </w:tcPr>
          <w:p>
            <w:pPr>
              <w:spacing w:after="0"/>
              <w:jc w:val="left"/>
            </w:pPr>
            <w:r>
              <w:rPr>
                <w:rFonts w:ascii="Noto Sans KR" w:hAnsi="Noto Sans KR" w:eastAsia="Noto Sans KR"/>
              </w:rPr>
              <w:t>현실화 가능한 유한 정보</w:t>
            </w:r>
          </w:p>
        </w:tc>
      </w:tr>
      <w:tr>
        <w:trPr>
          <w:cantSplit/>
        </w:trPr>
        <w:tc>
          <w:tcPr>
            <w:tcW w:type="dxa" w:w="1584"/>
            <w:shd w:fill="EAF2F8"/>
            <w:tcMar>
              <w:top w:w="120" w:type="dxa"/>
              <w:start w:w="140" w:type="dxa"/>
              <w:bottom w:w="120" w:type="dxa"/>
              <w:end w:w="140" w:type="dxa"/>
            </w:tcMar>
            <w:vAlign w:val="center"/>
          </w:tcPr>
          <w:p>
            <w:pPr>
              <w:spacing w:after="0"/>
              <w:jc w:val="center"/>
            </w:pPr>
            <w:r>
              <w:rPr>
                <w:rFonts w:ascii="Noto Sans KR" w:hAnsi="Noto Sans KR" w:eastAsia="Noto Sans KR"/>
                <w:sz w:val="18"/>
              </w:rPr>
              <w:t>L</w:t>
            </w:r>
          </w:p>
        </w:tc>
        <w:tc>
          <w:tcPr>
            <w:tcW w:type="dxa" w:w="3384"/>
            <w:shd w:fill="EAF2F8"/>
            <w:tcMar>
              <w:top w:w="120" w:type="dxa"/>
              <w:start w:w="140" w:type="dxa"/>
              <w:bottom w:w="120" w:type="dxa"/>
              <w:end w:w="140" w:type="dxa"/>
            </w:tcMar>
            <w:vAlign w:val="center"/>
          </w:tcPr>
          <w:p>
            <w:pPr>
              <w:spacing w:after="0"/>
              <w:jc w:val="center"/>
            </w:pPr>
            <w:r>
              <w:rPr>
                <w:rFonts w:ascii="Noto Sans KR" w:hAnsi="Noto Sans KR" w:eastAsia="Noto Sans KR"/>
              </w:rPr>
              <w:t>법칙</w:t>
            </w:r>
          </w:p>
        </w:tc>
        <w:tc>
          <w:tcPr>
            <w:tcW w:type="dxa" w:w="4608"/>
            <w:shd w:fill="EAF2F8"/>
            <w:tcMar>
              <w:top w:w="120" w:type="dxa"/>
              <w:start w:w="140" w:type="dxa"/>
              <w:bottom w:w="120" w:type="dxa"/>
              <w:end w:w="140" w:type="dxa"/>
            </w:tcMar>
            <w:vAlign w:val="center"/>
          </w:tcPr>
          <w:p>
            <w:pPr>
              <w:spacing w:after="0"/>
              <w:jc w:val="left"/>
            </w:pPr>
            <w:r>
              <w:rPr>
                <w:rFonts w:ascii="Noto Sans KR" w:hAnsi="Noto Sans KR" w:eastAsia="Noto Sans KR"/>
              </w:rPr>
              <w:t>불변 전이규칙</w:t>
            </w:r>
          </w:p>
        </w:tc>
      </w:tr>
      <w:tr>
        <w:trPr>
          <w:cantSplit/>
        </w:trPr>
        <w:tc>
          <w:tcPr>
            <w:tcW w:type="dxa" w:w="1584"/>
            <w:tcMar>
              <w:top w:w="120" w:type="dxa"/>
              <w:start w:w="140" w:type="dxa"/>
              <w:bottom w:w="120" w:type="dxa"/>
              <w:end w:w="140" w:type="dxa"/>
            </w:tcMar>
            <w:vAlign w:val="center"/>
          </w:tcPr>
          <w:p>
            <w:pPr>
              <w:spacing w:after="0"/>
              <w:jc w:val="center"/>
            </w:pPr>
            <w:r>
              <w:rPr>
                <w:rFonts w:ascii="Noto Sans KR" w:hAnsi="Noto Sans KR" w:eastAsia="Noto Sans KR"/>
                <w:sz w:val="18"/>
              </w:rPr>
              <w:t>P₇</w:t>
            </w:r>
          </w:p>
        </w:tc>
        <w:tc>
          <w:tcPr>
            <w:tcW w:type="dxa" w:w="3384"/>
            <w:tcMar>
              <w:top w:w="120" w:type="dxa"/>
              <w:start w:w="140" w:type="dxa"/>
              <w:bottom w:w="120" w:type="dxa"/>
              <w:end w:w="140" w:type="dxa"/>
            </w:tcMar>
            <w:vAlign w:val="center"/>
          </w:tcPr>
          <w:p>
            <w:pPr>
              <w:spacing w:after="0"/>
              <w:jc w:val="left"/>
            </w:pPr>
            <w:r>
              <w:rPr>
                <w:rFonts w:ascii="Noto Sans KR" w:hAnsi="Noto Sans KR" w:eastAsia="Noto Sans KR"/>
              </w:rPr>
              <w:t>7개의 선차원 자유도</w:t>
            </w:r>
          </w:p>
        </w:tc>
        <w:tc>
          <w:tcPr>
            <w:tcW w:type="dxa" w:w="4608"/>
            <w:tcMar>
              <w:top w:w="120" w:type="dxa"/>
              <w:start w:w="140" w:type="dxa"/>
              <w:bottom w:w="120" w:type="dxa"/>
              <w:end w:w="140" w:type="dxa"/>
            </w:tcMar>
            <w:vAlign w:val="center"/>
          </w:tcPr>
          <w:p>
            <w:pPr>
              <w:spacing w:after="0"/>
              <w:jc w:val="left"/>
            </w:pPr>
            <w:r>
              <w:rPr>
                <w:rFonts w:ascii="Noto Sans KR" w:hAnsi="Noto Sans KR" w:eastAsia="Noto Sans KR"/>
              </w:rPr>
              <w:t>공간적 해석을 가정하지 않음</w:t>
            </w:r>
          </w:p>
        </w:tc>
      </w:tr>
      <w:tr>
        <w:trPr>
          <w:cantSplit/>
        </w:trPr>
        <w:tc>
          <w:tcPr>
            <w:tcW w:type="dxa" w:w="1584"/>
            <w:shd w:fill="EAF2F8"/>
            <w:tcMar>
              <w:top w:w="120" w:type="dxa"/>
              <w:start w:w="140" w:type="dxa"/>
              <w:bottom w:w="120" w:type="dxa"/>
              <w:end w:w="140" w:type="dxa"/>
            </w:tcMar>
            <w:vAlign w:val="center"/>
          </w:tcPr>
          <w:p>
            <w:pPr>
              <w:spacing w:after="0"/>
              <w:jc w:val="center"/>
            </w:pPr>
            <w:r>
              <w:rPr>
                <w:rFonts w:ascii="Noto Sans KR" w:hAnsi="Noto Sans KR" w:eastAsia="Noto Sans KR"/>
                <w:sz w:val="18"/>
              </w:rPr>
              <w:t>R</w:t>
            </w:r>
          </w:p>
        </w:tc>
        <w:tc>
          <w:tcPr>
            <w:tcW w:type="dxa" w:w="3384"/>
            <w:shd w:fill="EAF2F8"/>
            <w:tcMar>
              <w:top w:w="120" w:type="dxa"/>
              <w:start w:w="140" w:type="dxa"/>
              <w:bottom w:w="120" w:type="dxa"/>
              <w:end w:w="140" w:type="dxa"/>
            </w:tcMar>
            <w:vAlign w:val="center"/>
          </w:tcPr>
          <w:p>
            <w:pPr>
              <w:spacing w:after="0"/>
              <w:jc w:val="center"/>
            </w:pPr>
            <w:r>
              <w:rPr>
                <w:rFonts w:ascii="Noto Sans KR" w:hAnsi="Noto Sans KR" w:eastAsia="Noto Sans KR"/>
              </w:rPr>
              <w:t>잔여</w:t>
            </w:r>
          </w:p>
        </w:tc>
        <w:tc>
          <w:tcPr>
            <w:tcW w:type="dxa" w:w="4608"/>
            <w:shd w:fill="EAF2F8"/>
            <w:tcMar>
              <w:top w:w="120" w:type="dxa"/>
              <w:start w:w="140" w:type="dxa"/>
              <w:bottom w:w="120" w:type="dxa"/>
              <w:end w:w="140" w:type="dxa"/>
            </w:tcMar>
            <w:vAlign w:val="center"/>
          </w:tcPr>
          <w:p>
            <w:pPr>
              <w:spacing w:after="0"/>
              <w:jc w:val="left"/>
            </w:pPr>
            <w:r>
              <w:rPr>
                <w:rFonts w:ascii="Noto Sans KR" w:hAnsi="Noto Sans KR" w:eastAsia="Noto Sans KR"/>
              </w:rPr>
              <w:t>이전 전이의 현재 기록</w:t>
            </w:r>
          </w:p>
        </w:tc>
      </w:tr>
      <w:tr>
        <w:trPr>
          <w:cantSplit/>
        </w:trPr>
        <w:tc>
          <w:tcPr>
            <w:tcW w:type="dxa" w:w="1584"/>
            <w:tcMar>
              <w:top w:w="120" w:type="dxa"/>
              <w:start w:w="140" w:type="dxa"/>
              <w:bottom w:w="120" w:type="dxa"/>
              <w:end w:w="140" w:type="dxa"/>
            </w:tcMar>
            <w:vAlign w:val="center"/>
          </w:tcPr>
          <w:p>
            <w:pPr>
              <w:spacing w:after="0"/>
              <w:jc w:val="center"/>
            </w:pPr>
            <w:r>
              <w:rPr>
                <w:rFonts w:ascii="Noto Sans KR" w:hAnsi="Noto Sans KR" w:eastAsia="Noto Sans KR"/>
                <w:sz w:val="18"/>
              </w:rPr>
              <w:t>DF_M</w:t>
            </w:r>
          </w:p>
        </w:tc>
        <w:tc>
          <w:tcPr>
            <w:tcW w:type="dxa" w:w="3384"/>
            <w:tcMar>
              <w:top w:w="120" w:type="dxa"/>
              <w:start w:w="140" w:type="dxa"/>
              <w:bottom w:w="120" w:type="dxa"/>
              <w:end w:w="140" w:type="dxa"/>
            </w:tcMar>
            <w:vAlign w:val="center"/>
          </w:tcPr>
          <w:p>
            <w:pPr>
              <w:spacing w:after="0"/>
              <w:jc w:val="left"/>
            </w:pPr>
            <w:r>
              <w:rPr>
                <w:rFonts w:ascii="Noto Sans KR" w:hAnsi="Noto Sans KR" w:eastAsia="Noto Sans KR"/>
              </w:rPr>
              <w:t>메타차원 필터</w:t>
            </w:r>
          </w:p>
        </w:tc>
        <w:tc>
          <w:tcPr>
            <w:tcW w:type="dxa" w:w="4608"/>
            <w:tcMar>
              <w:top w:w="120" w:type="dxa"/>
              <w:start w:w="140" w:type="dxa"/>
              <w:bottom w:w="120" w:type="dxa"/>
              <w:end w:w="140" w:type="dxa"/>
            </w:tcMar>
            <w:vAlign w:val="center"/>
          </w:tcPr>
          <w:p>
            <w:pPr>
              <w:spacing w:after="0"/>
              <w:jc w:val="left"/>
            </w:pPr>
            <w:r>
              <w:rPr>
                <w:rFonts w:ascii="Noto Sans KR" w:hAnsi="Noto Sans KR" w:eastAsia="Noto Sans KR"/>
              </w:rPr>
              <w:t>유한한 표현형 출력을 생성</w:t>
            </w:r>
          </w:p>
        </w:tc>
      </w:tr>
      <w:tr>
        <w:trPr>
          <w:cantSplit/>
        </w:trPr>
        <w:tc>
          <w:tcPr>
            <w:tcW w:type="dxa" w:w="1584"/>
            <w:shd w:fill="EAF2F8"/>
            <w:tcMar>
              <w:top w:w="120" w:type="dxa"/>
              <w:start w:w="140" w:type="dxa"/>
              <w:bottom w:w="120" w:type="dxa"/>
              <w:end w:w="140" w:type="dxa"/>
            </w:tcMar>
            <w:vAlign w:val="center"/>
          </w:tcPr>
          <w:p>
            <w:pPr>
              <w:spacing w:after="0"/>
              <w:jc w:val="center"/>
            </w:pPr>
            <w:r>
              <w:rPr>
                <w:rFonts w:ascii="Noto Sans KR" w:hAnsi="Noto Sans KR" w:eastAsia="Noto Sans KR"/>
                <w:sz w:val="18"/>
              </w:rPr>
              <w:t>Φ₃₊₁</w:t>
            </w:r>
          </w:p>
        </w:tc>
        <w:tc>
          <w:tcPr>
            <w:tcW w:type="dxa" w:w="3384"/>
            <w:shd w:fill="EAF2F8"/>
            <w:tcMar>
              <w:top w:w="120" w:type="dxa"/>
              <w:start w:w="140" w:type="dxa"/>
              <w:bottom w:w="120" w:type="dxa"/>
              <w:end w:w="140" w:type="dxa"/>
            </w:tcMar>
            <w:vAlign w:val="center"/>
          </w:tcPr>
          <w:p>
            <w:pPr>
              <w:spacing w:after="0"/>
              <w:jc w:val="left"/>
            </w:pPr>
            <w:r>
              <w:rPr>
                <w:rFonts w:ascii="Noto Sans KR" w:hAnsi="Noto Sans KR" w:eastAsia="Noto Sans KR"/>
              </w:rPr>
              <w:t>렌더링된 시공간과 장</w:t>
            </w:r>
          </w:p>
        </w:tc>
        <w:tc>
          <w:tcPr>
            <w:tcW w:type="dxa" w:w="4608"/>
            <w:shd w:fill="EAF2F8"/>
            <w:tcMar>
              <w:top w:w="120" w:type="dxa"/>
              <w:start w:w="140" w:type="dxa"/>
              <w:bottom w:w="120" w:type="dxa"/>
              <w:end w:w="140" w:type="dxa"/>
            </w:tcMar>
            <w:vAlign w:val="center"/>
          </w:tcPr>
          <w:p>
            <w:pPr>
              <w:spacing w:after="0"/>
              <w:jc w:val="left"/>
            </w:pPr>
            <w:r>
              <w:rPr>
                <w:rFonts w:ascii="Noto Sans KR" w:hAnsi="Noto Sans KR" w:eastAsia="Noto Sans KR"/>
              </w:rPr>
              <w:t>불완전한 표현형</w:t>
            </w:r>
          </w:p>
        </w:tc>
      </w:tr>
    </w:tbl>
    <w:p>
      <w:pPr>
        <w:spacing w:after="20"/>
      </w:pPr>
    </w:p>
    <w:p>
      <w:pPr>
        <w:keepLines w:val="0"/>
      </w:pPr>
      <w:r>
        <w:rPr>
          <w:rFonts w:ascii="Noto Sans KR" w:hAnsi="Noto Sans KR" w:eastAsia="Noto Sans KR"/>
        </w:rPr>
        <w:t>모든 표현형의 점은 출력에서는 국소적이지만 상류 아키텍처에서는 동일한 소스와 법칙에 직접 연결된다. 이것은 각 점 안에 보이는 우주의 완전한 복제본이 들어 있다는 뜻이 아니다. 어떤 표현형 위치도 바탕에 특권적으로 접근하지 못한다는 뜻이다. 모든 위치는 차원필터의 경계면이다.</w:t>
      </w:r>
    </w:p>
    <w:p>
      <w:r>
        <w:rPr>
          <w:rFonts w:ascii="Noto Sans KR" w:hAnsi="Noto Sans KR" w:eastAsia="Noto Sans KR"/>
        </w:rPr>
        <w:br w:type="page"/>
      </w:r>
    </w:p>
    <w:p>
      <w:pPr>
        <w:pStyle w:val="Heading1"/>
      </w:pPr>
      <w:r>
        <w:rPr>
          <w:rFonts w:ascii="Noto Sans KR" w:hAnsi="Noto Sans KR" w:eastAsia="Noto Sans KR"/>
        </w:rPr>
        <w:t>상태전이와 창발하는 시간</w:t>
      </w:r>
    </w:p>
    <w:p>
      <w:pPr>
        <w:keepLines w:val="0"/>
      </w:pPr>
      <w:r>
        <w:rPr>
          <w:rFonts w:ascii="Noto Sans KR" w:hAnsi="Noto Sans KR" w:eastAsia="Noto Sans KR"/>
        </w:rPr>
        <w:t>상태전이는 순서를 기록하기 위해서만 n으로 표시한다. 이 지표는 절대적 배경시간이 아니다. 전이규칙은 선차원 상태와 그 잔여에 작용한다. 양자적 선택 또는 더 이상 환원할 수 없는 선택은 ξ를 통해 들어올 수 있다.</w:t>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5029200" cy="524700"/>
            <wp:docPr id="5" name="Picture 5"/>
            <wp:cNvGraphicFramePr>
              <a:graphicFrameLocks noChangeAspect="1"/>
            </wp:cNvGraphicFramePr>
            <a:graphic>
              <a:graphicData uri="http://schemas.openxmlformats.org/drawingml/2006/picture">
                <pic:pic>
                  <pic:nvPicPr>
                    <pic:cNvPr id="0" name="eq_02.png"/>
                    <pic:cNvPicPr/>
                  </pic:nvPicPr>
                  <pic:blipFill>
                    <a:blip r:embed="rId14"/>
                    <a:stretch>
                      <a:fillRect/>
                    </a:stretch>
                  </pic:blipFill>
                  <pic:spPr>
                    <a:xfrm>
                      <a:off x="0" y="0"/>
                      <a:ext cx="5029200" cy="524700"/>
                    </a:xfrm>
                    <a:prstGeom prst="rect"/>
                  </pic:spPr>
                </pic:pic>
              </a:graphicData>
            </a:graphic>
          </wp:inline>
        </w:drawing>
      </w:r>
    </w:p>
    <w:p>
      <w:pPr>
        <w:keepLines w:val="0"/>
      </w:pPr>
      <w:r>
        <w:rPr>
          <w:rFonts w:ascii="Noto Sans KR" w:hAnsi="Noto Sans KR" w:eastAsia="Noto Sans KR"/>
        </w:rPr>
        <w:t>현재의 표현형은 현재 선차원 상태와 같은 전이에서 이용 가능한 잔여를 필터링한 함수다.</w:t>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3931920" cy="410220"/>
            <wp:docPr id="6" name="Picture 6"/>
            <wp:cNvGraphicFramePr>
              <a:graphicFrameLocks noChangeAspect="1"/>
            </wp:cNvGraphicFramePr>
            <a:graphic>
              <a:graphicData uri="http://schemas.openxmlformats.org/drawingml/2006/picture">
                <pic:pic>
                  <pic:nvPicPr>
                    <pic:cNvPr id="0" name="eq_03.png"/>
                    <pic:cNvPicPr/>
                  </pic:nvPicPr>
                  <pic:blipFill>
                    <a:blip r:embed="rId15"/>
                    <a:stretch>
                      <a:fillRect/>
                    </a:stretch>
                  </pic:blipFill>
                  <pic:spPr>
                    <a:xfrm>
                      <a:off x="0" y="0"/>
                      <a:ext cx="3931920" cy="410220"/>
                    </a:xfrm>
                    <a:prstGeom prst="rect"/>
                  </pic:spPr>
                </pic:pic>
              </a:graphicData>
            </a:graphic>
          </wp:inline>
        </w:drawing>
      </w:r>
    </w:p>
    <w:p>
      <w:pPr>
        <w:keepLines w:val="0"/>
      </w:pPr>
      <w:r>
        <w:rPr>
          <w:rFonts w:ascii="Noto Sans KR" w:hAnsi="Noto Sans KR" w:eastAsia="Noto Sans KR"/>
        </w:rPr>
        <w:t>물리적 시간은 렌더러가 구별 가능한 잔여에 순서를 부여할 때 나타난다. 순서화된 잔여 관계가 없다면 찰나와 무한한 지속은 경험적으로 구별되지 않는다. 따라서 첫 필터 목표는 3개의 공간 관계, 1개의 잔여 순서, 15개의 카이럴 채널이다.</w:t>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5394960" cy="562860"/>
            <wp:docPr id="7" name="Picture 7"/>
            <wp:cNvGraphicFramePr>
              <a:graphicFrameLocks noChangeAspect="1"/>
            </wp:cNvGraphicFramePr>
            <a:graphic>
              <a:graphicData uri="http://schemas.openxmlformats.org/drawingml/2006/picture">
                <pic:pic>
                  <pic:nvPicPr>
                    <pic:cNvPr id="0" name="eq_04.png"/>
                    <pic:cNvPicPr/>
                  </pic:nvPicPr>
                  <pic:blipFill>
                    <a:blip r:embed="rId16"/>
                    <a:stretch>
                      <a:fillRect/>
                    </a:stretch>
                  </pic:blipFill>
                  <pic:spPr>
                    <a:xfrm>
                      <a:off x="0" y="0"/>
                      <a:ext cx="5394960" cy="562860"/>
                    </a:xfrm>
                    <a:prstGeom prst="rect"/>
                  </pic:spPr>
                </pic:pic>
              </a:graphicData>
            </a:graphic>
          </wp:inline>
        </w:drawing>
      </w:r>
    </w:p>
    <w:p>
      <w:pPr>
        <w:pStyle w:val="Heading1"/>
      </w:pPr>
      <w:r>
        <w:rPr>
          <w:rFonts w:ascii="Noto Sans KR" w:hAnsi="Noto Sans KR" w:eastAsia="Noto Sans KR"/>
        </w:rPr>
        <w:t>층위 아키텍처</w:t>
      </w:r>
    </w:p>
    <w:p>
      <w:pPr>
        <w:keepLines/>
        <w:jc w:val="center"/>
      </w:pPr>
      <w:r>
        <w:rPr>
          <w:rFonts w:ascii="Noto Sans KR" w:hAnsi="Noto Sans KR" w:eastAsia="Noto Sans KR"/>
        </w:rPr>
        <w:drawing>
          <wp:inline xmlns:a="http://schemas.openxmlformats.org/drawingml/2006/main" xmlns:pic="http://schemas.openxmlformats.org/drawingml/2006/picture">
            <wp:extent cx="6035040" cy="3395221"/>
            <wp:docPr id="8" name="Picture 8"/>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6035040" cy="3395221"/>
                    </a:xfrm>
                    <a:prstGeom prst="rect"/>
                  </pic:spPr>
                </pic:pic>
              </a:graphicData>
            </a:graphic>
          </wp:inline>
        </w:drawing>
      </w:r>
    </w:p>
    <w:p>
      <w:pPr>
        <w:pStyle w:val="CaptionSmall"/>
        <w:jc w:val="center"/>
      </w:pPr>
      <w:r>
        <w:rPr>
          <w:rFonts w:ascii="Noto Sans KR" w:hAnsi="Noto Sans KR" w:eastAsia="Noto Sans KR"/>
        </w:rPr>
        <w:t>그림 1  WRRA-M은 선차원 상태와 표현형을 분리하고 중력을 보편적 경계면에 배치한다</w:t>
      </w:r>
    </w:p>
    <w:p>
      <w:pPr>
        <w:pStyle w:val="Heading1"/>
      </w:pPr>
      <w:r>
        <w:rPr>
          <w:rFonts w:ascii="Noto Sans KR" w:hAnsi="Noto Sans KR" w:eastAsia="Noto Sans KR"/>
        </w:rPr>
        <w:t>보편적 상류 포트로서의 중력</w:t>
      </w:r>
    </w:p>
    <w:p>
      <w:pPr>
        <w:keepLines w:val="0"/>
      </w:pPr>
      <w:r>
        <w:rPr>
          <w:rFonts w:ascii="Noto Sans KR" w:hAnsi="Noto Sans KR" w:eastAsia="Noto Sans KR"/>
        </w:rPr>
        <w:t>WRRA-M은 중력을 12번째 좌표로 추가하지 않는다. 중력은 상류의 운동학적 구조와 응력 전체가 표현형에 상속된 결과다. 전자기력·약력·강력은 표현형 채널공간에 이미 존재하는 전하·손지기성·색 같은 표지를 필요로 한다. 중력은 그러한 표지가 선택되기 전의 전체 부하를 읽는다.</w:t>
      </w:r>
    </w:p>
    <w:p>
      <w:pPr>
        <w:keepLines w:val="0"/>
      </w:pPr>
      <w:r>
        <w:rPr>
          <w:rFonts w:ascii="Noto Sans KR" w:hAnsi="Noto Sans KR" w:eastAsia="Noto Sans KR"/>
        </w:rPr>
        <w:t>후보 계량 가정은 양의 공간관계 h와 잔여의 순서방향 u를 분리한다. 야코비안 J는 국소 좌표표가 렌더링된 뒤 표현형의 국소좌표를 선차원 자유도와 연결한다. K는 상류의 운동학적 계량이다.</w:t>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4937760" cy="515160"/>
            <wp:docPr id="9" name="Picture 9"/>
            <wp:cNvGraphicFramePr>
              <a:graphicFrameLocks noChangeAspect="1"/>
            </wp:cNvGraphicFramePr>
            <a:graphic>
              <a:graphicData uri="http://schemas.openxmlformats.org/drawingml/2006/picture">
                <pic:pic>
                  <pic:nvPicPr>
                    <pic:cNvPr id="0" name="eq_05.png"/>
                    <pic:cNvPicPr/>
                  </pic:nvPicPr>
                  <pic:blipFill>
                    <a:blip r:embed="rId18"/>
                    <a:stretch>
                      <a:fillRect/>
                    </a:stretch>
                  </pic:blipFill>
                  <pic:spPr>
                    <a:xfrm>
                      <a:off x="0" y="0"/>
                      <a:ext cx="4937760" cy="515160"/>
                    </a:xfrm>
                    <a:prstGeom prst="rect"/>
                  </pic:spPr>
                </pic:pic>
              </a:graphicData>
            </a:graphic>
          </wp:inline>
        </w:drawing>
      </w:r>
    </w:p>
    <w:p>
      <w:pPr>
        <w:keepLines w:val="0"/>
      </w:pPr>
      <w:r>
        <w:rPr>
          <w:rFonts w:ascii="Noto Sans KR" w:hAnsi="Noto Sans KR" w:eastAsia="Noto Sans KR"/>
        </w:rPr>
        <w:t>이 가정은 구성 목표이지 완성된 도출이 아니다. 하나의 시간꼴 방향과 세 개의 공간꼴 방향을 만들고, 허용된 전이 아래에서 안정적이며, 검증된 약한장 극한과 상대론적 극한을 복구해야 한다.</w:t>
      </w:r>
    </w:p>
    <w:p>
      <w:pPr>
        <w:pStyle w:val="Heading1"/>
      </w:pPr>
      <w:r>
        <w:rPr>
          <w:rFonts w:ascii="Noto Sans KR" w:hAnsi="Noto Sans KR" w:eastAsia="Noto Sans KR"/>
        </w:rPr>
        <w:t>뒤틀림 응력으로서의 암흑물질</w:t>
      </w:r>
    </w:p>
    <w:p>
      <w:pPr>
        <w:keepLines w:val="0"/>
      </w:pPr>
      <w:r>
        <w:rPr>
          <w:rFonts w:ascii="Noto Sans KR" w:hAnsi="Noto Sans KR" w:eastAsia="Noto Sans KR"/>
        </w:rPr>
        <w:t>같은 경계면에서 상류 상태는 물질 표현형이 0이면서 중력 출력은 0이 아닐 수 있다. WRRA-M은 이 유효 원천을 뒤틀림 응력이라고 부른다. 익숙한 4차원 장방정식을 경계면 방정식으로 사용하되, 두 번째 항의 미시적 기원은 P7과 차원필터에서 계산한다.</w:t>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5029200" cy="524700"/>
            <wp:docPr id="10" name="Picture 10"/>
            <wp:cNvGraphicFramePr>
              <a:graphicFrameLocks noChangeAspect="1"/>
            </wp:cNvGraphicFramePr>
            <a:graphic>
              <a:graphicData uri="http://schemas.openxmlformats.org/drawingml/2006/picture">
                <pic:pic>
                  <pic:nvPicPr>
                    <pic:cNvPr id="0" name="eq_06.png"/>
                    <pic:cNvPicPr/>
                  </pic:nvPicPr>
                  <pic:blipFill>
                    <a:blip r:embed="rId19"/>
                    <a:stretch>
                      <a:fillRect/>
                    </a:stretch>
                  </pic:blipFill>
                  <pic:spPr>
                    <a:xfrm>
                      <a:off x="0" y="0"/>
                      <a:ext cx="5029200" cy="524700"/>
                    </a:xfrm>
                    <a:prstGeom prst="rect"/>
                  </pic:spPr>
                </pic:pic>
              </a:graphicData>
            </a:graphic>
          </wp:inline>
        </w:drawing>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4389120" cy="457920"/>
            <wp:docPr id="11" name="Picture 11"/>
            <wp:cNvGraphicFramePr>
              <a:graphicFrameLocks noChangeAspect="1"/>
            </wp:cNvGraphicFramePr>
            <a:graphic>
              <a:graphicData uri="http://schemas.openxmlformats.org/drawingml/2006/picture">
                <pic:pic>
                  <pic:nvPicPr>
                    <pic:cNvPr id="0" name="eq_07.png"/>
                    <pic:cNvPicPr/>
                  </pic:nvPicPr>
                  <pic:blipFill>
                    <a:blip r:embed="rId20"/>
                    <a:stretch>
                      <a:fillRect/>
                    </a:stretch>
                  </pic:blipFill>
                  <pic:spPr>
                    <a:xfrm>
                      <a:off x="0" y="0"/>
                      <a:ext cx="4389120" cy="457920"/>
                    </a:xfrm>
                    <a:prstGeom prst="rect"/>
                  </pic:spPr>
                </pic:pic>
              </a:graphicData>
            </a:graphic>
          </wp:inline>
        </w:drawing>
      </w:r>
    </w:p>
    <w:p>
      <w:pPr>
        <w:keepLines w:val="0"/>
      </w:pPr>
      <w:r>
        <w:rPr>
          <w:rFonts w:ascii="Noto Sans KR" w:hAnsi="Noto Sans KR" w:eastAsia="Noto Sans KR"/>
        </w:rPr>
        <w:t>이 주장은 알 수 없는 물질이 중력을 만든다는 말보다 강하다. 추가 중력원은 표현형이 상류 기하 전체를 보여주지 못한 결과라고 말한다. 모형은 은하 회전·중력렌즈·은하단 동역학·우주론적 구조에 걸쳐 하나의 이전 가능한 응력법칙을 사용해야 한다. 천체마다 따로 조정해서는 이 주장을 확립할 수 없다.</w:t>
      </w:r>
    </w:p>
    <w:p>
      <w:r>
        <w:rPr>
          <w:rFonts w:ascii="Noto Sans KR" w:hAnsi="Noto Sans KR" w:eastAsia="Noto Sans KR"/>
        </w:rPr>
        <w:br w:type="page"/>
      </w:r>
    </w:p>
    <w:p>
      <w:pPr>
        <w:pStyle w:val="Heading1"/>
      </w:pPr>
      <w:r>
        <w:rPr>
          <w:rFonts w:ascii="Noto Sans KR" w:hAnsi="Noto Sans KR" w:eastAsia="Noto Sans KR"/>
        </w:rPr>
        <w:t>7에서 15로 가는 첫 구조 계산</w:t>
      </w:r>
    </w:p>
    <w:p>
      <w:pPr>
        <w:keepLines w:val="0"/>
      </w:pPr>
      <w:r>
        <w:rPr>
          <w:rFonts w:ascii="Noto Sans KR" w:hAnsi="Noto Sans KR" w:eastAsia="Noto Sans KR"/>
        </w:rPr>
        <w:t>핵심 계산은 G2 구조를 가진 7자유도 부문에서 시작한다. 7차원 기본표현은 SU(3) 부분군 아래에서 색 삼중항, 반삼중항, 단일항으로 분기한다[5]. WRRA-M은 방향을 가진 7 부문 두 개와 하나의 불변 채널을 도입한다. 두 복사본은 잠정적으로 상태 부문과 잔여의 쌍대 부문으로 해석한다. 두 부문의 물리적 차이는 이후 전이법칙에서 도출되어야 한다.</w:t>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2926080" cy="305280"/>
            <wp:docPr id="12" name="Picture 12"/>
            <wp:cNvGraphicFramePr>
              <a:graphicFrameLocks noChangeAspect="1"/>
            </wp:cNvGraphicFramePr>
            <a:graphic>
              <a:graphicData uri="http://schemas.openxmlformats.org/drawingml/2006/picture">
                <pic:pic>
                  <pic:nvPicPr>
                    <pic:cNvPr id="0" name="eq_08.png"/>
                    <pic:cNvPicPr/>
                  </pic:nvPicPr>
                  <pic:blipFill>
                    <a:blip r:embed="rId10"/>
                    <a:stretch>
                      <a:fillRect/>
                    </a:stretch>
                  </pic:blipFill>
                  <pic:spPr>
                    <a:xfrm>
                      <a:off x="0" y="0"/>
                      <a:ext cx="2926080" cy="305280"/>
                    </a:xfrm>
                    <a:prstGeom prst="rect"/>
                  </pic:spPr>
                </pic:pic>
              </a:graphicData>
            </a:graphic>
          </wp:inline>
        </w:drawing>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3383280" cy="352980"/>
            <wp:docPr id="13" name="Picture 13"/>
            <wp:cNvGraphicFramePr>
              <a:graphicFrameLocks noChangeAspect="1"/>
            </wp:cNvGraphicFramePr>
            <a:graphic>
              <a:graphicData uri="http://schemas.openxmlformats.org/drawingml/2006/picture">
                <pic:pic>
                  <pic:nvPicPr>
                    <pic:cNvPr id="0" name="eq_09.png"/>
                    <pic:cNvPicPr/>
                  </pic:nvPicPr>
                  <pic:blipFill>
                    <a:blip r:embed="rId11"/>
                    <a:stretch>
                      <a:fillRect/>
                    </a:stretch>
                  </pic:blipFill>
                  <pic:spPr>
                    <a:xfrm>
                      <a:off x="0" y="0"/>
                      <a:ext cx="3383280" cy="352980"/>
                    </a:xfrm>
                    <a:prstGeom prst="rect"/>
                  </pic:spPr>
                </pic:pic>
              </a:graphicData>
            </a:graphic>
          </wp:inline>
        </w:drawing>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4754880" cy="496080"/>
            <wp:docPr id="14" name="Picture 14"/>
            <wp:cNvGraphicFramePr>
              <a:graphicFrameLocks noChangeAspect="1"/>
            </wp:cNvGraphicFramePr>
            <a:graphic>
              <a:graphicData uri="http://schemas.openxmlformats.org/drawingml/2006/picture">
                <pic:pic>
                  <pic:nvPicPr>
                    <pic:cNvPr id="0" name="eq_10.png"/>
                    <pic:cNvPicPr/>
                  </pic:nvPicPr>
                  <pic:blipFill>
                    <a:blip r:embed="rId12"/>
                    <a:stretch>
                      <a:fillRect/>
                    </a:stretch>
                  </pic:blipFill>
                  <pic:spPr>
                    <a:xfrm>
                      <a:off x="0" y="0"/>
                      <a:ext cx="4754880" cy="496080"/>
                    </a:xfrm>
                    <a:prstGeom prst="rect"/>
                  </pic:spPr>
                </pic:pic>
              </a:graphicData>
            </a:graphic>
          </wp:inline>
        </w:drawing>
      </w:r>
    </w:p>
    <w:p>
      <w:pPr>
        <w:keepLines w:val="0"/>
      </w:pPr>
      <w:r>
        <w:rPr>
          <w:rFonts w:ascii="Noto Sans KR" w:hAnsi="Noto Sans KR" w:eastAsia="Noto Sans KR"/>
        </w:rPr>
        <w:t>표준모형 한 세대의 색 내용은 같은 분해를 갖는다. 왼손 쿼크 이중항이 색 삼중항 두 개를 제공한다. 위·아래 단일항의 왼손 켤레가 반삼중항 두 개를 제공한다. 렙톤 이중항과 하전 렙톤 단일항이 색 단일항 세 개를 제공한다.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512"/>
            <w:shd w:fill="18324A"/>
            <w:tcMar>
              <w:top w:w="120" w:type="dxa"/>
              <w:start w:w="140" w:type="dxa"/>
              <w:bottom w:w="120" w:type="dxa"/>
              <w:end w:w="140" w:type="dxa"/>
            </w:tcMar>
            <w:vAlign w:val="center"/>
          </w:tcPr>
          <w:p>
            <w:pPr>
              <w:spacing w:after="0"/>
              <w:jc w:val="center"/>
            </w:pPr>
            <w:r>
              <w:rPr>
                <w:rFonts w:ascii="Noto Sans KR" w:hAnsi="Noto Sans KR" w:eastAsia="Noto Sans KR"/>
              </w:rPr>
              <w:t>표준모형 장</w:t>
            </w:r>
          </w:p>
        </w:tc>
        <w:tc>
          <w:tcPr>
            <w:tcW w:type="dxa" w:w="2376"/>
            <w:shd w:fill="18324A"/>
            <w:tcMar>
              <w:top w:w="120" w:type="dxa"/>
              <w:start w:w="140" w:type="dxa"/>
              <w:bottom w:w="120" w:type="dxa"/>
              <w:end w:w="140" w:type="dxa"/>
            </w:tcMar>
            <w:vAlign w:val="center"/>
          </w:tcPr>
          <w:p>
            <w:pPr>
              <w:spacing w:after="0"/>
              <w:jc w:val="center"/>
            </w:pPr>
            <w:r>
              <w:rPr>
                <w:rFonts w:ascii="Noto Sans KR" w:hAnsi="Noto Sans KR" w:eastAsia="Noto Sans KR"/>
              </w:rPr>
              <w:t>게이지 표현</w:t>
            </w:r>
          </w:p>
        </w:tc>
        <w:tc>
          <w:tcPr>
            <w:tcW w:type="dxa" w:w="1080"/>
            <w:shd w:fill="18324A"/>
            <w:tcMar>
              <w:top w:w="120" w:type="dxa"/>
              <w:start w:w="140" w:type="dxa"/>
              <w:bottom w:w="120" w:type="dxa"/>
              <w:end w:w="140" w:type="dxa"/>
            </w:tcMar>
            <w:vAlign w:val="center"/>
          </w:tcPr>
          <w:p>
            <w:pPr>
              <w:spacing w:after="0"/>
              <w:jc w:val="center"/>
            </w:pPr>
            <w:r>
              <w:rPr>
                <w:rFonts w:ascii="Noto Sans KR" w:hAnsi="Noto Sans KR" w:eastAsia="Noto Sans KR"/>
              </w:rPr>
              <w:t>바일 수</w:t>
            </w:r>
          </w:p>
        </w:tc>
        <w:tc>
          <w:tcPr>
            <w:tcW w:type="dxa" w:w="4608"/>
            <w:shd w:fill="18324A"/>
            <w:tcMar>
              <w:top w:w="120" w:type="dxa"/>
              <w:start w:w="140" w:type="dxa"/>
              <w:bottom w:w="120" w:type="dxa"/>
              <w:end w:w="140" w:type="dxa"/>
            </w:tcMar>
            <w:vAlign w:val="center"/>
          </w:tcPr>
          <w:p>
            <w:pPr>
              <w:spacing w:after="0"/>
              <w:jc w:val="center"/>
            </w:pPr>
            <w:r>
              <w:rPr>
                <w:rFonts w:ascii="Noto Sans KR" w:hAnsi="Noto Sans KR" w:eastAsia="Noto Sans KR"/>
              </w:rPr>
              <w:t>후보 WRRA-M 배치</w:t>
            </w:r>
          </w:p>
        </w:tc>
      </w:tr>
      <w:tr>
        <w:trPr>
          <w:cantSplit/>
        </w:trPr>
        <w:tc>
          <w:tcPr>
            <w:tcW w:type="dxa" w:w="1512"/>
            <w:tcMar>
              <w:top w:w="120" w:type="dxa"/>
              <w:start w:w="140" w:type="dxa"/>
              <w:bottom w:w="120" w:type="dxa"/>
              <w:end w:w="140" w:type="dxa"/>
            </w:tcMar>
            <w:vAlign w:val="center"/>
          </w:tcPr>
          <w:p>
            <w:pPr>
              <w:spacing w:after="0"/>
              <w:jc w:val="center"/>
            </w:pPr>
            <w:r>
              <w:rPr>
                <w:rFonts w:ascii="Noto Sans KR" w:hAnsi="Noto Sans KR" w:eastAsia="Noto Sans KR"/>
                <w:sz w:val="17"/>
              </w:rPr>
              <w:t>Q_L</w:t>
            </w:r>
          </w:p>
        </w:tc>
        <w:tc>
          <w:tcPr>
            <w:tcW w:type="dxa" w:w="2376"/>
            <w:tcMar>
              <w:top w:w="120" w:type="dxa"/>
              <w:start w:w="140" w:type="dxa"/>
              <w:bottom w:w="120" w:type="dxa"/>
              <w:end w:w="140" w:type="dxa"/>
            </w:tcMar>
            <w:vAlign w:val="center"/>
          </w:tcPr>
          <w:p>
            <w:pPr>
              <w:spacing w:after="0"/>
              <w:jc w:val="left"/>
            </w:pPr>
            <w:r>
              <w:rPr>
                <w:rFonts w:ascii="Noto Sans KR" w:hAnsi="Noto Sans KR" w:eastAsia="Noto Sans KR"/>
                <w:sz w:val="17"/>
              </w:rPr>
              <w:t>(3, 2), Y = 1/6</w:t>
            </w:r>
          </w:p>
        </w:tc>
        <w:tc>
          <w:tcPr>
            <w:tcW w:type="dxa" w:w="1080"/>
            <w:tcMar>
              <w:top w:w="120" w:type="dxa"/>
              <w:start w:w="140" w:type="dxa"/>
              <w:bottom w:w="120" w:type="dxa"/>
              <w:end w:w="140" w:type="dxa"/>
            </w:tcMar>
            <w:vAlign w:val="center"/>
          </w:tcPr>
          <w:p>
            <w:pPr>
              <w:spacing w:after="0"/>
              <w:jc w:val="center"/>
            </w:pPr>
            <w:r>
              <w:rPr>
                <w:rFonts w:ascii="Noto Sans KR" w:hAnsi="Noto Sans KR" w:eastAsia="Noto Sans KR"/>
                <w:sz w:val="17"/>
              </w:rPr>
              <w:t>6</w:t>
            </w:r>
          </w:p>
        </w:tc>
        <w:tc>
          <w:tcPr>
            <w:tcW w:type="dxa" w:w="4608"/>
            <w:tcMar>
              <w:top w:w="120" w:type="dxa"/>
              <w:start w:w="140" w:type="dxa"/>
              <w:bottom w:w="120" w:type="dxa"/>
              <w:end w:w="140" w:type="dxa"/>
            </w:tcMar>
            <w:vAlign w:val="center"/>
          </w:tcPr>
          <w:p>
            <w:pPr>
              <w:spacing w:after="0"/>
              <w:jc w:val="left"/>
            </w:pPr>
            <w:r>
              <w:rPr>
                <w:rFonts w:ascii="Noto Sans KR" w:hAnsi="Noto Sans KR" w:eastAsia="Noto Sans KR"/>
              </w:rPr>
              <w:t>카이럴 필터가 7_A와 7_B의 두 삼중항을 짝지음</w:t>
            </w:r>
          </w:p>
        </w:tc>
      </w:tr>
      <w:tr>
        <w:trPr>
          <w:cantSplit/>
        </w:trPr>
        <w:tc>
          <w:tcPr>
            <w:tcW w:type="dxa" w:w="1512"/>
            <w:shd w:fill="EAF2F8"/>
            <w:tcMar>
              <w:top w:w="120" w:type="dxa"/>
              <w:start w:w="140" w:type="dxa"/>
              <w:bottom w:w="120" w:type="dxa"/>
              <w:end w:w="140" w:type="dxa"/>
            </w:tcMar>
            <w:vAlign w:val="center"/>
          </w:tcPr>
          <w:p>
            <w:pPr>
              <w:spacing w:after="0"/>
              <w:jc w:val="center"/>
            </w:pPr>
            <w:r>
              <w:rPr>
                <w:rFonts w:ascii="Noto Sans KR" w:hAnsi="Noto Sans KR" w:eastAsia="Noto Sans KR"/>
                <w:sz w:val="17"/>
              </w:rPr>
              <w:t>uᶜ</w:t>
            </w:r>
          </w:p>
        </w:tc>
        <w:tc>
          <w:tcPr>
            <w:tcW w:type="dxa" w:w="2376"/>
            <w:shd w:fill="EAF2F8"/>
            <w:tcMar>
              <w:top w:w="120" w:type="dxa"/>
              <w:start w:w="140" w:type="dxa"/>
              <w:bottom w:w="120" w:type="dxa"/>
              <w:end w:w="140" w:type="dxa"/>
            </w:tcMar>
            <w:vAlign w:val="center"/>
          </w:tcPr>
          <w:p>
            <w:pPr>
              <w:spacing w:after="0"/>
              <w:jc w:val="left"/>
            </w:pPr>
            <w:r>
              <w:rPr>
                <w:rFonts w:ascii="Noto Sans KR" w:hAnsi="Noto Sans KR" w:eastAsia="Noto Sans KR"/>
                <w:sz w:val="17"/>
              </w:rPr>
              <w:t>(anti-3, 1), Y = −2/3</w:t>
            </w:r>
          </w:p>
        </w:tc>
        <w:tc>
          <w:tcPr>
            <w:tcW w:type="dxa" w:w="1080"/>
            <w:shd w:fill="EAF2F8"/>
            <w:tcMar>
              <w:top w:w="120" w:type="dxa"/>
              <w:start w:w="140" w:type="dxa"/>
              <w:bottom w:w="120" w:type="dxa"/>
              <w:end w:w="140" w:type="dxa"/>
            </w:tcMar>
            <w:vAlign w:val="center"/>
          </w:tcPr>
          <w:p>
            <w:pPr>
              <w:spacing w:after="0"/>
              <w:jc w:val="center"/>
            </w:pPr>
            <w:r>
              <w:rPr>
                <w:rFonts w:ascii="Noto Sans KR" w:hAnsi="Noto Sans KR" w:eastAsia="Noto Sans KR"/>
                <w:sz w:val="17"/>
              </w:rPr>
              <w:t>3</w:t>
            </w:r>
          </w:p>
        </w:tc>
        <w:tc>
          <w:tcPr>
            <w:tcW w:type="dxa" w:w="4608"/>
            <w:shd w:fill="EAF2F8"/>
            <w:tcMar>
              <w:top w:w="120" w:type="dxa"/>
              <w:start w:w="140" w:type="dxa"/>
              <w:bottom w:w="120" w:type="dxa"/>
              <w:end w:w="140" w:type="dxa"/>
            </w:tcMar>
            <w:vAlign w:val="center"/>
          </w:tcPr>
          <w:p>
            <w:pPr>
              <w:spacing w:after="0"/>
              <w:jc w:val="left"/>
            </w:pPr>
            <w:r>
              <w:rPr>
                <w:rFonts w:ascii="Noto Sans KR" w:hAnsi="Noto Sans KR" w:eastAsia="Noto Sans KR"/>
              </w:rPr>
              <w:t>한 7 부문의 반삼중항</w:t>
            </w:r>
          </w:p>
        </w:tc>
      </w:tr>
      <w:tr>
        <w:trPr>
          <w:cantSplit/>
        </w:trPr>
        <w:tc>
          <w:tcPr>
            <w:tcW w:type="dxa" w:w="1512"/>
            <w:tcMar>
              <w:top w:w="120" w:type="dxa"/>
              <w:start w:w="140" w:type="dxa"/>
              <w:bottom w:w="120" w:type="dxa"/>
              <w:end w:w="140" w:type="dxa"/>
            </w:tcMar>
            <w:vAlign w:val="center"/>
          </w:tcPr>
          <w:p>
            <w:pPr>
              <w:spacing w:after="0"/>
              <w:jc w:val="center"/>
            </w:pPr>
            <w:r>
              <w:rPr>
                <w:rFonts w:ascii="Noto Sans KR" w:hAnsi="Noto Sans KR" w:eastAsia="Noto Sans KR"/>
                <w:sz w:val="17"/>
              </w:rPr>
              <w:t>dᶜ</w:t>
            </w:r>
          </w:p>
        </w:tc>
        <w:tc>
          <w:tcPr>
            <w:tcW w:type="dxa" w:w="2376"/>
            <w:tcMar>
              <w:top w:w="120" w:type="dxa"/>
              <w:start w:w="140" w:type="dxa"/>
              <w:bottom w:w="120" w:type="dxa"/>
              <w:end w:w="140" w:type="dxa"/>
            </w:tcMar>
            <w:vAlign w:val="center"/>
          </w:tcPr>
          <w:p>
            <w:pPr>
              <w:spacing w:after="0"/>
              <w:jc w:val="left"/>
            </w:pPr>
            <w:r>
              <w:rPr>
                <w:rFonts w:ascii="Noto Sans KR" w:hAnsi="Noto Sans KR" w:eastAsia="Noto Sans KR"/>
                <w:sz w:val="17"/>
              </w:rPr>
              <w:t>(anti-3, 1), Y = 1/3</w:t>
            </w:r>
          </w:p>
        </w:tc>
        <w:tc>
          <w:tcPr>
            <w:tcW w:type="dxa" w:w="1080"/>
            <w:tcMar>
              <w:top w:w="120" w:type="dxa"/>
              <w:start w:w="140" w:type="dxa"/>
              <w:bottom w:w="120" w:type="dxa"/>
              <w:end w:w="140" w:type="dxa"/>
            </w:tcMar>
            <w:vAlign w:val="center"/>
          </w:tcPr>
          <w:p>
            <w:pPr>
              <w:spacing w:after="0"/>
              <w:jc w:val="center"/>
            </w:pPr>
            <w:r>
              <w:rPr>
                <w:rFonts w:ascii="Noto Sans KR" w:hAnsi="Noto Sans KR" w:eastAsia="Noto Sans KR"/>
                <w:sz w:val="17"/>
              </w:rPr>
              <w:t>3</w:t>
            </w:r>
          </w:p>
        </w:tc>
        <w:tc>
          <w:tcPr>
            <w:tcW w:type="dxa" w:w="4608"/>
            <w:tcMar>
              <w:top w:w="120" w:type="dxa"/>
              <w:start w:w="140" w:type="dxa"/>
              <w:bottom w:w="120" w:type="dxa"/>
              <w:end w:w="140" w:type="dxa"/>
            </w:tcMar>
            <w:vAlign w:val="center"/>
          </w:tcPr>
          <w:p>
            <w:pPr>
              <w:spacing w:after="0"/>
              <w:jc w:val="left"/>
            </w:pPr>
            <w:r>
              <w:rPr>
                <w:rFonts w:ascii="Noto Sans KR" w:hAnsi="Noto Sans KR" w:eastAsia="Noto Sans KR"/>
              </w:rPr>
              <w:t>다른 7 부문의 반삼중항</w:t>
            </w:r>
          </w:p>
        </w:tc>
      </w:tr>
      <w:tr>
        <w:trPr>
          <w:cantSplit/>
        </w:trPr>
        <w:tc>
          <w:tcPr>
            <w:tcW w:type="dxa" w:w="1512"/>
            <w:shd w:fill="EAF2F8"/>
            <w:tcMar>
              <w:top w:w="120" w:type="dxa"/>
              <w:start w:w="140" w:type="dxa"/>
              <w:bottom w:w="120" w:type="dxa"/>
              <w:end w:w="140" w:type="dxa"/>
            </w:tcMar>
            <w:vAlign w:val="center"/>
          </w:tcPr>
          <w:p>
            <w:pPr>
              <w:spacing w:after="0"/>
              <w:jc w:val="center"/>
            </w:pPr>
            <w:r>
              <w:rPr>
                <w:rFonts w:ascii="Noto Sans KR" w:hAnsi="Noto Sans KR" w:eastAsia="Noto Sans KR"/>
                <w:sz w:val="17"/>
              </w:rPr>
              <w:t>L_L</w:t>
            </w:r>
          </w:p>
        </w:tc>
        <w:tc>
          <w:tcPr>
            <w:tcW w:type="dxa" w:w="2376"/>
            <w:shd w:fill="EAF2F8"/>
            <w:tcMar>
              <w:top w:w="120" w:type="dxa"/>
              <w:start w:w="140" w:type="dxa"/>
              <w:bottom w:w="120" w:type="dxa"/>
              <w:end w:w="140" w:type="dxa"/>
            </w:tcMar>
            <w:vAlign w:val="center"/>
          </w:tcPr>
          <w:p>
            <w:pPr>
              <w:spacing w:after="0"/>
              <w:jc w:val="left"/>
            </w:pPr>
            <w:r>
              <w:rPr>
                <w:rFonts w:ascii="Noto Sans KR" w:hAnsi="Noto Sans KR" w:eastAsia="Noto Sans KR"/>
                <w:sz w:val="17"/>
              </w:rPr>
              <w:t>(1, 2), Y = −1/2</w:t>
            </w:r>
          </w:p>
        </w:tc>
        <w:tc>
          <w:tcPr>
            <w:tcW w:type="dxa" w:w="1080"/>
            <w:shd w:fill="EAF2F8"/>
            <w:tcMar>
              <w:top w:w="120" w:type="dxa"/>
              <w:start w:w="140" w:type="dxa"/>
              <w:bottom w:w="120" w:type="dxa"/>
              <w:end w:w="140" w:type="dxa"/>
            </w:tcMar>
            <w:vAlign w:val="center"/>
          </w:tcPr>
          <w:p>
            <w:pPr>
              <w:spacing w:after="0"/>
              <w:jc w:val="center"/>
            </w:pPr>
            <w:r>
              <w:rPr>
                <w:rFonts w:ascii="Noto Sans KR" w:hAnsi="Noto Sans KR" w:eastAsia="Noto Sans KR"/>
                <w:sz w:val="17"/>
              </w:rPr>
              <w:t>2</w:t>
            </w:r>
          </w:p>
        </w:tc>
        <w:tc>
          <w:tcPr>
            <w:tcW w:type="dxa" w:w="4608"/>
            <w:shd w:fill="EAF2F8"/>
            <w:tcMar>
              <w:top w:w="120" w:type="dxa"/>
              <w:start w:w="140" w:type="dxa"/>
              <w:bottom w:w="120" w:type="dxa"/>
              <w:end w:w="140" w:type="dxa"/>
            </w:tcMar>
            <w:vAlign w:val="center"/>
          </w:tcPr>
          <w:p>
            <w:pPr>
              <w:spacing w:after="0"/>
              <w:jc w:val="left"/>
            </w:pPr>
            <w:r>
              <w:rPr>
                <w:rFonts w:ascii="Noto Sans KR" w:hAnsi="Noto Sans KR" w:eastAsia="Noto Sans KR"/>
              </w:rPr>
              <w:t>카이럴 필터가 7_A와 7_B의 두 단일항을 짝지음</w:t>
            </w:r>
          </w:p>
        </w:tc>
      </w:tr>
      <w:tr>
        <w:trPr>
          <w:cantSplit/>
        </w:trPr>
        <w:tc>
          <w:tcPr>
            <w:tcW w:type="dxa" w:w="1512"/>
            <w:tcMar>
              <w:top w:w="120" w:type="dxa"/>
              <w:start w:w="140" w:type="dxa"/>
              <w:bottom w:w="120" w:type="dxa"/>
              <w:end w:w="140" w:type="dxa"/>
            </w:tcMar>
            <w:vAlign w:val="center"/>
          </w:tcPr>
          <w:p>
            <w:pPr>
              <w:spacing w:after="0"/>
              <w:jc w:val="center"/>
            </w:pPr>
            <w:r>
              <w:rPr>
                <w:rFonts w:ascii="Noto Sans KR" w:hAnsi="Noto Sans KR" w:eastAsia="Noto Sans KR"/>
                <w:sz w:val="17"/>
              </w:rPr>
              <w:t>eᶜ</w:t>
            </w:r>
          </w:p>
        </w:tc>
        <w:tc>
          <w:tcPr>
            <w:tcW w:type="dxa" w:w="2376"/>
            <w:tcMar>
              <w:top w:w="120" w:type="dxa"/>
              <w:start w:w="140" w:type="dxa"/>
              <w:bottom w:w="120" w:type="dxa"/>
              <w:end w:w="140" w:type="dxa"/>
            </w:tcMar>
            <w:vAlign w:val="center"/>
          </w:tcPr>
          <w:p>
            <w:pPr>
              <w:spacing w:after="0"/>
              <w:jc w:val="left"/>
            </w:pPr>
            <w:r>
              <w:rPr>
                <w:rFonts w:ascii="Noto Sans KR" w:hAnsi="Noto Sans KR" w:eastAsia="Noto Sans KR"/>
                <w:sz w:val="17"/>
              </w:rPr>
              <w:t>(1, 1), Y = 1</w:t>
            </w:r>
          </w:p>
        </w:tc>
        <w:tc>
          <w:tcPr>
            <w:tcW w:type="dxa" w:w="1080"/>
            <w:tcMar>
              <w:top w:w="120" w:type="dxa"/>
              <w:start w:w="140" w:type="dxa"/>
              <w:bottom w:w="120" w:type="dxa"/>
              <w:end w:w="140" w:type="dxa"/>
            </w:tcMar>
            <w:vAlign w:val="center"/>
          </w:tcPr>
          <w:p>
            <w:pPr>
              <w:spacing w:after="0"/>
              <w:jc w:val="center"/>
            </w:pPr>
            <w:r>
              <w:rPr>
                <w:rFonts w:ascii="Noto Sans KR" w:hAnsi="Noto Sans KR" w:eastAsia="Noto Sans KR"/>
                <w:sz w:val="17"/>
              </w:rPr>
              <w:t>1</w:t>
            </w:r>
          </w:p>
        </w:tc>
        <w:tc>
          <w:tcPr>
            <w:tcW w:type="dxa" w:w="4608"/>
            <w:tcMar>
              <w:top w:w="120" w:type="dxa"/>
              <w:start w:w="140" w:type="dxa"/>
              <w:bottom w:w="120" w:type="dxa"/>
              <w:end w:w="140" w:type="dxa"/>
            </w:tcMar>
            <w:vAlign w:val="center"/>
          </w:tcPr>
          <w:p>
            <w:pPr>
              <w:spacing w:after="0"/>
              <w:jc w:val="left"/>
            </w:pPr>
            <w:r>
              <w:rPr>
                <w:rFonts w:ascii="Noto Sans KR" w:hAnsi="Noto Sans KR" w:eastAsia="Noto Sans KR"/>
              </w:rPr>
              <w:t>불변 채널</w:t>
            </w:r>
          </w:p>
        </w:tc>
      </w:tr>
    </w:tbl>
    <w:p>
      <w:pPr>
        <w:spacing w:after="20"/>
      </w:pPr>
    </w:p>
    <w:p>
      <w:pPr>
        <w:keepLines w:val="0"/>
      </w:pPr>
      <w:r>
        <w:rPr>
          <w:rFonts w:ascii="Noto Sans KR" w:hAnsi="Noto Sans KR" w:eastAsia="Noto Sans KR"/>
        </w:rPr>
        <w:t>계산 결과  색 표현 다중도는 정확히 일치한다. 열린 과제  현재 계산은 삼중항과 두 단일항이 왜 약한 이중항으로 짝지어지는지, 두 반삼중항은 왜 약한 단일항으로 남는지 아직 도출하지 못한다. 하이퍼전하도 아직 도출하지 못했다. 이것이 다음 차원필터 방정식의 과제다.</w:t>
      </w:r>
    </w:p>
    <w:p>
      <w:pPr>
        <w:pStyle w:val="Heading1"/>
      </w:pPr>
      <w:r>
        <w:rPr>
          <w:rFonts w:ascii="Noto Sans KR" w:hAnsi="Noto Sans KR" w:eastAsia="Noto Sans KR"/>
        </w:rPr>
        <w:t>널 상태 확장</w:t>
      </w:r>
    </w:p>
    <w:p>
      <w:pPr>
        <w:keepLines w:val="0"/>
      </w:pPr>
      <w:r>
        <w:rPr>
          <w:rFonts w:ascii="Noto Sans KR" w:hAnsi="Noto Sans KR" w:eastAsia="Noto Sans KR"/>
        </w:rPr>
        <w:t>WRRA에는 이미 WJNS 널 상태가 있다. 보이는 15개 카이럴 채널에 비활성 널 채널 하나를 더하면 16이 된다. 이는 최소 표준모형 세대와 비활성 오른손 중성미자를 포함한 16채널 세대의 차이를 반영한다. 이 일치는 후보 구조 해석이며 아직 입자 동일시는 아니다.</w:t>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3657600" cy="381600"/>
            <wp:docPr id="15" name="Picture 15"/>
            <wp:cNvGraphicFramePr>
              <a:graphicFrameLocks noChangeAspect="1"/>
            </wp:cNvGraphicFramePr>
            <a:graphic>
              <a:graphicData uri="http://schemas.openxmlformats.org/drawingml/2006/picture">
                <pic:pic>
                  <pic:nvPicPr>
                    <pic:cNvPr id="0" name="eq_11.png"/>
                    <pic:cNvPicPr/>
                  </pic:nvPicPr>
                  <pic:blipFill>
                    <a:blip r:embed="rId21"/>
                    <a:stretch>
                      <a:fillRect/>
                    </a:stretch>
                  </pic:blipFill>
                  <pic:spPr>
                    <a:xfrm>
                      <a:off x="0" y="0"/>
                      <a:ext cx="3657600" cy="381600"/>
                    </a:xfrm>
                    <a:prstGeom prst="rect"/>
                  </pic:spPr>
                </pic:pic>
              </a:graphicData>
            </a:graphic>
          </wp:inline>
        </w:drawing>
      </w:r>
    </w:p>
    <w:p>
      <w:pPr>
        <w:pStyle w:val="Heading1"/>
      </w:pPr>
      <w:r>
        <w:rPr>
          <w:rFonts w:ascii="Noto Sans KR" w:hAnsi="Noto Sans KR" w:eastAsia="Noto Sans KR"/>
        </w:rPr>
        <w:t>보정된 이상 소거 기준</w:t>
      </w:r>
    </w:p>
    <w:p>
      <w:pPr>
        <w:keepLines w:val="0"/>
      </w:pPr>
      <w:r>
        <w:rPr>
          <w:rFonts w:ascii="Noto Sans KR" w:hAnsi="Noto Sans KR" w:eastAsia="Noto Sans KR"/>
        </w:rPr>
        <w:t>고정된 WRRA 판정규칙 아래에서 알려진 표준모형 하이퍼전하는 보정값으로 사용할 수 있다. 다섯 장(field) 묶음에 관측된 하이퍼전하를 배정하면 모든 국소 게이지 이상과 혼합 중력 이상이 소거된다. 아래 계산은 이후 WRRA-M 전하 연산자가 만족해야 할 기준을 재현한다.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88"/>
            <w:shd w:fill="18324A"/>
            <w:tcMar>
              <w:top w:w="120" w:type="dxa"/>
              <w:start w:w="140" w:type="dxa"/>
              <w:bottom w:w="120" w:type="dxa"/>
              <w:end w:w="140" w:type="dxa"/>
            </w:tcMar>
            <w:vAlign w:val="center"/>
          </w:tcPr>
          <w:p>
            <w:pPr>
              <w:spacing w:after="0"/>
              <w:jc w:val="center"/>
            </w:pPr>
            <w:r>
              <w:rPr>
                <w:rFonts w:ascii="Noto Sans KR" w:hAnsi="Noto Sans KR" w:eastAsia="Noto Sans KR"/>
              </w:rPr>
              <w:t>정합조건</w:t>
            </w:r>
          </w:p>
        </w:tc>
        <w:tc>
          <w:tcPr>
            <w:tcW w:type="dxa" w:w="6264"/>
            <w:shd w:fill="18324A"/>
            <w:tcMar>
              <w:top w:w="120" w:type="dxa"/>
              <w:start w:w="140" w:type="dxa"/>
              <w:bottom w:w="120" w:type="dxa"/>
              <w:end w:w="140" w:type="dxa"/>
            </w:tcMar>
            <w:vAlign w:val="center"/>
          </w:tcPr>
          <w:p>
            <w:pPr>
              <w:spacing w:after="0"/>
              <w:jc w:val="center"/>
            </w:pPr>
            <w:r>
              <w:rPr>
                <w:rFonts w:ascii="Noto Sans KR" w:hAnsi="Noto Sans KR" w:eastAsia="Noto Sans KR"/>
              </w:rPr>
              <w:t>보정 계산</w:t>
            </w:r>
          </w:p>
        </w:tc>
        <w:tc>
          <w:tcPr>
            <w:tcW w:type="dxa" w:w="1224"/>
            <w:shd w:fill="18324A"/>
            <w:tcMar>
              <w:top w:w="120" w:type="dxa"/>
              <w:start w:w="140" w:type="dxa"/>
              <w:bottom w:w="120" w:type="dxa"/>
              <w:end w:w="140" w:type="dxa"/>
            </w:tcMar>
            <w:vAlign w:val="center"/>
          </w:tcPr>
          <w:p>
            <w:pPr>
              <w:spacing w:after="0"/>
              <w:jc w:val="center"/>
            </w:pPr>
            <w:r>
              <w:rPr>
                <w:rFonts w:ascii="Noto Sans KR" w:hAnsi="Noto Sans KR" w:eastAsia="Noto Sans KR"/>
              </w:rPr>
              <w:t>결과</w:t>
            </w:r>
          </w:p>
        </w:tc>
      </w:tr>
      <w:tr>
        <w:trPr>
          <w:cantSplit/>
        </w:trPr>
        <w:tc>
          <w:tcPr>
            <w:tcW w:type="dxa" w:w="2088"/>
            <w:tcMar>
              <w:top w:w="120" w:type="dxa"/>
              <w:start w:w="140" w:type="dxa"/>
              <w:bottom w:w="120" w:type="dxa"/>
              <w:end w:w="140" w:type="dxa"/>
            </w:tcMar>
            <w:vAlign w:val="center"/>
          </w:tcPr>
          <w:p>
            <w:pPr>
              <w:spacing w:after="0"/>
              <w:jc w:val="center"/>
            </w:pPr>
            <w:r>
              <w:rPr>
                <w:rFonts w:ascii="Noto Sans KR" w:hAnsi="Noto Sans KR" w:eastAsia="Noto Sans KR"/>
                <w:sz w:val="16"/>
              </w:rPr>
              <w:t>SU(3)^3</w:t>
            </w:r>
          </w:p>
        </w:tc>
        <w:tc>
          <w:tcPr>
            <w:tcW w:type="dxa" w:w="6264"/>
            <w:tcMar>
              <w:top w:w="120" w:type="dxa"/>
              <w:start w:w="140" w:type="dxa"/>
              <w:bottom w:w="120" w:type="dxa"/>
              <w:end w:w="140" w:type="dxa"/>
            </w:tcMar>
            <w:vAlign w:val="center"/>
          </w:tcPr>
          <w:p>
            <w:pPr>
              <w:spacing w:after="0"/>
              <w:jc w:val="center"/>
            </w:pPr>
            <w:r>
              <w:rPr>
                <w:rFonts w:ascii="Noto Sans KR" w:hAnsi="Noto Sans KR" w:eastAsia="Noto Sans KR"/>
                <w:sz w:val="16"/>
              </w:rPr>
              <w:t>2 − 1 − 1</w:t>
            </w:r>
          </w:p>
        </w:tc>
        <w:tc>
          <w:tcPr>
            <w:tcW w:type="dxa" w:w="1224"/>
            <w:tcMar>
              <w:top w:w="120" w:type="dxa"/>
              <w:start w:w="140" w:type="dxa"/>
              <w:bottom w:w="120" w:type="dxa"/>
              <w:end w:w="140" w:type="dxa"/>
            </w:tcMar>
            <w:vAlign w:val="center"/>
          </w:tcPr>
          <w:p>
            <w:pPr>
              <w:spacing w:after="0"/>
              <w:jc w:val="center"/>
            </w:pPr>
            <w:r>
              <w:rPr>
                <w:rFonts w:ascii="Noto Sans KR" w:hAnsi="Noto Sans KR" w:eastAsia="Noto Sans KR"/>
                <w:sz w:val="16"/>
              </w:rPr>
              <w:t>0</w:t>
            </w:r>
          </w:p>
        </w:tc>
      </w:tr>
      <w:tr>
        <w:trPr>
          <w:cantSplit/>
        </w:trPr>
        <w:tc>
          <w:tcPr>
            <w:tcW w:type="dxa" w:w="2088"/>
            <w:shd w:fill="EAF2F8"/>
            <w:tcMar>
              <w:top w:w="120" w:type="dxa"/>
              <w:start w:w="140" w:type="dxa"/>
              <w:bottom w:w="120" w:type="dxa"/>
              <w:end w:w="140" w:type="dxa"/>
            </w:tcMar>
            <w:vAlign w:val="center"/>
          </w:tcPr>
          <w:p>
            <w:pPr>
              <w:spacing w:after="0"/>
              <w:jc w:val="center"/>
            </w:pPr>
            <w:r>
              <w:rPr>
                <w:rFonts w:ascii="Noto Sans KR" w:hAnsi="Noto Sans KR" w:eastAsia="Noto Sans KR"/>
                <w:sz w:val="16"/>
              </w:rPr>
              <w:t>SU(3)^2 U(1)</w:t>
            </w:r>
          </w:p>
        </w:tc>
        <w:tc>
          <w:tcPr>
            <w:tcW w:type="dxa" w:w="6264"/>
            <w:shd w:fill="EAF2F8"/>
            <w:tcMar>
              <w:top w:w="120" w:type="dxa"/>
              <w:start w:w="140" w:type="dxa"/>
              <w:bottom w:w="120" w:type="dxa"/>
              <w:end w:w="140" w:type="dxa"/>
            </w:tcMar>
            <w:vAlign w:val="center"/>
          </w:tcPr>
          <w:p>
            <w:pPr>
              <w:spacing w:after="0"/>
              <w:jc w:val="left"/>
            </w:pPr>
            <w:r>
              <w:rPr>
                <w:rFonts w:ascii="Noto Sans KR" w:hAnsi="Noto Sans KR" w:eastAsia="Noto Sans KR"/>
                <w:sz w:val="16"/>
              </w:rPr>
              <w:t>2×(1/2)(1/6) + (1/2)(−2/3) + (1/2)(1/3)</w:t>
            </w:r>
          </w:p>
        </w:tc>
        <w:tc>
          <w:tcPr>
            <w:tcW w:type="dxa" w:w="1224"/>
            <w:shd w:fill="EAF2F8"/>
            <w:tcMar>
              <w:top w:w="120" w:type="dxa"/>
              <w:start w:w="140" w:type="dxa"/>
              <w:bottom w:w="120" w:type="dxa"/>
              <w:end w:w="140" w:type="dxa"/>
            </w:tcMar>
            <w:vAlign w:val="center"/>
          </w:tcPr>
          <w:p>
            <w:pPr>
              <w:spacing w:after="0"/>
              <w:jc w:val="center"/>
            </w:pPr>
            <w:r>
              <w:rPr>
                <w:rFonts w:ascii="Noto Sans KR" w:hAnsi="Noto Sans KR" w:eastAsia="Noto Sans KR"/>
                <w:sz w:val="16"/>
              </w:rPr>
              <w:t>0</w:t>
            </w:r>
          </w:p>
        </w:tc>
      </w:tr>
      <w:tr>
        <w:trPr>
          <w:cantSplit/>
        </w:trPr>
        <w:tc>
          <w:tcPr>
            <w:tcW w:type="dxa" w:w="2088"/>
            <w:tcMar>
              <w:top w:w="120" w:type="dxa"/>
              <w:start w:w="140" w:type="dxa"/>
              <w:bottom w:w="120" w:type="dxa"/>
              <w:end w:w="140" w:type="dxa"/>
            </w:tcMar>
            <w:vAlign w:val="center"/>
          </w:tcPr>
          <w:p>
            <w:pPr>
              <w:spacing w:after="0"/>
              <w:jc w:val="center"/>
            </w:pPr>
            <w:r>
              <w:rPr>
                <w:rFonts w:ascii="Noto Sans KR" w:hAnsi="Noto Sans KR" w:eastAsia="Noto Sans KR"/>
                <w:sz w:val="16"/>
              </w:rPr>
              <w:t>SU(2)^2 U(1)</w:t>
            </w:r>
          </w:p>
        </w:tc>
        <w:tc>
          <w:tcPr>
            <w:tcW w:type="dxa" w:w="6264"/>
            <w:tcMar>
              <w:top w:w="120" w:type="dxa"/>
              <w:start w:w="140" w:type="dxa"/>
              <w:bottom w:w="120" w:type="dxa"/>
              <w:end w:w="140" w:type="dxa"/>
            </w:tcMar>
            <w:vAlign w:val="center"/>
          </w:tcPr>
          <w:p>
            <w:pPr>
              <w:spacing w:after="0"/>
              <w:jc w:val="left"/>
            </w:pPr>
            <w:r>
              <w:rPr>
                <w:rFonts w:ascii="Noto Sans KR" w:hAnsi="Noto Sans KR" w:eastAsia="Noto Sans KR"/>
                <w:sz w:val="16"/>
              </w:rPr>
              <w:t>3×(1/2)(1/6) + (1/2)(−1/2)</w:t>
            </w:r>
          </w:p>
        </w:tc>
        <w:tc>
          <w:tcPr>
            <w:tcW w:type="dxa" w:w="1224"/>
            <w:tcMar>
              <w:top w:w="120" w:type="dxa"/>
              <w:start w:w="140" w:type="dxa"/>
              <w:bottom w:w="120" w:type="dxa"/>
              <w:end w:w="140" w:type="dxa"/>
            </w:tcMar>
            <w:vAlign w:val="center"/>
          </w:tcPr>
          <w:p>
            <w:pPr>
              <w:spacing w:after="0"/>
              <w:jc w:val="center"/>
            </w:pPr>
            <w:r>
              <w:rPr>
                <w:rFonts w:ascii="Noto Sans KR" w:hAnsi="Noto Sans KR" w:eastAsia="Noto Sans KR"/>
                <w:sz w:val="16"/>
              </w:rPr>
              <w:t>0</w:t>
            </w:r>
          </w:p>
        </w:tc>
      </w:tr>
      <w:tr>
        <w:trPr>
          <w:cantSplit/>
        </w:trPr>
        <w:tc>
          <w:tcPr>
            <w:tcW w:type="dxa" w:w="2088"/>
            <w:shd w:fill="EAF2F8"/>
            <w:tcMar>
              <w:top w:w="120" w:type="dxa"/>
              <w:start w:w="140" w:type="dxa"/>
              <w:bottom w:w="120" w:type="dxa"/>
              <w:end w:w="140" w:type="dxa"/>
            </w:tcMar>
            <w:vAlign w:val="center"/>
          </w:tcPr>
          <w:p>
            <w:pPr>
              <w:spacing w:after="0"/>
              <w:jc w:val="center"/>
            </w:pPr>
            <w:r>
              <w:rPr>
                <w:rFonts w:ascii="Noto Sans KR" w:hAnsi="Noto Sans KR" w:eastAsia="Noto Sans KR"/>
                <w:sz w:val="16"/>
              </w:rPr>
              <w:t>U(1)^3</w:t>
            </w:r>
          </w:p>
        </w:tc>
        <w:tc>
          <w:tcPr>
            <w:tcW w:type="dxa" w:w="6264"/>
            <w:shd w:fill="EAF2F8"/>
            <w:tcMar>
              <w:top w:w="120" w:type="dxa"/>
              <w:start w:w="140" w:type="dxa"/>
              <w:bottom w:w="120" w:type="dxa"/>
              <w:end w:w="140" w:type="dxa"/>
            </w:tcMar>
            <w:vAlign w:val="center"/>
          </w:tcPr>
          <w:p>
            <w:pPr>
              <w:spacing w:after="0"/>
              <w:jc w:val="left"/>
            </w:pPr>
            <w:r>
              <w:rPr>
                <w:rFonts w:ascii="Noto Sans KR" w:hAnsi="Noto Sans KR" w:eastAsia="Noto Sans KR"/>
                <w:sz w:val="16"/>
              </w:rPr>
              <w:t>6(1/6)^3 + 3(−2/3)^3 + 3(1/3)^3 + 2(−1/2)^3 + 1</w:t>
            </w:r>
          </w:p>
        </w:tc>
        <w:tc>
          <w:tcPr>
            <w:tcW w:type="dxa" w:w="1224"/>
            <w:shd w:fill="EAF2F8"/>
            <w:tcMar>
              <w:top w:w="120" w:type="dxa"/>
              <w:start w:w="140" w:type="dxa"/>
              <w:bottom w:w="120" w:type="dxa"/>
              <w:end w:w="140" w:type="dxa"/>
            </w:tcMar>
            <w:vAlign w:val="center"/>
          </w:tcPr>
          <w:p>
            <w:pPr>
              <w:spacing w:after="0"/>
              <w:jc w:val="center"/>
            </w:pPr>
            <w:r>
              <w:rPr>
                <w:rFonts w:ascii="Noto Sans KR" w:hAnsi="Noto Sans KR" w:eastAsia="Noto Sans KR"/>
                <w:sz w:val="16"/>
              </w:rPr>
              <w:t>0</w:t>
            </w:r>
          </w:p>
        </w:tc>
      </w:tr>
      <w:tr>
        <w:trPr>
          <w:cantSplit/>
        </w:trPr>
        <w:tc>
          <w:tcPr>
            <w:tcW w:type="dxa" w:w="2088"/>
            <w:tcMar>
              <w:top w:w="120" w:type="dxa"/>
              <w:start w:w="140" w:type="dxa"/>
              <w:bottom w:w="120" w:type="dxa"/>
              <w:end w:w="140" w:type="dxa"/>
            </w:tcMar>
            <w:vAlign w:val="center"/>
          </w:tcPr>
          <w:p>
            <w:pPr>
              <w:spacing w:after="0"/>
              <w:jc w:val="center"/>
            </w:pPr>
            <w:r>
              <w:rPr>
                <w:rFonts w:ascii="Noto Sans KR" w:hAnsi="Noto Sans KR" w:eastAsia="Noto Sans KR"/>
                <w:sz w:val="16"/>
              </w:rPr>
              <w:t>grav^2 U(1)</w:t>
            </w:r>
          </w:p>
        </w:tc>
        <w:tc>
          <w:tcPr>
            <w:tcW w:type="dxa" w:w="6264"/>
            <w:tcMar>
              <w:top w:w="120" w:type="dxa"/>
              <w:start w:w="140" w:type="dxa"/>
              <w:bottom w:w="120" w:type="dxa"/>
              <w:end w:w="140" w:type="dxa"/>
            </w:tcMar>
            <w:vAlign w:val="center"/>
          </w:tcPr>
          <w:p>
            <w:pPr>
              <w:spacing w:after="0"/>
              <w:jc w:val="left"/>
            </w:pPr>
            <w:r>
              <w:rPr>
                <w:rFonts w:ascii="Noto Sans KR" w:hAnsi="Noto Sans KR" w:eastAsia="Noto Sans KR"/>
                <w:sz w:val="16"/>
              </w:rPr>
              <w:t>6(1/6) + 3(−2/3) + 3(1/3) + 2(−1/2) + 1</w:t>
            </w:r>
          </w:p>
        </w:tc>
        <w:tc>
          <w:tcPr>
            <w:tcW w:type="dxa" w:w="1224"/>
            <w:tcMar>
              <w:top w:w="120" w:type="dxa"/>
              <w:start w:w="140" w:type="dxa"/>
              <w:bottom w:w="120" w:type="dxa"/>
              <w:end w:w="140" w:type="dxa"/>
            </w:tcMar>
            <w:vAlign w:val="center"/>
          </w:tcPr>
          <w:p>
            <w:pPr>
              <w:spacing w:after="0"/>
              <w:jc w:val="center"/>
            </w:pPr>
            <w:r>
              <w:rPr>
                <w:rFonts w:ascii="Noto Sans KR" w:hAnsi="Noto Sans KR" w:eastAsia="Noto Sans KR"/>
                <w:sz w:val="16"/>
              </w:rPr>
              <w:t>0</w:t>
            </w:r>
          </w:p>
        </w:tc>
      </w:tr>
      <w:tr>
        <w:trPr>
          <w:cantSplit/>
        </w:trPr>
        <w:tc>
          <w:tcPr>
            <w:tcW w:type="dxa" w:w="2088"/>
            <w:shd w:fill="EAF2F8"/>
            <w:tcMar>
              <w:top w:w="120" w:type="dxa"/>
              <w:start w:w="140" w:type="dxa"/>
              <w:bottom w:w="120" w:type="dxa"/>
              <w:end w:w="140" w:type="dxa"/>
            </w:tcMar>
            <w:vAlign w:val="center"/>
          </w:tcPr>
          <w:p>
            <w:pPr>
              <w:spacing w:after="0"/>
              <w:jc w:val="center"/>
            </w:pPr>
            <w:r>
              <w:rPr>
                <w:rFonts w:ascii="Noto Sans KR" w:hAnsi="Noto Sans KR" w:eastAsia="Noto Sans KR"/>
                <w:sz w:val="16"/>
              </w:rPr>
              <w:t>Global SU(2)</w:t>
            </w:r>
          </w:p>
        </w:tc>
        <w:tc>
          <w:tcPr>
            <w:tcW w:type="dxa" w:w="6264"/>
            <w:shd w:fill="EAF2F8"/>
            <w:tcMar>
              <w:top w:w="120" w:type="dxa"/>
              <w:start w:w="140" w:type="dxa"/>
              <w:bottom w:w="120" w:type="dxa"/>
              <w:end w:w="140" w:type="dxa"/>
            </w:tcMar>
            <w:vAlign w:val="center"/>
          </w:tcPr>
          <w:p>
            <w:pPr>
              <w:spacing w:after="0"/>
              <w:jc w:val="left"/>
            </w:pPr>
            <w:r>
              <w:rPr>
                <w:rFonts w:ascii="Noto Sans KR" w:hAnsi="Noto Sans KR" w:eastAsia="Noto Sans KR"/>
              </w:rPr>
              <w:t>색을 가진 Q 이중항 3개와 L 이중항 1개</w:t>
            </w:r>
          </w:p>
        </w:tc>
        <w:tc>
          <w:tcPr>
            <w:tcW w:type="dxa" w:w="1224"/>
            <w:shd w:fill="EAF2F8"/>
            <w:tcMar>
              <w:top w:w="120" w:type="dxa"/>
              <w:start w:w="140" w:type="dxa"/>
              <w:bottom w:w="120" w:type="dxa"/>
              <w:end w:w="140" w:type="dxa"/>
            </w:tcMar>
            <w:vAlign w:val="center"/>
          </w:tcPr>
          <w:p>
            <w:pPr>
              <w:spacing w:after="0"/>
              <w:jc w:val="left"/>
            </w:pPr>
            <w:r>
              <w:rPr>
                <w:rFonts w:ascii="Noto Sans KR" w:hAnsi="Noto Sans KR" w:eastAsia="Noto Sans KR"/>
              </w:rPr>
              <w:t>이중항 4개, 짝수</w:t>
            </w:r>
          </w:p>
        </w:tc>
      </w:tr>
    </w:tbl>
    <w:p>
      <w:pPr>
        <w:spacing w:after="20"/>
      </w:pPr>
    </w:p>
    <w:p>
      <w:pPr>
        <w:keepLines w:val="0"/>
      </w:pPr>
      <w:r>
        <w:rPr>
          <w:rFonts w:ascii="Noto Sans KR" w:hAnsi="Noto Sans KR" w:eastAsia="Noto Sans KR"/>
        </w:rPr>
        <w:t>이 기준은 보정 뒤의 정합성을 확인한다. WRRA-M이 하이퍼전하를 도출했다는 뜻은 아니다. 다음에 필요한 결과는 보정된 전하를 고윳값으로 만들고, 전하를 채널마다 따로 넣는 대신 그 구조 자체로 이상 소거를 설명하는 하나의 필터 연산자다.</w:t>
      </w:r>
    </w:p>
    <w:p>
      <w:r>
        <w:rPr>
          <w:rFonts w:ascii="Noto Sans KR" w:hAnsi="Noto Sans KR" w:eastAsia="Noto Sans KR"/>
        </w:rPr>
        <w:br w:type="page"/>
      </w:r>
    </w:p>
    <w:p>
      <w:pPr>
        <w:pStyle w:val="Heading1"/>
      </w:pPr>
      <w:r>
        <w:rPr>
          <w:rFonts w:ascii="Noto Sans KR" w:hAnsi="Noto Sans KR" w:eastAsia="Noto Sans KR"/>
        </w:rPr>
        <w:t>주장 장부</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2376"/>
            <w:shd w:fill="18324A"/>
            <w:tcMar>
              <w:top w:w="120" w:type="dxa"/>
              <w:start w:w="140" w:type="dxa"/>
              <w:bottom w:w="120" w:type="dxa"/>
              <w:end w:w="140" w:type="dxa"/>
            </w:tcMar>
            <w:vAlign w:val="center"/>
          </w:tcPr>
          <w:p>
            <w:pPr>
              <w:spacing w:after="0"/>
              <w:jc w:val="center"/>
            </w:pPr>
            <w:r>
              <w:rPr>
                <w:rFonts w:ascii="Noto Sans KR" w:hAnsi="Noto Sans KR" w:eastAsia="Noto Sans KR"/>
              </w:rPr>
              <w:t>검증 입력</w:t>
            </w:r>
          </w:p>
        </w:tc>
        <w:tc>
          <w:tcPr>
            <w:tcW w:type="dxa" w:w="2952"/>
            <w:shd w:fill="18324A"/>
            <w:tcMar>
              <w:top w:w="120" w:type="dxa"/>
              <w:start w:w="140" w:type="dxa"/>
              <w:bottom w:w="120" w:type="dxa"/>
              <w:end w:w="140" w:type="dxa"/>
            </w:tcMar>
            <w:vAlign w:val="center"/>
          </w:tcPr>
          <w:p>
            <w:pPr>
              <w:spacing w:after="0"/>
              <w:jc w:val="center"/>
            </w:pPr>
            <w:r>
              <w:rPr>
                <w:rFonts w:ascii="Noto Sans KR" w:hAnsi="Noto Sans KR" w:eastAsia="Noto Sans KR"/>
              </w:rPr>
              <w:t>WRRA 고유 변환</w:t>
            </w:r>
          </w:p>
        </w:tc>
        <w:tc>
          <w:tcPr>
            <w:tcW w:type="dxa" w:w="2088"/>
            <w:shd w:fill="18324A"/>
            <w:tcMar>
              <w:top w:w="120" w:type="dxa"/>
              <w:start w:w="140" w:type="dxa"/>
              <w:bottom w:w="120" w:type="dxa"/>
              <w:end w:w="140" w:type="dxa"/>
            </w:tcMar>
            <w:vAlign w:val="center"/>
          </w:tcPr>
          <w:p>
            <w:pPr>
              <w:spacing w:after="0"/>
              <w:jc w:val="center"/>
            </w:pPr>
            <w:r>
              <w:rPr>
                <w:rFonts w:ascii="Noto Sans KR" w:hAnsi="Noto Sans KR" w:eastAsia="Noto Sans KR"/>
              </w:rPr>
              <w:t>산출값</w:t>
            </w:r>
          </w:p>
        </w:tc>
        <w:tc>
          <w:tcPr>
            <w:tcW w:type="dxa" w:w="2520"/>
            <w:shd w:fill="18324A"/>
            <w:tcMar>
              <w:top w:w="120" w:type="dxa"/>
              <w:start w:w="140" w:type="dxa"/>
              <w:bottom w:w="120" w:type="dxa"/>
              <w:end w:w="140" w:type="dxa"/>
            </w:tcMar>
            <w:vAlign w:val="center"/>
          </w:tcPr>
          <w:p>
            <w:pPr>
              <w:spacing w:after="0"/>
              <w:jc w:val="center"/>
            </w:pPr>
            <w:r>
              <w:rPr>
                <w:rFonts w:ascii="Noto Sans KR" w:hAnsi="Noto Sans KR" w:eastAsia="Noto Sans KR"/>
              </w:rPr>
              <w:t>반증조건</w:t>
            </w:r>
          </w:p>
        </w:tc>
      </w:tr>
      <w:tr>
        <w:trPr>
          <w:cantSplit/>
        </w:trPr>
        <w:tc>
          <w:tcPr>
            <w:tcW w:type="dxa" w:w="2376"/>
            <w:tcMar>
              <w:top w:w="120" w:type="dxa"/>
              <w:start w:w="140" w:type="dxa"/>
              <w:bottom w:w="120" w:type="dxa"/>
              <w:end w:w="140" w:type="dxa"/>
            </w:tcMar>
            <w:vAlign w:val="center"/>
          </w:tcPr>
          <w:p>
            <w:pPr>
              <w:spacing w:after="0"/>
              <w:jc w:val="left"/>
            </w:pPr>
            <w:r>
              <w:rPr>
                <w:rFonts w:ascii="Noto Sans KR" w:hAnsi="Noto Sans KR" w:eastAsia="Noto Sans KR"/>
              </w:rPr>
              <w:t>M이론은 4차원 콤팩트화에 7개 내부 차원을 사용</w:t>
            </w:r>
          </w:p>
        </w:tc>
        <w:tc>
          <w:tcPr>
            <w:tcW w:type="dxa" w:w="2952"/>
            <w:tcMar>
              <w:top w:w="120" w:type="dxa"/>
              <w:start w:w="140" w:type="dxa"/>
              <w:bottom w:w="120" w:type="dxa"/>
              <w:end w:w="140" w:type="dxa"/>
            </w:tcMar>
            <w:vAlign w:val="center"/>
          </w:tcPr>
          <w:p>
            <w:pPr>
              <w:spacing w:after="0"/>
              <w:jc w:val="left"/>
            </w:pPr>
            <w:r>
              <w:rPr>
                <w:rFonts w:ascii="Noto Sans KR" w:hAnsi="Noto Sans KR" w:eastAsia="Noto Sans KR"/>
              </w:rPr>
              <w:t>존재론적 내부공간을 계산용 기하표상인 7개 선차원 자유도로 치환</w:t>
            </w:r>
          </w:p>
        </w:tc>
        <w:tc>
          <w:tcPr>
            <w:tcW w:type="dxa" w:w="2088"/>
            <w:tcMar>
              <w:top w:w="120" w:type="dxa"/>
              <w:start w:w="140" w:type="dxa"/>
              <w:bottom w:w="120" w:type="dxa"/>
              <w:end w:w="140" w:type="dxa"/>
            </w:tcMar>
            <w:vAlign w:val="center"/>
          </w:tcPr>
          <w:p>
            <w:pPr>
              <w:spacing w:after="0"/>
              <w:jc w:val="left"/>
            </w:pPr>
            <w:r>
              <w:rPr>
                <w:rFonts w:ascii="Noto Sans KR" w:hAnsi="Noto Sans KR" w:eastAsia="Noto Sans KR"/>
              </w:rPr>
              <w:t>P7 대응 가설</w:t>
            </w:r>
          </w:p>
        </w:tc>
        <w:tc>
          <w:tcPr>
            <w:tcW w:type="dxa" w:w="2520"/>
            <w:tcMar>
              <w:top w:w="120" w:type="dxa"/>
              <w:start w:w="140" w:type="dxa"/>
              <w:bottom w:w="120" w:type="dxa"/>
              <w:end w:w="140" w:type="dxa"/>
            </w:tcMar>
            <w:vAlign w:val="center"/>
          </w:tcPr>
          <w:p>
            <w:pPr>
              <w:spacing w:after="0"/>
              <w:jc w:val="left"/>
            </w:pPr>
            <w:r>
              <w:rPr>
                <w:rFonts w:ascii="Noto Sans KR" w:hAnsi="Noto Sans KR" w:eastAsia="Noto Sans KR"/>
              </w:rPr>
              <w:t>4차원 축약에 7개 선차원 자유도로 표현할 수 없는 구조가 필요함</w:t>
            </w:r>
          </w:p>
        </w:tc>
      </w:tr>
      <w:tr>
        <w:trPr>
          <w:cantSplit/>
        </w:trPr>
        <w:tc>
          <w:tcPr>
            <w:tcW w:type="dxa" w:w="2376"/>
            <w:shd w:fill="EAF2F8"/>
            <w:tcMar>
              <w:top w:w="120" w:type="dxa"/>
              <w:start w:w="140" w:type="dxa"/>
              <w:bottom w:w="120" w:type="dxa"/>
              <w:end w:w="140" w:type="dxa"/>
            </w:tcMar>
            <w:vAlign w:val="center"/>
          </w:tcPr>
          <w:p>
            <w:pPr>
              <w:spacing w:after="0"/>
              <w:jc w:val="left"/>
            </w:pPr>
            <w:r>
              <w:rPr>
                <w:rFonts w:ascii="Noto Sans KR" w:hAnsi="Noto Sans KR" w:eastAsia="Noto Sans KR"/>
              </w:rPr>
              <w:t>G2 기본표현 분기 7=3+3̄+1</w:t>
            </w:r>
          </w:p>
        </w:tc>
        <w:tc>
          <w:tcPr>
            <w:tcW w:type="dxa" w:w="2952"/>
            <w:shd w:fill="EAF2F8"/>
            <w:tcMar>
              <w:top w:w="120" w:type="dxa"/>
              <w:start w:w="140" w:type="dxa"/>
              <w:bottom w:w="120" w:type="dxa"/>
              <w:end w:w="140" w:type="dxa"/>
            </w:tcMar>
            <w:vAlign w:val="center"/>
          </w:tcPr>
          <w:p>
            <w:pPr>
              <w:spacing w:after="0"/>
              <w:jc w:val="left"/>
            </w:pPr>
            <w:r>
              <w:rPr>
                <w:rFonts w:ascii="Noto Sans KR" w:hAnsi="Noto Sans KR" w:eastAsia="Noto Sans KR"/>
              </w:rPr>
              <w:t>방향을 가진 7 부문 두 개와 불변 채널 하나를 사용</w:t>
            </w:r>
          </w:p>
        </w:tc>
        <w:tc>
          <w:tcPr>
            <w:tcW w:type="dxa" w:w="2088"/>
            <w:shd w:fill="EAF2F8"/>
            <w:tcMar>
              <w:top w:w="120" w:type="dxa"/>
              <w:start w:w="140" w:type="dxa"/>
              <w:bottom w:w="120" w:type="dxa"/>
              <w:end w:w="140" w:type="dxa"/>
            </w:tcMar>
            <w:vAlign w:val="center"/>
          </w:tcPr>
          <w:p>
            <w:pPr>
              <w:spacing w:after="0"/>
              <w:jc w:val="left"/>
            </w:pPr>
            <w:r>
              <w:rPr>
                <w:rFonts w:ascii="Noto Sans KR" w:hAnsi="Noto Sans KR" w:eastAsia="Noto Sans KR"/>
              </w:rPr>
              <w:t>삼중항 2개, 반삼중항 2개, 단일항 3개</w:t>
            </w:r>
          </w:p>
        </w:tc>
        <w:tc>
          <w:tcPr>
            <w:tcW w:type="dxa" w:w="2520"/>
            <w:shd w:fill="EAF2F8"/>
            <w:tcMar>
              <w:top w:w="120" w:type="dxa"/>
              <w:start w:w="140" w:type="dxa"/>
              <w:bottom w:w="120" w:type="dxa"/>
              <w:end w:w="140" w:type="dxa"/>
            </w:tcMar>
            <w:vAlign w:val="center"/>
          </w:tcPr>
          <w:p>
            <w:pPr>
              <w:spacing w:after="0"/>
              <w:jc w:val="left"/>
            </w:pPr>
            <w:r>
              <w:rPr>
                <w:rFonts w:ascii="Noto Sans KR" w:hAnsi="Noto Sans KR" w:eastAsia="Noto Sans KR"/>
              </w:rPr>
              <w:t>필터가 분기를 보존하지 못하거나 채널을 한 세대에 배정하지 못함</w:t>
            </w:r>
          </w:p>
        </w:tc>
      </w:tr>
      <w:tr>
        <w:trPr>
          <w:cantSplit/>
        </w:trPr>
        <w:tc>
          <w:tcPr>
            <w:tcW w:type="dxa" w:w="2376"/>
            <w:tcMar>
              <w:top w:w="120" w:type="dxa"/>
              <w:start w:w="140" w:type="dxa"/>
              <w:bottom w:w="120" w:type="dxa"/>
              <w:end w:w="140" w:type="dxa"/>
            </w:tcMar>
            <w:vAlign w:val="center"/>
          </w:tcPr>
          <w:p>
            <w:pPr>
              <w:spacing w:after="0"/>
              <w:jc w:val="left"/>
            </w:pPr>
            <w:r>
              <w:rPr>
                <w:rFonts w:ascii="Noto Sans KR" w:hAnsi="Noto Sans KR" w:eastAsia="Noto Sans KR"/>
              </w:rPr>
              <w:t>표준모형 한 세대는 15개 바일 채널을 가짐</w:t>
            </w:r>
          </w:p>
        </w:tc>
        <w:tc>
          <w:tcPr>
            <w:tcW w:type="dxa" w:w="2952"/>
            <w:tcMar>
              <w:top w:w="120" w:type="dxa"/>
              <w:start w:w="140" w:type="dxa"/>
              <w:bottom w:w="120" w:type="dxa"/>
              <w:end w:w="140" w:type="dxa"/>
            </w:tcMar>
            <w:vAlign w:val="center"/>
          </w:tcPr>
          <w:p>
            <w:pPr>
              <w:spacing w:after="0"/>
              <w:jc w:val="left"/>
            </w:pPr>
            <w:r>
              <w:rPr>
                <w:rFonts w:ascii="Noto Sans KR" w:hAnsi="Noto Sans KR" w:eastAsia="Noto Sans KR"/>
              </w:rPr>
              <w:t>SU(3) 색 다중도만 대응</w:t>
            </w:r>
          </w:p>
        </w:tc>
        <w:tc>
          <w:tcPr>
            <w:tcW w:type="dxa" w:w="2088"/>
            <w:tcMar>
              <w:top w:w="120" w:type="dxa"/>
              <w:start w:w="140" w:type="dxa"/>
              <w:bottom w:w="120" w:type="dxa"/>
              <w:end w:w="140" w:type="dxa"/>
            </w:tcMar>
            <w:vAlign w:val="center"/>
          </w:tcPr>
          <w:p>
            <w:pPr>
              <w:spacing w:after="0"/>
              <w:jc w:val="left"/>
            </w:pPr>
            <w:r>
              <w:rPr>
                <w:rFonts w:ascii="Noto Sans KR" w:hAnsi="Noto Sans KR" w:eastAsia="Noto Sans KR"/>
              </w:rPr>
              <w:t>색 부문 다중도의 정확한 일치</w:t>
            </w:r>
          </w:p>
        </w:tc>
        <w:tc>
          <w:tcPr>
            <w:tcW w:type="dxa" w:w="2520"/>
            <w:tcMar>
              <w:top w:w="120" w:type="dxa"/>
              <w:start w:w="140" w:type="dxa"/>
              <w:bottom w:w="120" w:type="dxa"/>
              <w:end w:w="140" w:type="dxa"/>
            </w:tcMar>
            <w:vAlign w:val="center"/>
          </w:tcPr>
          <w:p>
            <w:pPr>
              <w:spacing w:after="0"/>
              <w:jc w:val="left"/>
            </w:pPr>
            <w:r>
              <w:rPr>
                <w:rFonts w:ascii="Noto Sans KR" w:hAnsi="Noto Sans KR" w:eastAsia="Noto Sans KR"/>
              </w:rPr>
              <w:t>완전한 장 배정 뒤 채널 수 또는 색 표현 중 하나라도 실패함</w:t>
            </w:r>
          </w:p>
        </w:tc>
      </w:tr>
      <w:tr>
        <w:trPr>
          <w:cantSplit/>
        </w:trPr>
        <w:tc>
          <w:tcPr>
            <w:tcW w:type="dxa" w:w="2376"/>
            <w:shd w:fill="EAF2F8"/>
            <w:tcMar>
              <w:top w:w="120" w:type="dxa"/>
              <w:start w:w="140" w:type="dxa"/>
              <w:bottom w:w="120" w:type="dxa"/>
              <w:end w:w="140" w:type="dxa"/>
            </w:tcMar>
            <w:vAlign w:val="center"/>
          </w:tcPr>
          <w:p>
            <w:pPr>
              <w:spacing w:after="0"/>
              <w:jc w:val="left"/>
            </w:pPr>
            <w:r>
              <w:rPr>
                <w:rFonts w:ascii="Noto Sans KR" w:hAnsi="Noto Sans KR" w:eastAsia="Noto Sans KR"/>
              </w:rPr>
              <w:t>관측된 하이퍼전하</w:t>
            </w:r>
          </w:p>
        </w:tc>
        <w:tc>
          <w:tcPr>
            <w:tcW w:type="dxa" w:w="2952"/>
            <w:shd w:fill="EAF2F8"/>
            <w:tcMar>
              <w:top w:w="120" w:type="dxa"/>
              <w:start w:w="140" w:type="dxa"/>
              <w:bottom w:w="120" w:type="dxa"/>
              <w:end w:w="140" w:type="dxa"/>
            </w:tcMar>
            <w:vAlign w:val="center"/>
          </w:tcPr>
          <w:p>
            <w:pPr>
              <w:spacing w:after="0"/>
              <w:jc w:val="left"/>
            </w:pPr>
            <w:r>
              <w:rPr>
                <w:rFonts w:ascii="Noto Sans KR" w:hAnsi="Noto Sans KR" w:eastAsia="Noto Sans KR"/>
              </w:rPr>
              <w:t>후보 전하 연산자를 보정하고 이상 합을 계산</w:t>
            </w:r>
          </w:p>
        </w:tc>
        <w:tc>
          <w:tcPr>
            <w:tcW w:type="dxa" w:w="2088"/>
            <w:shd w:fill="EAF2F8"/>
            <w:tcMar>
              <w:top w:w="120" w:type="dxa"/>
              <w:start w:w="140" w:type="dxa"/>
              <w:bottom w:w="120" w:type="dxa"/>
              <w:end w:w="140" w:type="dxa"/>
            </w:tcMar>
            <w:vAlign w:val="center"/>
          </w:tcPr>
          <w:p>
            <w:pPr>
              <w:spacing w:after="0"/>
              <w:jc w:val="left"/>
            </w:pPr>
            <w:r>
              <w:rPr>
                <w:rFonts w:ascii="Noto Sans KR" w:hAnsi="Noto Sans KR" w:eastAsia="Noto Sans KR"/>
              </w:rPr>
              <w:t>모든 기준 이상이 소거됨</w:t>
            </w:r>
          </w:p>
        </w:tc>
        <w:tc>
          <w:tcPr>
            <w:tcW w:type="dxa" w:w="2520"/>
            <w:shd w:fill="EAF2F8"/>
            <w:tcMar>
              <w:top w:w="120" w:type="dxa"/>
              <w:start w:w="140" w:type="dxa"/>
              <w:bottom w:w="120" w:type="dxa"/>
              <w:end w:w="140" w:type="dxa"/>
            </w:tcMar>
            <w:vAlign w:val="center"/>
          </w:tcPr>
          <w:p>
            <w:pPr>
              <w:spacing w:after="0"/>
              <w:jc w:val="left"/>
            </w:pPr>
            <w:r>
              <w:rPr>
                <w:rFonts w:ascii="Noto Sans KR" w:hAnsi="Noto Sans KR" w:eastAsia="Noto Sans KR"/>
              </w:rPr>
              <w:t>채널별 삽입 없이 하나의 필터 연산자로 전하를 만들 수 없음</w:t>
            </w:r>
          </w:p>
        </w:tc>
      </w:tr>
      <w:tr>
        <w:trPr>
          <w:cantSplit/>
        </w:trPr>
        <w:tc>
          <w:tcPr>
            <w:tcW w:type="dxa" w:w="2376"/>
            <w:tcMar>
              <w:top w:w="120" w:type="dxa"/>
              <w:start w:w="140" w:type="dxa"/>
              <w:bottom w:w="120" w:type="dxa"/>
              <w:end w:w="140" w:type="dxa"/>
            </w:tcMar>
            <w:vAlign w:val="center"/>
          </w:tcPr>
          <w:p>
            <w:pPr>
              <w:spacing w:after="0"/>
              <w:jc w:val="left"/>
            </w:pPr>
            <w:r>
              <w:rPr>
                <w:rFonts w:ascii="Noto Sans KR" w:hAnsi="Noto Sans KR" w:eastAsia="Noto Sans KR"/>
              </w:rPr>
              <w:t>빛 없이 추가 중력이 추론됨</w:t>
            </w:r>
          </w:p>
        </w:tc>
        <w:tc>
          <w:tcPr>
            <w:tcW w:type="dxa" w:w="2952"/>
            <w:tcMar>
              <w:top w:w="120" w:type="dxa"/>
              <w:start w:w="140" w:type="dxa"/>
              <w:bottom w:w="120" w:type="dxa"/>
              <w:end w:w="140" w:type="dxa"/>
            </w:tcMar>
            <w:vAlign w:val="center"/>
          </w:tcPr>
          <w:p>
            <w:pPr>
              <w:spacing w:after="0"/>
              <w:jc w:val="left"/>
            </w:pPr>
            <w:r>
              <w:rPr>
                <w:rFonts w:ascii="Noto Sans KR" w:hAnsi="Noto Sans KR" w:eastAsia="Noto Sans KR"/>
              </w:rPr>
              <w:t>물질 표현형을 0으로 두고 뒤틀림 응력은 유지</w:t>
            </w:r>
          </w:p>
        </w:tc>
        <w:tc>
          <w:tcPr>
            <w:tcW w:type="dxa" w:w="2088"/>
            <w:tcMar>
              <w:top w:w="120" w:type="dxa"/>
              <w:start w:w="140" w:type="dxa"/>
              <w:bottom w:w="120" w:type="dxa"/>
              <w:end w:w="140" w:type="dxa"/>
            </w:tcMar>
            <w:vAlign w:val="center"/>
          </w:tcPr>
          <w:p>
            <w:pPr>
              <w:spacing w:after="0"/>
              <w:jc w:val="left"/>
            </w:pPr>
            <w:r>
              <w:rPr>
                <w:rFonts w:ascii="Noto Sans KR" w:hAnsi="Noto Sans KR" w:eastAsia="Noto Sans KR"/>
              </w:rPr>
              <w:t>유효한 암흑 중력원</w:t>
            </w:r>
          </w:p>
        </w:tc>
        <w:tc>
          <w:tcPr>
            <w:tcW w:type="dxa" w:w="2520"/>
            <w:tcMar>
              <w:top w:w="120" w:type="dxa"/>
              <w:start w:w="140" w:type="dxa"/>
              <w:bottom w:w="120" w:type="dxa"/>
              <w:end w:w="140" w:type="dxa"/>
            </w:tcMar>
            <w:vAlign w:val="center"/>
          </w:tcPr>
          <w:p>
            <w:pPr>
              <w:spacing w:after="0"/>
              <w:jc w:val="left"/>
            </w:pPr>
            <w:r>
              <w:rPr>
                <w:rFonts w:ascii="Noto Sans KR" w:hAnsi="Noto Sans KR" w:eastAsia="Noto Sans KR"/>
              </w:rPr>
              <w:t>비중력적 입자신호가 모든 현상을 설명하거나 하나의 뒤틀림 법칙이 회전·렌즈·은하단·우주론을 함께 맞추지 못함</w:t>
            </w:r>
          </w:p>
        </w:tc>
      </w:tr>
      <w:tr>
        <w:trPr>
          <w:cantSplit/>
        </w:trPr>
        <w:tc>
          <w:tcPr>
            <w:tcW w:type="dxa" w:w="2376"/>
            <w:shd w:fill="EAF2F8"/>
            <w:tcMar>
              <w:top w:w="120" w:type="dxa"/>
              <w:start w:w="140" w:type="dxa"/>
              <w:bottom w:w="120" w:type="dxa"/>
              <w:end w:w="140" w:type="dxa"/>
            </w:tcMar>
            <w:vAlign w:val="center"/>
          </w:tcPr>
          <w:p>
            <w:pPr>
              <w:spacing w:after="0"/>
              <w:jc w:val="left"/>
            </w:pPr>
            <w:r>
              <w:rPr>
                <w:rFonts w:ascii="Noto Sans KR" w:hAnsi="Noto Sans KR" w:eastAsia="Noto Sans KR"/>
              </w:rPr>
              <w:t>잔여는 현재에서 순서화됨</w:t>
            </w:r>
          </w:p>
        </w:tc>
        <w:tc>
          <w:tcPr>
            <w:tcW w:type="dxa" w:w="2952"/>
            <w:shd w:fill="EAF2F8"/>
            <w:tcMar>
              <w:top w:w="120" w:type="dxa"/>
              <w:start w:w="140" w:type="dxa"/>
              <w:bottom w:w="120" w:type="dxa"/>
              <w:end w:w="140" w:type="dxa"/>
            </w:tcMar>
            <w:vAlign w:val="center"/>
          </w:tcPr>
          <w:p>
            <w:pPr>
              <w:spacing w:after="0"/>
              <w:jc w:val="left"/>
            </w:pPr>
            <w:r>
              <w:rPr>
                <w:rFonts w:ascii="Noto Sans KR" w:hAnsi="Noto Sans KR" w:eastAsia="Noto Sans KR"/>
              </w:rPr>
              <w:t>잔여 순서를 필터의 시간꼴 방향으로 사용</w:t>
            </w:r>
          </w:p>
        </w:tc>
        <w:tc>
          <w:tcPr>
            <w:tcW w:type="dxa" w:w="2088"/>
            <w:shd w:fill="EAF2F8"/>
            <w:tcMar>
              <w:top w:w="120" w:type="dxa"/>
              <w:start w:w="140" w:type="dxa"/>
              <w:bottom w:w="120" w:type="dxa"/>
              <w:end w:w="140" w:type="dxa"/>
            </w:tcMar>
            <w:vAlign w:val="center"/>
          </w:tcPr>
          <w:p>
            <w:pPr>
              <w:spacing w:after="0"/>
              <w:jc w:val="left"/>
            </w:pPr>
            <w:r>
              <w:rPr>
                <w:rFonts w:ascii="Noto Sans KR" w:hAnsi="Noto Sans KR" w:eastAsia="Noto Sans KR"/>
              </w:rPr>
              <w:t>창발시간 후보</w:t>
            </w:r>
          </w:p>
        </w:tc>
        <w:tc>
          <w:tcPr>
            <w:tcW w:type="dxa" w:w="2520"/>
            <w:shd w:fill="EAF2F8"/>
            <w:tcMar>
              <w:top w:w="120" w:type="dxa"/>
              <w:start w:w="140" w:type="dxa"/>
              <w:bottom w:w="120" w:type="dxa"/>
              <w:end w:w="140" w:type="dxa"/>
            </w:tcMar>
            <w:vAlign w:val="center"/>
          </w:tcPr>
          <w:p>
            <w:pPr>
              <w:spacing w:after="0"/>
              <w:jc w:val="left"/>
            </w:pPr>
            <w:r>
              <w:rPr>
                <w:rFonts w:ascii="Noto Sans KR" w:hAnsi="Noto Sans KR" w:eastAsia="Noto Sans KR"/>
              </w:rPr>
              <w:t>로런츠 인과성 또는 관측된 시계 관계를 복구하지 못함</w:t>
            </w:r>
          </w:p>
        </w:tc>
      </w:tr>
    </w:tbl>
    <w:p>
      <w:pPr>
        <w:spacing w:after="20"/>
      </w:pPr>
    </w:p>
    <w:p>
      <w:pPr>
        <w:pStyle w:val="Heading1"/>
        <w:pageBreakBefore/>
      </w:pPr>
      <w:r>
        <w:rPr>
          <w:rFonts w:ascii="Noto Sans KR" w:hAnsi="Noto Sans KR" w:eastAsia="Noto Sans KR"/>
        </w:rPr>
        <w:t>주장 상태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864"/>
            <w:shd w:fill="18324A"/>
            <w:tcMar>
              <w:top w:w="120" w:type="dxa"/>
              <w:start w:w="140" w:type="dxa"/>
              <w:bottom w:w="120" w:type="dxa"/>
              <w:end w:w="140" w:type="dxa"/>
            </w:tcMar>
            <w:vAlign w:val="center"/>
          </w:tcPr>
          <w:p>
            <w:pPr>
              <w:spacing w:after="0"/>
              <w:jc w:val="center"/>
            </w:pPr>
            <w:r>
              <w:rPr>
                <w:rFonts w:ascii="Noto Sans KR" w:hAnsi="Noto Sans KR" w:eastAsia="Noto Sans KR"/>
              </w:rPr>
              <w:t>코드</w:t>
            </w:r>
          </w:p>
        </w:tc>
        <w:tc>
          <w:tcPr>
            <w:tcW w:type="dxa" w:w="2880"/>
            <w:shd w:fill="18324A"/>
            <w:tcMar>
              <w:top w:w="120" w:type="dxa"/>
              <w:start w:w="140" w:type="dxa"/>
              <w:bottom w:w="120" w:type="dxa"/>
              <w:end w:w="140" w:type="dxa"/>
            </w:tcMar>
            <w:vAlign w:val="center"/>
          </w:tcPr>
          <w:p>
            <w:pPr>
              <w:spacing w:after="0"/>
              <w:jc w:val="center"/>
            </w:pPr>
            <w:r>
              <w:rPr>
                <w:rFonts w:ascii="Noto Sans KR" w:hAnsi="Noto Sans KR" w:eastAsia="Noto Sans KR"/>
              </w:rPr>
              <w:t>의미</w:t>
            </w:r>
          </w:p>
        </w:tc>
        <w:tc>
          <w:tcPr>
            <w:tcW w:type="dxa" w:w="6048"/>
            <w:shd w:fill="18324A"/>
            <w:tcMar>
              <w:top w:w="120" w:type="dxa"/>
              <w:start w:w="140" w:type="dxa"/>
              <w:bottom w:w="120" w:type="dxa"/>
              <w:end w:w="140" w:type="dxa"/>
            </w:tcMar>
            <w:vAlign w:val="center"/>
          </w:tcPr>
          <w:p>
            <w:pPr>
              <w:spacing w:after="0"/>
              <w:jc w:val="center"/>
            </w:pPr>
            <w:r>
              <w:rPr>
                <w:rFonts w:ascii="Noto Sans KR" w:hAnsi="Noto Sans KR" w:eastAsia="Noto Sans KR"/>
              </w:rPr>
              <w:t>WRRA-M 항목</w:t>
            </w:r>
          </w:p>
        </w:tc>
      </w:tr>
      <w:tr>
        <w:trPr>
          <w:cantSplit/>
        </w:trPr>
        <w:tc>
          <w:tcPr>
            <w:tcW w:type="dxa" w:w="864"/>
            <w:tcMar>
              <w:top w:w="120" w:type="dxa"/>
              <w:start w:w="140" w:type="dxa"/>
              <w:bottom w:w="120" w:type="dxa"/>
              <w:end w:w="140" w:type="dxa"/>
            </w:tcMar>
            <w:vAlign w:val="center"/>
          </w:tcPr>
          <w:p>
            <w:pPr>
              <w:spacing w:after="0"/>
              <w:jc w:val="center"/>
            </w:pPr>
            <w:r>
              <w:rPr>
                <w:rFonts w:ascii="Noto Sans KR" w:hAnsi="Noto Sans KR" w:eastAsia="Noto Sans KR"/>
                <w:sz w:val="17"/>
              </w:rPr>
              <w:t>E</w:t>
            </w:r>
          </w:p>
        </w:tc>
        <w:tc>
          <w:tcPr>
            <w:tcW w:type="dxa" w:w="2880"/>
            <w:tcMar>
              <w:top w:w="120" w:type="dxa"/>
              <w:start w:w="140" w:type="dxa"/>
              <w:bottom w:w="120" w:type="dxa"/>
              <w:end w:w="140" w:type="dxa"/>
            </w:tcMar>
            <w:vAlign w:val="center"/>
          </w:tcPr>
          <w:p>
            <w:pPr>
              <w:spacing w:after="0"/>
              <w:jc w:val="left"/>
            </w:pPr>
            <w:r>
              <w:rPr>
                <w:rFonts w:ascii="Noto Sans KR" w:hAnsi="Noto Sans KR" w:eastAsia="Noto Sans KR"/>
              </w:rPr>
              <w:t>확립된 외부 입력</w:t>
            </w:r>
          </w:p>
        </w:tc>
        <w:tc>
          <w:tcPr>
            <w:tcW w:type="dxa" w:w="6048"/>
            <w:tcMar>
              <w:top w:w="120" w:type="dxa"/>
              <w:start w:w="140" w:type="dxa"/>
              <w:bottom w:w="120" w:type="dxa"/>
              <w:end w:w="140" w:type="dxa"/>
            </w:tcMar>
            <w:vAlign w:val="center"/>
          </w:tcPr>
          <w:p>
            <w:pPr>
              <w:spacing w:after="0"/>
              <w:jc w:val="left"/>
            </w:pPr>
            <w:r>
              <w:rPr>
                <w:rFonts w:ascii="Noto Sans KR" w:hAnsi="Noto Sans KR" w:eastAsia="Noto Sans KR"/>
              </w:rPr>
              <w:t>11차원 저에너지 극한, 7차원 콤팩트화, 특이점에서의 G2 손지기성</w:t>
            </w:r>
          </w:p>
        </w:tc>
      </w:tr>
      <w:tr>
        <w:trPr>
          <w:cantSplit/>
        </w:trPr>
        <w:tc>
          <w:tcPr>
            <w:tcW w:type="dxa" w:w="864"/>
            <w:shd w:fill="EAF2F8"/>
            <w:tcMar>
              <w:top w:w="120" w:type="dxa"/>
              <w:start w:w="140" w:type="dxa"/>
              <w:bottom w:w="120" w:type="dxa"/>
              <w:end w:w="140" w:type="dxa"/>
            </w:tcMar>
            <w:vAlign w:val="center"/>
          </w:tcPr>
          <w:p>
            <w:pPr>
              <w:spacing w:after="0"/>
              <w:jc w:val="center"/>
            </w:pPr>
            <w:r>
              <w:rPr>
                <w:rFonts w:ascii="Noto Sans KR" w:hAnsi="Noto Sans KR" w:eastAsia="Noto Sans KR"/>
                <w:sz w:val="17"/>
              </w:rPr>
              <w:t>D</w:t>
            </w:r>
          </w:p>
        </w:tc>
        <w:tc>
          <w:tcPr>
            <w:tcW w:type="dxa" w:w="2880"/>
            <w:shd w:fill="EAF2F8"/>
            <w:tcMar>
              <w:top w:w="120" w:type="dxa"/>
              <w:start w:w="140" w:type="dxa"/>
              <w:bottom w:w="120" w:type="dxa"/>
              <w:end w:w="140" w:type="dxa"/>
            </w:tcMar>
            <w:vAlign w:val="center"/>
          </w:tcPr>
          <w:p>
            <w:pPr>
              <w:spacing w:after="0"/>
              <w:jc w:val="left"/>
            </w:pPr>
            <w:r>
              <w:rPr>
                <w:rFonts w:ascii="Noto Sans KR" w:hAnsi="Noto Sans KR" w:eastAsia="Noto Sans KR"/>
              </w:rPr>
              <w:t>아키텍처 정의</w:t>
            </w:r>
          </w:p>
        </w:tc>
        <w:tc>
          <w:tcPr>
            <w:tcW w:type="dxa" w:w="6048"/>
            <w:shd w:fill="EAF2F8"/>
            <w:tcMar>
              <w:top w:w="120" w:type="dxa"/>
              <w:start w:w="140" w:type="dxa"/>
              <w:bottom w:w="120" w:type="dxa"/>
              <w:end w:w="140" w:type="dxa"/>
            </w:tcMar>
            <w:vAlign w:val="center"/>
          </w:tcPr>
          <w:p>
            <w:pPr>
              <w:spacing w:after="0"/>
              <w:jc w:val="left"/>
            </w:pPr>
            <w:r>
              <w:rPr>
                <w:rFonts w:ascii="Noto Sans KR" w:hAnsi="Noto Sans KR" w:eastAsia="Noto Sans KR"/>
              </w:rPr>
              <w:t>선차원 P7·잔여·차원필터·표현형의 분리</w:t>
            </w:r>
          </w:p>
        </w:tc>
      </w:tr>
      <w:tr>
        <w:trPr>
          <w:cantSplit/>
        </w:trPr>
        <w:tc>
          <w:tcPr>
            <w:tcW w:type="dxa" w:w="864"/>
            <w:tcMar>
              <w:top w:w="120" w:type="dxa"/>
              <w:start w:w="140" w:type="dxa"/>
              <w:bottom w:w="120" w:type="dxa"/>
              <w:end w:w="140" w:type="dxa"/>
            </w:tcMar>
            <w:vAlign w:val="center"/>
          </w:tcPr>
          <w:p>
            <w:pPr>
              <w:spacing w:after="0"/>
              <w:jc w:val="center"/>
            </w:pPr>
            <w:r>
              <w:rPr>
                <w:rFonts w:ascii="Noto Sans KR" w:hAnsi="Noto Sans KR" w:eastAsia="Noto Sans KR"/>
                <w:sz w:val="17"/>
              </w:rPr>
              <w:t>C</w:t>
            </w:r>
          </w:p>
        </w:tc>
        <w:tc>
          <w:tcPr>
            <w:tcW w:type="dxa" w:w="2880"/>
            <w:tcMar>
              <w:top w:w="120" w:type="dxa"/>
              <w:start w:w="140" w:type="dxa"/>
              <w:bottom w:w="120" w:type="dxa"/>
              <w:end w:w="140" w:type="dxa"/>
            </w:tcMar>
            <w:vAlign w:val="center"/>
          </w:tcPr>
          <w:p>
            <w:pPr>
              <w:spacing w:after="0"/>
              <w:jc w:val="left"/>
            </w:pPr>
            <w:r>
              <w:rPr>
                <w:rFonts w:ascii="Noto Sans KR" w:hAnsi="Noto Sans KR" w:eastAsia="Noto Sans KR"/>
              </w:rPr>
              <w:t>분기 내부 계산</w:t>
            </w:r>
          </w:p>
        </w:tc>
        <w:tc>
          <w:tcPr>
            <w:tcW w:type="dxa" w:w="6048"/>
            <w:tcMar>
              <w:top w:w="120" w:type="dxa"/>
              <w:start w:w="140" w:type="dxa"/>
              <w:bottom w:w="120" w:type="dxa"/>
              <w:end w:w="140" w:type="dxa"/>
            </w:tcMar>
            <w:vAlign w:val="center"/>
          </w:tcPr>
          <w:p>
            <w:pPr>
              <w:spacing w:after="0"/>
              <w:jc w:val="left"/>
            </w:pPr>
            <w:r>
              <w:rPr>
                <w:rFonts w:ascii="Noto Sans KR" w:hAnsi="Noto Sans KR" w:eastAsia="Noto Sans KR"/>
              </w:rPr>
              <w:t>1+7+7과 표준모형 한 세대 사이의 SU(3) 다중도 등식</w:t>
            </w:r>
          </w:p>
        </w:tc>
      </w:tr>
      <w:tr>
        <w:trPr>
          <w:cantSplit/>
        </w:trPr>
        <w:tc>
          <w:tcPr>
            <w:tcW w:type="dxa" w:w="864"/>
            <w:shd w:fill="EAF2F8"/>
            <w:tcMar>
              <w:top w:w="120" w:type="dxa"/>
              <w:start w:w="140" w:type="dxa"/>
              <w:bottom w:w="120" w:type="dxa"/>
              <w:end w:w="140" w:type="dxa"/>
            </w:tcMar>
            <w:vAlign w:val="center"/>
          </w:tcPr>
          <w:p>
            <w:pPr>
              <w:spacing w:after="0"/>
              <w:jc w:val="center"/>
            </w:pPr>
            <w:r>
              <w:rPr>
                <w:rFonts w:ascii="Noto Sans KR" w:hAnsi="Noto Sans KR" w:eastAsia="Noto Sans KR"/>
                <w:sz w:val="17"/>
              </w:rPr>
              <w:t>H</w:t>
            </w:r>
          </w:p>
        </w:tc>
        <w:tc>
          <w:tcPr>
            <w:tcW w:type="dxa" w:w="2880"/>
            <w:shd w:fill="EAF2F8"/>
            <w:tcMar>
              <w:top w:w="120" w:type="dxa"/>
              <w:start w:w="140" w:type="dxa"/>
              <w:bottom w:w="120" w:type="dxa"/>
              <w:end w:w="140" w:type="dxa"/>
            </w:tcMar>
            <w:vAlign w:val="center"/>
          </w:tcPr>
          <w:p>
            <w:pPr>
              <w:spacing w:after="0"/>
              <w:jc w:val="left"/>
            </w:pPr>
            <w:r>
              <w:rPr>
                <w:rFonts w:ascii="Noto Sans KR" w:hAnsi="Noto Sans KR" w:eastAsia="Noto Sans KR"/>
              </w:rPr>
              <w:t>검증 가능한 가설</w:t>
            </w:r>
          </w:p>
        </w:tc>
        <w:tc>
          <w:tcPr>
            <w:tcW w:type="dxa" w:w="6048"/>
            <w:shd w:fill="EAF2F8"/>
            <w:tcMar>
              <w:top w:w="120" w:type="dxa"/>
              <w:start w:w="140" w:type="dxa"/>
              <w:bottom w:w="120" w:type="dxa"/>
              <w:end w:w="140" w:type="dxa"/>
            </w:tcMar>
            <w:vAlign w:val="center"/>
          </w:tcPr>
          <w:p>
            <w:pPr>
              <w:spacing w:after="0"/>
              <w:jc w:val="left"/>
            </w:pPr>
            <w:r>
              <w:rPr>
                <w:rFonts w:ascii="Noto Sans KR" w:hAnsi="Noto Sans KR" w:eastAsia="Noto Sans KR"/>
              </w:rPr>
              <w:t>중력은 유일한 보편적 상류 포트, 암흑물질은 뒤틀림 응력</w:t>
            </w:r>
          </w:p>
        </w:tc>
      </w:tr>
      <w:tr>
        <w:trPr>
          <w:cantSplit/>
        </w:trPr>
        <w:tc>
          <w:tcPr>
            <w:tcW w:type="dxa" w:w="864"/>
            <w:tcMar>
              <w:top w:w="120" w:type="dxa"/>
              <w:start w:w="140" w:type="dxa"/>
              <w:bottom w:w="120" w:type="dxa"/>
              <w:end w:w="140" w:type="dxa"/>
            </w:tcMar>
            <w:vAlign w:val="center"/>
          </w:tcPr>
          <w:p>
            <w:pPr>
              <w:spacing w:after="0"/>
              <w:jc w:val="center"/>
            </w:pPr>
            <w:r>
              <w:rPr>
                <w:rFonts w:ascii="Noto Sans KR" w:hAnsi="Noto Sans KR" w:eastAsia="Noto Sans KR"/>
                <w:sz w:val="17"/>
              </w:rPr>
              <w:t>O</w:t>
            </w:r>
          </w:p>
        </w:tc>
        <w:tc>
          <w:tcPr>
            <w:tcW w:type="dxa" w:w="2880"/>
            <w:tcMar>
              <w:top w:w="120" w:type="dxa"/>
              <w:start w:w="140" w:type="dxa"/>
              <w:bottom w:w="120" w:type="dxa"/>
              <w:end w:w="140" w:type="dxa"/>
            </w:tcMar>
            <w:vAlign w:val="center"/>
          </w:tcPr>
          <w:p>
            <w:pPr>
              <w:spacing w:after="0"/>
              <w:jc w:val="left"/>
            </w:pPr>
            <w:r>
              <w:rPr>
                <w:rFonts w:ascii="Noto Sans KR" w:hAnsi="Noto Sans KR" w:eastAsia="Noto Sans KR"/>
              </w:rPr>
              <w:t>열린 도출</w:t>
            </w:r>
          </w:p>
        </w:tc>
        <w:tc>
          <w:tcPr>
            <w:tcW w:type="dxa" w:w="6048"/>
            <w:tcMar>
              <w:top w:w="120" w:type="dxa"/>
              <w:start w:w="140" w:type="dxa"/>
              <w:bottom w:w="120" w:type="dxa"/>
              <w:end w:w="140" w:type="dxa"/>
            </w:tcMar>
            <w:vAlign w:val="center"/>
          </w:tcPr>
          <w:p>
            <w:pPr>
              <w:spacing w:after="0"/>
              <w:jc w:val="left"/>
            </w:pPr>
            <w:r>
              <w:rPr>
                <w:rFonts w:ascii="Noto Sans KR" w:hAnsi="Noto Sans KR" w:eastAsia="Noto Sans KR"/>
              </w:rPr>
              <w:t>SU(2) 짝지음·하이퍼전하·3세대·질량·수치적 암흑응력 법칙</w:t>
            </w:r>
          </w:p>
        </w:tc>
      </w:tr>
    </w:tbl>
    <w:p>
      <w:pPr>
        <w:spacing w:after="20"/>
      </w:pPr>
    </w:p>
    <w:p>
      <w:pPr>
        <w:pStyle w:val="Heading1"/>
      </w:pPr>
      <w:r>
        <w:rPr>
          <w:rFonts w:ascii="Noto Sans KR" w:hAnsi="Noto Sans KR" w:eastAsia="Noto Sans KR"/>
        </w:rPr>
        <w:t>다음 계산</w:t>
      </w:r>
    </w:p>
    <w:p>
      <w:pPr>
        <w:pStyle w:val="ListNumber"/>
        <w:spacing w:after="80"/>
      </w:pPr>
      <w:r>
        <w:rPr>
          <w:rFonts w:ascii="Noto Sans KR" w:hAnsi="Noto Sans KR" w:eastAsia="Noto Sans KR"/>
        </w:rPr>
        <w:t>두 개의 7 부문을 가정으로 복제하지 말고 전이방정식과 잔여방정식에서 정의한다.</w:t>
      </w:r>
    </w:p>
    <w:p>
      <w:pPr>
        <w:pStyle w:val="ListNumber"/>
        <w:spacing w:after="80"/>
      </w:pPr>
      <w:r>
        <w:rPr>
          <w:rFonts w:ascii="Noto Sans KR" w:hAnsi="Noto Sans KR" w:eastAsia="Noto Sans KR"/>
        </w:rPr>
        <w:t>두 삼중항을 Q_L로, 적절한 두 단일항을 L_L로 짝지으면서 반삼중항은 약한 단일항으로 남기는 차원필터를 구성한다.</w:t>
      </w:r>
    </w:p>
    <w:p>
      <w:pPr>
        <w:pStyle w:val="ListNumber"/>
        <w:spacing w:after="80"/>
      </w:pPr>
      <w:r>
        <w:rPr>
          <w:rFonts w:ascii="Noto Sans KR" w:hAnsi="Noto Sans KR" w:eastAsia="Noto Sans KR"/>
        </w:rPr>
        <w:t>전체 15채널 공간에서 하나의 하이퍼전하 연산자를 도출한다. 최소 자유매개변수만 보정하고 모든 이상 소거를 재현한다.</w:t>
      </w:r>
    </w:p>
    <w:p>
      <w:pPr>
        <w:pStyle w:val="ListNumber"/>
        <w:spacing w:after="80"/>
      </w:pPr>
      <w:r>
        <w:rPr>
          <w:rFonts w:ascii="Noto Sans KR" w:hAnsi="Noto Sans KR" w:eastAsia="Noto Sans KR"/>
        </w:rPr>
        <w:t>WJNS 널 상태가 오른손 중성미자의 비활성 양자수를 자연스럽게 갖는지, 그 활성화가 중성미자 질량척도를 만드는지 검증한다.</w:t>
      </w:r>
    </w:p>
    <w:p>
      <w:pPr>
        <w:pStyle w:val="ListNumber"/>
        <w:spacing w:after="80"/>
      </w:pPr>
      <w:r>
        <w:rPr>
          <w:rFonts w:ascii="Noto Sans KR" w:hAnsi="Noto Sans KR" w:eastAsia="Noto Sans KR"/>
        </w:rPr>
        <w:t>운동학적 계량 K를 구체화하고 잔여 순서를 시간꼴 방향으로 갖는 로런츠형 3+1 계량을 도출한다.</w:t>
      </w:r>
    </w:p>
    <w:p>
      <w:pPr>
        <w:pStyle w:val="ListNumber"/>
        <w:spacing w:after="80"/>
      </w:pPr>
      <w:r>
        <w:rPr>
          <w:rFonts w:ascii="Noto Sans KR" w:hAnsi="Noto Sans KR" w:eastAsia="Noto Sans KR"/>
        </w:rPr>
        <w:t>이전 가능한 뒤틀림 응력 분포를 도출하고 하나의 매개변수 정책으로 은하 회전·중력렌즈·은하단 동역학·우주론적 구조를 검증한다.</w:t>
      </w:r>
    </w:p>
    <w:p>
      <w:pPr>
        <w:pStyle w:val="ListNumber"/>
        <w:spacing w:after="80"/>
      </w:pPr>
      <w:r>
        <w:rPr>
          <w:rFonts w:ascii="Noto Sans KR" w:hAnsi="Noto Sans KR" w:eastAsia="Noto Sans KR"/>
        </w:rPr>
        <w:t>기존 WRRA 15채널 구현을 새로운 1+7+7 기저에 대응시키고, 두 기술이 동등한지 또는 어느 한쪽이 더 제한적인지 판정한다.</w:t>
      </w:r>
    </w:p>
    <w:p>
      <w:pPr>
        <w:pStyle w:val="Heading1"/>
        <w:pageBreakBefore/>
      </w:pPr>
      <w:r>
        <w:rPr>
          <w:rFonts w:ascii="Noto Sans KR" w:hAnsi="Noto Sans KR" w:eastAsia="Noto Sans KR"/>
        </w:rPr>
        <w:t>최소 성공조건</w:t>
      </w:r>
    </w:p>
    <w:p>
      <w:pPr>
        <w:pStyle w:val="ListBullet"/>
        <w:spacing w:after="60"/>
      </w:pPr>
      <w:r>
        <w:rPr>
          <w:rFonts w:ascii="Noto Sans KR" w:hAnsi="Noto Sans KR" w:eastAsia="Noto Sans KR"/>
        </w:rPr>
        <w:t>필터가 하나의 시간꼴 방향을 가진 랭크 4의 국소 시공간을 만든다.</w:t>
      </w:r>
    </w:p>
    <w:p>
      <w:pPr>
        <w:pStyle w:val="ListBullet"/>
        <w:spacing w:after="60"/>
      </w:pPr>
      <w:r>
        <w:rPr>
          <w:rFonts w:ascii="Noto Sans KR" w:hAnsi="Noto Sans KR" w:eastAsia="Noto Sans KR"/>
        </w:rPr>
        <w:t>채널 사영자가 랭크 15를 가지며 한 세대의 표준모형 게이지 배정 전체를 복구한다.</w:t>
      </w:r>
    </w:p>
    <w:p>
      <w:pPr>
        <w:pStyle w:val="ListBullet"/>
        <w:spacing w:after="60"/>
      </w:pPr>
      <w:r>
        <w:rPr>
          <w:rFonts w:ascii="Noto Sans KR" w:hAnsi="Noto Sans KR" w:eastAsia="Noto Sans KR"/>
        </w:rPr>
        <w:t>도출된 연산자에서 모든 게이지 이상과 혼합 이상이 소거된다.</w:t>
      </w:r>
    </w:p>
    <w:p>
      <w:pPr>
        <w:pStyle w:val="ListBullet"/>
        <w:spacing w:after="60"/>
      </w:pPr>
      <w:r>
        <w:rPr>
          <w:rFonts w:ascii="Noto Sans KR" w:hAnsi="Noto Sans KR" w:eastAsia="Noto Sans KR"/>
        </w:rPr>
        <w:t>중력은 상류 부하 전체에 결합하고 다른 상호작용은 전류 선택성을 유지한다.</w:t>
      </w:r>
    </w:p>
    <w:p>
      <w:pPr>
        <w:pStyle w:val="ListBullet"/>
        <w:spacing w:after="60"/>
      </w:pPr>
      <w:r>
        <w:rPr>
          <w:rFonts w:ascii="Noto Sans KR" w:hAnsi="Noto Sans KR" w:eastAsia="Noto Sans KR"/>
        </w:rPr>
        <w:t>하나의 뒤틀림 응력법칙이 천체별 조정 없이 주요 암흑물질 관측량을 포괄한다.</w:t>
      </w:r>
    </w:p>
    <w:p>
      <w:pPr>
        <w:pStyle w:val="ListBullet"/>
        <w:spacing w:after="60"/>
      </w:pPr>
      <w:r>
        <w:rPr>
          <w:rFonts w:ascii="Noto Sans KR" w:hAnsi="Noto Sans KR" w:eastAsia="Noto Sans KR"/>
        </w:rPr>
        <w:t>널 상태 확장은 정합적인 비활성 채널을 만들거나 기각된다.</w:t>
      </w:r>
    </w:p>
    <w:p>
      <w:pPr>
        <w:pStyle w:val="Heading1"/>
      </w:pPr>
      <w:r>
        <w:rPr>
          <w:rFonts w:ascii="Noto Sans KR" w:hAnsi="Noto Sans KR" w:eastAsia="Noto Sans KR"/>
        </w:rPr>
        <w:t>결론</w:t>
      </w:r>
    </w:p>
    <w:p>
      <w:pPr>
        <w:keepLines w:val="0"/>
      </w:pPr>
      <w:r>
        <w:rPr>
          <w:rFonts w:ascii="Noto Sans KR" w:hAnsi="Noto Sans KR" w:eastAsia="Noto Sans KR"/>
        </w:rPr>
        <w:t>WRRA-M은 하나의 정확한 구조 결과와 여러 개의 명시적 열린 문제에서 출발한다. 정확한 결과는 하나의 불변 채널과 두 개의 G2 7 부문이 표준모형 한 세대의 15개 바일 채널과 색 부문에서 동일하다는 것이다. 열린 문제는 결정적이다. 약한 짝지음·하이퍼전하·손지기성·세대·질량·수치적 뒤틀림 응력법칙을 도출해야 한다. 이 검증을 통과하기 전까지 WRRA-M은 WRRA Core 1.0과 분리된 분기로 유지한다.</w:t>
      </w:r>
    </w:p>
    <w:p>
      <w:pPr>
        <w:keepLines w:val="0"/>
      </w:pPr>
      <w:r>
        <w:rPr>
          <w:rFonts w:ascii="Noto Sans KR" w:hAnsi="Noto Sans KR" w:eastAsia="Noto Sans KR"/>
        </w:rPr>
        <w:t>작업 해석은 간결하다. M이론의 7개 내부 차원은 7개의 선차원 자유도를 기하학적으로 계산한 것일 수 있다. 차원필터는 그 유한한 표현형을 렌더링한다. 중력은 상류 상태 전체에서 상속된 계량이다. 암흑물질은 표현형이 보여주지 않는 것의 중력적 잔여다.</w:t>
      </w:r>
    </w:p>
    <w:p>
      <w:r>
        <w:rPr>
          <w:rFonts w:ascii="Noto Sans KR" w:hAnsi="Noto Sans KR" w:eastAsia="Noto Sans KR"/>
        </w:rPr>
        <w:br w:type="page"/>
      </w:r>
    </w:p>
    <w:p>
      <w:pPr>
        <w:pStyle w:val="Heading1"/>
      </w:pPr>
      <w:r>
        <w:rPr>
          <w:rFonts w:ascii="Noto Sans KR" w:hAnsi="Noto Sans KR" w:eastAsia="Noto Sans KR"/>
        </w:rPr>
        <w:t>부록 A 첫 계산 요약</w:t>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2926080" cy="305280"/>
            <wp:docPr id="16" name="Picture 16"/>
            <wp:cNvGraphicFramePr>
              <a:graphicFrameLocks noChangeAspect="1"/>
            </wp:cNvGraphicFramePr>
            <a:graphic>
              <a:graphicData uri="http://schemas.openxmlformats.org/drawingml/2006/picture">
                <pic:pic>
                  <pic:nvPicPr>
                    <pic:cNvPr id="0" name="eq_08.png"/>
                    <pic:cNvPicPr/>
                  </pic:nvPicPr>
                  <pic:blipFill>
                    <a:blip r:embed="rId10"/>
                    <a:stretch>
                      <a:fillRect/>
                    </a:stretch>
                  </pic:blipFill>
                  <pic:spPr>
                    <a:xfrm>
                      <a:off x="0" y="0"/>
                      <a:ext cx="2926080" cy="305280"/>
                    </a:xfrm>
                    <a:prstGeom prst="rect"/>
                  </pic:spPr>
                </pic:pic>
              </a:graphicData>
            </a:graphic>
          </wp:inline>
        </w:drawing>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3383280" cy="352980"/>
            <wp:docPr id="17" name="Picture 17"/>
            <wp:cNvGraphicFramePr>
              <a:graphicFrameLocks noChangeAspect="1"/>
            </wp:cNvGraphicFramePr>
            <a:graphic>
              <a:graphicData uri="http://schemas.openxmlformats.org/drawingml/2006/picture">
                <pic:pic>
                  <pic:nvPicPr>
                    <pic:cNvPr id="0" name="eq_09.png"/>
                    <pic:cNvPicPr/>
                  </pic:nvPicPr>
                  <pic:blipFill>
                    <a:blip r:embed="rId11"/>
                    <a:stretch>
                      <a:fillRect/>
                    </a:stretch>
                  </pic:blipFill>
                  <pic:spPr>
                    <a:xfrm>
                      <a:off x="0" y="0"/>
                      <a:ext cx="3383280" cy="352980"/>
                    </a:xfrm>
                    <a:prstGeom prst="rect"/>
                  </pic:spPr>
                </pic:pic>
              </a:graphicData>
            </a:graphic>
          </wp:inline>
        </w:drawing>
      </w:r>
    </w:p>
    <w:p>
      <w:pPr>
        <w:keepLines/>
        <w:spacing w:before="80" w:after="100"/>
        <w:jc w:val="center"/>
      </w:pPr>
      <w:r>
        <w:rPr>
          <w:rFonts w:ascii="Noto Sans KR" w:hAnsi="Noto Sans KR" w:eastAsia="Noto Sans KR"/>
        </w:rPr>
        <w:drawing>
          <wp:inline xmlns:a="http://schemas.openxmlformats.org/drawingml/2006/main" xmlns:pic="http://schemas.openxmlformats.org/drawingml/2006/picture">
            <wp:extent cx="4754880" cy="496080"/>
            <wp:docPr id="18" name="Picture 18"/>
            <wp:cNvGraphicFramePr>
              <a:graphicFrameLocks noChangeAspect="1"/>
            </wp:cNvGraphicFramePr>
            <a:graphic>
              <a:graphicData uri="http://schemas.openxmlformats.org/drawingml/2006/picture">
                <pic:pic>
                  <pic:nvPicPr>
                    <pic:cNvPr id="0" name="eq_10.png"/>
                    <pic:cNvPicPr/>
                  </pic:nvPicPr>
                  <pic:blipFill>
                    <a:blip r:embed="rId12"/>
                    <a:stretch>
                      <a:fillRect/>
                    </a:stretch>
                  </pic:blipFill>
                  <pic:spPr>
                    <a:xfrm>
                      <a:off x="0" y="0"/>
                      <a:ext cx="4754880" cy="49608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448"/>
            <w:shd w:fill="18324A"/>
            <w:tcMar>
              <w:top w:w="120" w:type="dxa"/>
              <w:start w:w="140" w:type="dxa"/>
              <w:bottom w:w="120" w:type="dxa"/>
              <w:end w:w="140" w:type="dxa"/>
            </w:tcMar>
            <w:vAlign w:val="center"/>
          </w:tcPr>
          <w:p>
            <w:pPr>
              <w:spacing w:after="0"/>
              <w:jc w:val="center"/>
            </w:pPr>
            <w:r>
              <w:rPr>
                <w:rFonts w:ascii="Noto Sans KR" w:hAnsi="Noto Sans KR" w:eastAsia="Noto Sans KR"/>
              </w:rPr>
              <w:t>색 내용</w:t>
            </w:r>
          </w:p>
        </w:tc>
        <w:tc>
          <w:tcPr>
            <w:tcW w:type="dxa" w:w="2448"/>
            <w:shd w:fill="18324A"/>
            <w:tcMar>
              <w:top w:w="120" w:type="dxa"/>
              <w:start w:w="140" w:type="dxa"/>
              <w:bottom w:w="120" w:type="dxa"/>
              <w:end w:w="140" w:type="dxa"/>
            </w:tcMar>
            <w:vAlign w:val="center"/>
          </w:tcPr>
          <w:p>
            <w:pPr>
              <w:spacing w:after="0"/>
              <w:jc w:val="center"/>
            </w:pPr>
            <w:r>
              <w:rPr>
                <w:rFonts w:ascii="Noto Sans KR" w:hAnsi="Noto Sans KR" w:eastAsia="Noto Sans KR"/>
              </w:rPr>
              <w:t>WRRA-M 수</w:t>
            </w:r>
          </w:p>
        </w:tc>
        <w:tc>
          <w:tcPr>
            <w:tcW w:type="dxa" w:w="4608"/>
            <w:shd w:fill="18324A"/>
            <w:tcMar>
              <w:top w:w="120" w:type="dxa"/>
              <w:start w:w="140" w:type="dxa"/>
              <w:bottom w:w="120" w:type="dxa"/>
              <w:end w:w="140" w:type="dxa"/>
            </w:tcMar>
            <w:vAlign w:val="center"/>
          </w:tcPr>
          <w:p>
            <w:pPr>
              <w:spacing w:after="0"/>
              <w:jc w:val="center"/>
            </w:pPr>
            <w:r>
              <w:rPr>
                <w:rFonts w:ascii="Noto Sans KR" w:hAnsi="Noto Sans KR" w:eastAsia="Noto Sans KR"/>
              </w:rPr>
              <w:t>표준모형 한 세대</w:t>
            </w:r>
          </w:p>
        </w:tc>
      </w:tr>
      <w:tr>
        <w:trPr>
          <w:cantSplit/>
        </w:trPr>
        <w:tc>
          <w:tcPr>
            <w:tcW w:type="dxa" w:w="2448"/>
            <w:tcMar>
              <w:top w:w="120" w:type="dxa"/>
              <w:start w:w="140" w:type="dxa"/>
              <w:bottom w:w="120" w:type="dxa"/>
              <w:end w:w="140" w:type="dxa"/>
            </w:tcMar>
            <w:vAlign w:val="center"/>
          </w:tcPr>
          <w:p>
            <w:pPr>
              <w:spacing w:after="0"/>
              <w:jc w:val="center"/>
            </w:pPr>
            <w:r>
              <w:rPr>
                <w:rFonts w:ascii="Noto Sans KR" w:hAnsi="Noto Sans KR" w:eastAsia="Noto Sans KR"/>
              </w:rPr>
              <w:t>삼중항</w:t>
            </w:r>
          </w:p>
        </w:tc>
        <w:tc>
          <w:tcPr>
            <w:tcW w:type="dxa" w:w="2448"/>
            <w:tcMar>
              <w:top w:w="120" w:type="dxa"/>
              <w:start w:w="140" w:type="dxa"/>
              <w:bottom w:w="120" w:type="dxa"/>
              <w:end w:w="140" w:type="dxa"/>
            </w:tcMar>
            <w:vAlign w:val="center"/>
          </w:tcPr>
          <w:p>
            <w:pPr>
              <w:spacing w:after="0"/>
              <w:jc w:val="center"/>
            </w:pPr>
            <w:r>
              <w:rPr>
                <w:rFonts w:ascii="Noto Sans KR" w:hAnsi="Noto Sans KR" w:eastAsia="Noto Sans KR"/>
                <w:sz w:val="18"/>
              </w:rPr>
              <w:t>2</w:t>
            </w:r>
          </w:p>
        </w:tc>
        <w:tc>
          <w:tcPr>
            <w:tcW w:type="dxa" w:w="4608"/>
            <w:tcMar>
              <w:top w:w="120" w:type="dxa"/>
              <w:start w:w="140" w:type="dxa"/>
              <w:bottom w:w="120" w:type="dxa"/>
              <w:end w:w="140" w:type="dxa"/>
            </w:tcMar>
            <w:vAlign w:val="center"/>
          </w:tcPr>
          <w:p>
            <w:pPr>
              <w:spacing w:after="0"/>
              <w:jc w:val="left"/>
            </w:pPr>
            <w:r>
              <w:rPr>
                <w:rFonts w:ascii="Noto Sans KR" w:hAnsi="Noto Sans KR" w:eastAsia="Noto Sans KR"/>
              </w:rPr>
              <w:t>Q_L에 2개</w:t>
            </w:r>
          </w:p>
        </w:tc>
      </w:tr>
      <w:tr>
        <w:trPr>
          <w:cantSplit/>
        </w:trPr>
        <w:tc>
          <w:tcPr>
            <w:tcW w:type="dxa" w:w="2448"/>
            <w:shd w:fill="EAF2F8"/>
            <w:tcMar>
              <w:top w:w="120" w:type="dxa"/>
              <w:start w:w="140" w:type="dxa"/>
              <w:bottom w:w="120" w:type="dxa"/>
              <w:end w:w="140" w:type="dxa"/>
            </w:tcMar>
            <w:vAlign w:val="center"/>
          </w:tcPr>
          <w:p>
            <w:pPr>
              <w:spacing w:after="0"/>
              <w:jc w:val="center"/>
            </w:pPr>
            <w:r>
              <w:rPr>
                <w:rFonts w:ascii="Noto Sans KR" w:hAnsi="Noto Sans KR" w:eastAsia="Noto Sans KR"/>
              </w:rPr>
              <w:t>반삼중항</w:t>
            </w:r>
          </w:p>
        </w:tc>
        <w:tc>
          <w:tcPr>
            <w:tcW w:type="dxa" w:w="2448"/>
            <w:shd w:fill="EAF2F8"/>
            <w:tcMar>
              <w:top w:w="120" w:type="dxa"/>
              <w:start w:w="140" w:type="dxa"/>
              <w:bottom w:w="120" w:type="dxa"/>
              <w:end w:w="140" w:type="dxa"/>
            </w:tcMar>
            <w:vAlign w:val="center"/>
          </w:tcPr>
          <w:p>
            <w:pPr>
              <w:spacing w:after="0"/>
              <w:jc w:val="center"/>
            </w:pPr>
            <w:r>
              <w:rPr>
                <w:rFonts w:ascii="Noto Sans KR" w:hAnsi="Noto Sans KR" w:eastAsia="Noto Sans KR"/>
                <w:sz w:val="18"/>
              </w:rPr>
              <w:t>2</w:t>
            </w:r>
          </w:p>
        </w:tc>
        <w:tc>
          <w:tcPr>
            <w:tcW w:type="dxa" w:w="4608"/>
            <w:shd w:fill="EAF2F8"/>
            <w:tcMar>
              <w:top w:w="120" w:type="dxa"/>
              <w:start w:w="140" w:type="dxa"/>
              <w:bottom w:w="120" w:type="dxa"/>
              <w:end w:w="140" w:type="dxa"/>
            </w:tcMar>
            <w:vAlign w:val="center"/>
          </w:tcPr>
          <w:p>
            <w:pPr>
              <w:spacing w:after="0"/>
              <w:jc w:val="center"/>
            </w:pPr>
            <w:r>
              <w:rPr>
                <w:rFonts w:ascii="Noto Sans KR" w:hAnsi="Noto Sans KR" w:eastAsia="Noto Sans KR"/>
              </w:rPr>
              <w:t>uᶜ와 dᶜ</w:t>
            </w:r>
          </w:p>
        </w:tc>
      </w:tr>
      <w:tr>
        <w:trPr>
          <w:cantSplit/>
        </w:trPr>
        <w:tc>
          <w:tcPr>
            <w:tcW w:type="dxa" w:w="2448"/>
            <w:tcMar>
              <w:top w:w="120" w:type="dxa"/>
              <w:start w:w="140" w:type="dxa"/>
              <w:bottom w:w="120" w:type="dxa"/>
              <w:end w:w="140" w:type="dxa"/>
            </w:tcMar>
            <w:vAlign w:val="center"/>
          </w:tcPr>
          <w:p>
            <w:pPr>
              <w:spacing w:after="0"/>
              <w:jc w:val="center"/>
            </w:pPr>
            <w:r>
              <w:rPr>
                <w:rFonts w:ascii="Noto Sans KR" w:hAnsi="Noto Sans KR" w:eastAsia="Noto Sans KR"/>
              </w:rPr>
              <w:t>단일항</w:t>
            </w:r>
          </w:p>
        </w:tc>
        <w:tc>
          <w:tcPr>
            <w:tcW w:type="dxa" w:w="2448"/>
            <w:tcMar>
              <w:top w:w="120" w:type="dxa"/>
              <w:start w:w="140" w:type="dxa"/>
              <w:bottom w:w="120" w:type="dxa"/>
              <w:end w:w="140" w:type="dxa"/>
            </w:tcMar>
            <w:vAlign w:val="center"/>
          </w:tcPr>
          <w:p>
            <w:pPr>
              <w:spacing w:after="0"/>
              <w:jc w:val="center"/>
            </w:pPr>
            <w:r>
              <w:rPr>
                <w:rFonts w:ascii="Noto Sans KR" w:hAnsi="Noto Sans KR" w:eastAsia="Noto Sans KR"/>
                <w:sz w:val="18"/>
              </w:rPr>
              <w:t>3</w:t>
            </w:r>
          </w:p>
        </w:tc>
        <w:tc>
          <w:tcPr>
            <w:tcW w:type="dxa" w:w="4608"/>
            <w:tcMar>
              <w:top w:w="120" w:type="dxa"/>
              <w:start w:w="140" w:type="dxa"/>
              <w:bottom w:w="120" w:type="dxa"/>
              <w:end w:w="140" w:type="dxa"/>
            </w:tcMar>
            <w:vAlign w:val="center"/>
          </w:tcPr>
          <w:p>
            <w:pPr>
              <w:spacing w:after="0"/>
              <w:jc w:val="left"/>
            </w:pPr>
            <w:r>
              <w:rPr>
                <w:rFonts w:ascii="Noto Sans KR" w:hAnsi="Noto Sans KR" w:eastAsia="Noto Sans KR"/>
              </w:rPr>
              <w:t>L_L에 2개, eᶜ에 1개</w:t>
            </w:r>
          </w:p>
        </w:tc>
      </w:tr>
      <w:tr>
        <w:trPr>
          <w:cantSplit/>
        </w:trPr>
        <w:tc>
          <w:tcPr>
            <w:tcW w:type="dxa" w:w="2448"/>
            <w:shd w:fill="EAF2F8"/>
            <w:tcMar>
              <w:top w:w="120" w:type="dxa"/>
              <w:start w:w="140" w:type="dxa"/>
              <w:bottom w:w="120" w:type="dxa"/>
              <w:end w:w="140" w:type="dxa"/>
            </w:tcMar>
            <w:vAlign w:val="center"/>
          </w:tcPr>
          <w:p>
            <w:pPr>
              <w:spacing w:after="0"/>
              <w:jc w:val="left"/>
            </w:pPr>
            <w:r>
              <w:rPr>
                <w:rFonts w:ascii="Noto Sans KR" w:hAnsi="Noto Sans KR" w:eastAsia="Noto Sans KR"/>
              </w:rPr>
              <w:t>전체 바일 채널</w:t>
            </w:r>
          </w:p>
        </w:tc>
        <w:tc>
          <w:tcPr>
            <w:tcW w:type="dxa" w:w="2448"/>
            <w:shd w:fill="EAF2F8"/>
            <w:tcMar>
              <w:top w:w="120" w:type="dxa"/>
              <w:start w:w="140" w:type="dxa"/>
              <w:bottom w:w="120" w:type="dxa"/>
              <w:end w:w="140" w:type="dxa"/>
            </w:tcMar>
            <w:vAlign w:val="center"/>
          </w:tcPr>
          <w:p>
            <w:pPr>
              <w:spacing w:after="0"/>
              <w:jc w:val="center"/>
            </w:pPr>
            <w:r>
              <w:rPr>
                <w:rFonts w:ascii="Noto Sans KR" w:hAnsi="Noto Sans KR" w:eastAsia="Noto Sans KR"/>
                <w:sz w:val="18"/>
              </w:rPr>
              <w:t>15</w:t>
            </w:r>
          </w:p>
        </w:tc>
        <w:tc>
          <w:tcPr>
            <w:tcW w:type="dxa" w:w="4608"/>
            <w:shd w:fill="EAF2F8"/>
            <w:tcMar>
              <w:top w:w="120" w:type="dxa"/>
              <w:start w:w="140" w:type="dxa"/>
              <w:bottom w:w="120" w:type="dxa"/>
              <w:end w:w="140" w:type="dxa"/>
            </w:tcMar>
            <w:vAlign w:val="center"/>
          </w:tcPr>
          <w:p>
            <w:pPr>
              <w:spacing w:after="0"/>
              <w:jc w:val="center"/>
            </w:pPr>
            <w:r>
              <w:rPr>
                <w:rFonts w:ascii="Noto Sans KR" w:hAnsi="Noto Sans KR" w:eastAsia="Noto Sans KR"/>
                <w:sz w:val="18"/>
              </w:rPr>
              <w:t>15</w:t>
            </w:r>
          </w:p>
        </w:tc>
      </w:tr>
    </w:tbl>
    <w:p>
      <w:pPr>
        <w:spacing w:after="20"/>
      </w:pPr>
    </w:p>
    <w:p>
      <w:pPr>
        <w:keepLines w:val="0"/>
      </w:pPr>
      <w:r>
        <w:rPr>
          <w:rFonts w:ascii="Noto Sans KR" w:hAnsi="Noto Sans KR" w:eastAsia="Noto Sans KR"/>
        </w:rPr>
        <w:t>해석 경계  이 등식은 SU(3) 색 제한 아래에서 정확하다. 아직 SU(3)×SU(2)×U(1) 전체 표현의 등식은 아니다.</w:t>
      </w:r>
    </w:p>
    <w:p>
      <w:pPr>
        <w:pStyle w:val="Heading1"/>
      </w:pPr>
      <w:r>
        <w:rPr>
          <w:rFonts w:ascii="Noto Sans KR" w:hAnsi="Noto Sans KR" w:eastAsia="Noto Sans KR"/>
        </w:rPr>
        <w:t>부록 B 참고문헌</w:t>
      </w:r>
    </w:p>
    <w:p>
      <w:pPr>
        <w:spacing w:after="140"/>
        <w:ind w:left="259" w:hanging="259"/>
      </w:pPr>
      <w:r>
        <w:rPr>
          <w:rFonts w:ascii="Noto Sans KR" w:hAnsi="Noto Sans KR" w:eastAsia="Noto Sans KR"/>
          <w:b/>
          <w:sz w:val="19"/>
        </w:rPr>
        <w:t xml:space="preserve">[1] </w:t>
      </w:r>
      <w:r>
        <w:rPr>
          <w:rFonts w:ascii="Noto Sans KR" w:hAnsi="Noto Sans KR" w:eastAsia="Noto Sans KR"/>
          <w:sz w:val="19"/>
        </w:rPr>
        <w:t>Edward Witten  String Theory Dynamics in Various Dimensions  Nuclear Physics B 443 1995 85 to 126</w:t>
        <w:br/>
      </w:r>
      <w:r>
        <w:rPr>
          <w:rFonts w:ascii="Noto Sans KR" w:hAnsi="Noto Sans KR" w:eastAsia="Noto Sans KR"/>
          <w:color w:val="245A83"/>
          <w:sz w:val="17"/>
        </w:rPr>
        <w:t>https://arxiv.org/abs/hep-th/9503124</w:t>
      </w:r>
    </w:p>
    <w:p>
      <w:pPr>
        <w:spacing w:after="140"/>
        <w:ind w:left="259" w:hanging="259"/>
      </w:pPr>
      <w:r>
        <w:rPr>
          <w:rFonts w:ascii="Noto Sans KR" w:hAnsi="Noto Sans KR" w:eastAsia="Noto Sans KR"/>
          <w:b/>
          <w:sz w:val="19"/>
        </w:rPr>
        <w:t xml:space="preserve">[2] </w:t>
      </w:r>
      <w:r>
        <w:rPr>
          <w:rFonts w:ascii="Noto Sans KR" w:hAnsi="Noto Sans KR" w:eastAsia="Noto Sans KR"/>
          <w:sz w:val="19"/>
        </w:rPr>
        <w:t>Aaron Kennon  G2 Manifolds and M Theory Compactifications  2018</w:t>
        <w:br/>
      </w:r>
      <w:r>
        <w:rPr>
          <w:rFonts w:ascii="Noto Sans KR" w:hAnsi="Noto Sans KR" w:eastAsia="Noto Sans KR"/>
          <w:color w:val="245A83"/>
          <w:sz w:val="17"/>
        </w:rPr>
        <w:t>https://arxiv.org/abs/1810.12659</w:t>
      </w:r>
    </w:p>
    <w:p>
      <w:pPr>
        <w:spacing w:after="140"/>
        <w:ind w:left="259" w:hanging="259"/>
      </w:pPr>
      <w:r>
        <w:rPr>
          <w:rFonts w:ascii="Noto Sans KR" w:hAnsi="Noto Sans KR" w:eastAsia="Noto Sans KR"/>
          <w:b/>
          <w:sz w:val="19"/>
        </w:rPr>
        <w:t xml:space="preserve">[3] </w:t>
      </w:r>
      <w:r>
        <w:rPr>
          <w:rFonts w:ascii="Noto Sans KR" w:hAnsi="Noto Sans KR" w:eastAsia="Noto Sans KR"/>
          <w:sz w:val="19"/>
        </w:rPr>
        <w:t>Bobby Acharya and Edward Witten  Chiral Fermions from Manifolds of G2 Holonomy  2001</w:t>
        <w:br/>
      </w:r>
      <w:r>
        <w:rPr>
          <w:rFonts w:ascii="Noto Sans KR" w:hAnsi="Noto Sans KR" w:eastAsia="Noto Sans KR"/>
          <w:color w:val="245A83"/>
          <w:sz w:val="17"/>
        </w:rPr>
        <w:t>https://arxiv.org/abs/hep-th/0109152</w:t>
      </w:r>
    </w:p>
    <w:p>
      <w:pPr>
        <w:spacing w:after="140"/>
        <w:ind w:left="259" w:hanging="259"/>
      </w:pPr>
      <w:r>
        <w:rPr>
          <w:rFonts w:ascii="Noto Sans KR" w:hAnsi="Noto Sans KR" w:eastAsia="Noto Sans KR"/>
          <w:b/>
          <w:sz w:val="19"/>
        </w:rPr>
        <w:t xml:space="preserve">[4] </w:t>
      </w:r>
      <w:r>
        <w:rPr>
          <w:rFonts w:ascii="Noto Sans KR" w:hAnsi="Noto Sans KR" w:eastAsia="Noto Sans KR"/>
          <w:sz w:val="19"/>
        </w:rPr>
        <w:t>Edward Witten  Anomaly Cancellation on Manifolds of G2 Holonomy  2001</w:t>
        <w:br/>
      </w:r>
      <w:r>
        <w:rPr>
          <w:rFonts w:ascii="Noto Sans KR" w:hAnsi="Noto Sans KR" w:eastAsia="Noto Sans KR"/>
          <w:color w:val="245A83"/>
          <w:sz w:val="17"/>
        </w:rPr>
        <w:t>https://arxiv.org/abs/hep-th/0108165</w:t>
      </w:r>
    </w:p>
    <w:p>
      <w:pPr>
        <w:spacing w:after="140"/>
        <w:ind w:left="259" w:hanging="259"/>
      </w:pPr>
      <w:r>
        <w:rPr>
          <w:rFonts w:ascii="Noto Sans KR" w:hAnsi="Noto Sans KR" w:eastAsia="Noto Sans KR"/>
          <w:b/>
          <w:sz w:val="19"/>
        </w:rPr>
        <w:t xml:space="preserve">[5] </w:t>
      </w:r>
      <w:r>
        <w:rPr>
          <w:rFonts w:ascii="Noto Sans KR" w:hAnsi="Noto Sans KR" w:eastAsia="Noto Sans KR"/>
          <w:sz w:val="19"/>
        </w:rPr>
        <w:t>An exceptional G2 extension of the Standard Model from Cayley Dickson automorphism groups  Scientific Reports 2021</w:t>
        <w:br/>
      </w:r>
      <w:r>
        <w:rPr>
          <w:rFonts w:ascii="Noto Sans KR" w:hAnsi="Noto Sans KR" w:eastAsia="Noto Sans KR"/>
          <w:color w:val="245A83"/>
          <w:sz w:val="17"/>
        </w:rPr>
        <w:t>https://doi.org/10.1038/s41598-021-01814-1</w:t>
      </w:r>
    </w:p>
    <w:p>
      <w:pPr>
        <w:spacing w:after="140"/>
        <w:ind w:left="259" w:hanging="259"/>
      </w:pPr>
      <w:r>
        <w:rPr>
          <w:rFonts w:ascii="Noto Sans KR" w:hAnsi="Noto Sans KR" w:eastAsia="Noto Sans KR"/>
          <w:b/>
          <w:sz w:val="19"/>
        </w:rPr>
        <w:t xml:space="preserve">[6] </w:t>
      </w:r>
      <w:r>
        <w:rPr>
          <w:rFonts w:ascii="Noto Sans KR" w:hAnsi="Noto Sans KR" w:eastAsia="Noto Sans KR"/>
          <w:sz w:val="19"/>
        </w:rPr>
        <w:t>CERN  The Standard Model of Particle Physics  CERN 2016 005</w:t>
        <w:br/>
      </w:r>
      <w:r>
        <w:rPr>
          <w:rFonts w:ascii="Noto Sans KR" w:hAnsi="Noto Sans KR" w:eastAsia="Noto Sans KR"/>
          <w:color w:val="245A83"/>
          <w:sz w:val="17"/>
        </w:rPr>
        <w:t>https://cds.cern.ch/record/1966030</w:t>
      </w:r>
    </w:p>
    <w:p>
      <w:pPr>
        <w:spacing w:after="140"/>
        <w:ind w:left="259" w:hanging="259"/>
      </w:pPr>
      <w:r>
        <w:rPr>
          <w:rFonts w:ascii="Noto Sans KR" w:hAnsi="Noto Sans KR" w:eastAsia="Noto Sans KR"/>
          <w:b/>
          <w:sz w:val="19"/>
        </w:rPr>
        <w:t xml:space="preserve">[7] </w:t>
      </w:r>
      <w:r>
        <w:rPr>
          <w:rFonts w:ascii="Noto Sans KR" w:hAnsi="Noto Sans KR" w:eastAsia="Noto Sans KR"/>
          <w:sz w:val="19"/>
        </w:rPr>
        <w:t>Particle Data Group  Standard Model and Related Topics  2025</w:t>
        <w:br/>
      </w:r>
      <w:r>
        <w:rPr>
          <w:rFonts w:ascii="Noto Sans KR" w:hAnsi="Noto Sans KR" w:eastAsia="Noto Sans KR"/>
          <w:color w:val="245A83"/>
          <w:sz w:val="17"/>
        </w:rPr>
        <w:t>https://pdg.lbl.gov/2025/reviews/standard_model_and_related.html</w:t>
      </w:r>
    </w:p>
    <w:sectPr w:rsidR="00FC693F" w:rsidRPr="0006063C" w:rsidSect="00034616">
      <w:footerReference w:type="default" r:id="rId9"/>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17C"/>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KR" w:hAnsi="Noto Sans KR" w:eastAsia="Noto Sans KR"/>
    </w:rPr>
  </w:style>
  <w:style w:type="character" w:customStyle="1" w:styleId="HeaderChar">
    <w:name w:val="Header Char"/>
    <w:basedOn w:val="DefaultParagraphFont"/>
    <w:link w:val="Header"/>
    <w:uiPriority w:val="99"/>
    <w:rsid w:val="00E618BF"/>
    <w:rPr>
      <w:rFonts w:ascii="Noto Sans KR" w:hAnsi="Noto Sans KR" w:eastAsia="Noto Sans K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KR" w:hAnsi="Noto Sans KR" w:eastAsia="Noto Sans KR"/>
    </w:rPr>
  </w:style>
  <w:style w:type="character" w:customStyle="1" w:styleId="FooterChar">
    <w:name w:val="Footer Char"/>
    <w:basedOn w:val="DefaultParagraphFont"/>
    <w:link w:val="Footer"/>
    <w:uiPriority w:val="99"/>
    <w:rsid w:val="00E618BF"/>
    <w:rPr>
      <w:rFonts w:ascii="Noto Sans KR" w:hAnsi="Noto Sans KR" w:eastAsia="Noto Sans KR"/>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KR" w:hAnsi="Noto Sans KR" w:eastAsia="Noto Sans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oto Sans KR" w:hAnsi="Noto Sans KR" w:eastAsia="Noto Sans K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KR" w:hAnsi="Noto Sans KR" w:eastAsia="Noto Sans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KR" w:hAnsi="Noto Sans KR" w:eastAsia="Noto Sans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KR" w:hAnsi="Noto Sans KR" w:eastAsia="Noto Sans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KR" w:hAnsi="Noto Sans KR" w:eastAsia="Noto Sans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KR" w:hAnsi="Noto Sans KR" w:eastAsia="Noto Sans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KR" w:hAnsi="Noto Sans KR" w:eastAsia="Noto Sans KR"/>
      <w:i/>
      <w:iCs/>
      <w:color w:val="404040" w:themeColor="text1" w:themeTint="BF"/>
      <w:sz w:val="20"/>
      <w:szCs w:val="20"/>
    </w:rPr>
  </w:style>
  <w:style w:type="character" w:default="1" w:styleId="DefaultParagraphFont">
    <w:name w:val="Default Paragraph Font"/>
    <w:uiPriority w:val="1"/>
    <w:semiHidden/>
    <w:unhideWhenUsed/>
    <w:rPr>
      <w:rFonts w:ascii="Noto Sans KR" w:hAnsi="Noto Sans KR" w:eastAsia="Noto Sans KR"/>
    </w:rPr>
  </w:style>
  <w:style w:type="table" w:default="1" w:styleId="TableNormal">
    <w:name w:val="Normal Table"/>
    <w:uiPriority w:val="99"/>
    <w:semiHidden/>
    <w:unhideWhenUsed/>
    <w:rPr>
      <w:rFonts w:ascii="Noto Sans KR" w:hAnsi="Noto Sans KR" w:eastAsia="Noto Sans KR"/>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KR" w:hAnsi="Noto Sans KR" w:eastAsia="Noto Sans 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KR" w:hAnsi="Noto Sans KR" w:eastAsia="Noto Sans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KR" w:hAnsi="Noto Sans KR" w:eastAsia="Noto Sans KR"/>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KR" w:hAnsi="Noto Sans KR" w:eastAsia="Noto Sans KR"/>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Noto Sans KR" w:hAnsi="Noto Sans KR" w:eastAsia="Noto Sans KR"/>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KR" w:hAnsi="Noto Sans KR" w:eastAsia="Noto Sans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KR" w:hAnsi="Noto Sans KR" w:eastAsia="Noto Sans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KR" w:hAnsi="Noto Sans KR" w:eastAsia="Noto Sans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KR" w:hAnsi="Noto Sans KR" w:eastAsia="Noto Sans KR"/>
    </w:rPr>
  </w:style>
  <w:style w:type="paragraph" w:styleId="BodyText">
    <w:name w:val="Body Text"/>
    <w:basedOn w:val="Normal"/>
    <w:link w:val="BodyTextChar"/>
    <w:uiPriority w:val="99"/>
    <w:unhideWhenUsed/>
    <w:rsid w:val="00AA1D8D"/>
    <w:pPr>
      <w:spacing w:after="120"/>
    </w:pPr>
    <w:rPr>
      <w:rFonts w:ascii="Noto Sans KR" w:hAnsi="Noto Sans KR" w:eastAsia="Noto Sans KR"/>
    </w:rPr>
  </w:style>
  <w:style w:type="character" w:customStyle="1" w:styleId="BodyTextChar">
    <w:name w:val="Body Text Char"/>
    <w:basedOn w:val="DefaultParagraphFont"/>
    <w:link w:val="BodyText"/>
    <w:uiPriority w:val="99"/>
    <w:rsid w:val="00AA1D8D"/>
    <w:rPr>
      <w:rFonts w:ascii="Noto Sans KR" w:hAnsi="Noto Sans KR" w:eastAsia="Noto Sans KR"/>
    </w:rPr>
  </w:style>
  <w:style w:type="paragraph" w:styleId="BodyText2">
    <w:name w:val="Body Text 2"/>
    <w:basedOn w:val="Normal"/>
    <w:link w:val="BodyText2Char"/>
    <w:uiPriority w:val="99"/>
    <w:unhideWhenUsed/>
    <w:rsid w:val="00AA1D8D"/>
    <w:pPr>
      <w:spacing w:after="120" w:line="480" w:lineRule="auto"/>
    </w:pPr>
    <w:rPr>
      <w:rFonts w:ascii="Noto Sans KR" w:hAnsi="Noto Sans KR" w:eastAsia="Noto Sans KR"/>
    </w:rPr>
  </w:style>
  <w:style w:type="character" w:customStyle="1" w:styleId="BodyText2Char">
    <w:name w:val="Body Text 2 Char"/>
    <w:basedOn w:val="DefaultParagraphFont"/>
    <w:link w:val="BodyText2"/>
    <w:uiPriority w:val="99"/>
    <w:rsid w:val="00AA1D8D"/>
    <w:rPr>
      <w:rFonts w:ascii="Noto Sans KR" w:hAnsi="Noto Sans KR" w:eastAsia="Noto Sans KR"/>
    </w:rPr>
  </w:style>
  <w:style w:type="paragraph" w:styleId="BodyText3">
    <w:name w:val="Body Text 3"/>
    <w:basedOn w:val="Normal"/>
    <w:link w:val="BodyText3Char"/>
    <w:uiPriority w:val="99"/>
    <w:unhideWhenUsed/>
    <w:rsid w:val="00AA1D8D"/>
    <w:pPr>
      <w:spacing w:after="120"/>
    </w:pPr>
    <w:rPr>
      <w:rFonts w:ascii="Noto Sans KR" w:hAnsi="Noto Sans KR" w:eastAsia="Noto Sans KR"/>
      <w:sz w:val="16"/>
      <w:szCs w:val="16"/>
    </w:rPr>
  </w:style>
  <w:style w:type="character" w:customStyle="1" w:styleId="BodyText3Char">
    <w:name w:val="Body Text 3 Char"/>
    <w:basedOn w:val="DefaultParagraphFont"/>
    <w:link w:val="BodyText3"/>
    <w:uiPriority w:val="99"/>
    <w:rsid w:val="00AA1D8D"/>
    <w:rPr>
      <w:rFonts w:ascii="Noto Sans KR" w:hAnsi="Noto Sans KR" w:eastAsia="Noto Sans KR"/>
      <w:sz w:val="16"/>
      <w:szCs w:val="16"/>
    </w:rPr>
  </w:style>
  <w:style w:type="paragraph" w:styleId="List">
    <w:name w:val="List"/>
    <w:basedOn w:val="Normal"/>
    <w:uiPriority w:val="99"/>
    <w:unhideWhenUsed/>
    <w:rsid w:val="00AA1D8D"/>
    <w:pPr>
      <w:ind w:left="360" w:hanging="360"/>
      <w:contextualSpacing/>
    </w:pPr>
    <w:rPr>
      <w:rFonts w:ascii="Noto Sans KR" w:hAnsi="Noto Sans KR" w:eastAsia="Noto Sans KR"/>
    </w:rPr>
  </w:style>
  <w:style w:type="paragraph" w:styleId="List2">
    <w:name w:val="List 2"/>
    <w:basedOn w:val="Normal"/>
    <w:uiPriority w:val="99"/>
    <w:unhideWhenUsed/>
    <w:rsid w:val="00326F90"/>
    <w:pPr>
      <w:ind w:left="720" w:hanging="360"/>
      <w:contextualSpacing/>
    </w:pPr>
    <w:rPr>
      <w:rFonts w:ascii="Noto Sans KR" w:hAnsi="Noto Sans KR" w:eastAsia="Noto Sans KR"/>
    </w:rPr>
  </w:style>
  <w:style w:type="paragraph" w:styleId="List3">
    <w:name w:val="List 3"/>
    <w:basedOn w:val="Normal"/>
    <w:uiPriority w:val="99"/>
    <w:unhideWhenUsed/>
    <w:rsid w:val="00326F90"/>
    <w:pPr>
      <w:ind w:left="1080" w:hanging="360"/>
      <w:contextualSpacing/>
    </w:pPr>
    <w:rPr>
      <w:rFonts w:ascii="Noto Sans KR" w:hAnsi="Noto Sans KR" w:eastAsia="Noto Sans KR"/>
    </w:rPr>
  </w:style>
  <w:style w:type="paragraph" w:styleId="ListBullet">
    <w:name w:val="List Bullet"/>
    <w:basedOn w:val="Normal"/>
    <w:uiPriority w:val="99"/>
    <w:unhideWhenUsed/>
    <w:rsid w:val="00326F90"/>
    <w:pPr>
      <w:numPr>
        <w:numId w:val="1"/>
      </w:numPr>
      <w:contextualSpacing/>
    </w:pPr>
    <w:rPr>
      <w:rFonts w:ascii="Noto Sans KR" w:hAnsi="Noto Sans KR" w:eastAsia="Noto Sans KR"/>
    </w:rPr>
  </w:style>
  <w:style w:type="paragraph" w:styleId="ListBullet2">
    <w:name w:val="List Bullet 2"/>
    <w:basedOn w:val="Normal"/>
    <w:uiPriority w:val="99"/>
    <w:unhideWhenUsed/>
    <w:rsid w:val="00326F90"/>
    <w:pPr>
      <w:numPr>
        <w:numId w:val="2"/>
      </w:numPr>
      <w:contextualSpacing/>
    </w:pPr>
    <w:rPr>
      <w:rFonts w:ascii="Noto Sans KR" w:hAnsi="Noto Sans KR" w:eastAsia="Noto Sans KR"/>
    </w:rPr>
  </w:style>
  <w:style w:type="paragraph" w:styleId="ListBullet3">
    <w:name w:val="List Bullet 3"/>
    <w:basedOn w:val="Normal"/>
    <w:uiPriority w:val="99"/>
    <w:unhideWhenUsed/>
    <w:rsid w:val="00326F90"/>
    <w:pPr>
      <w:numPr>
        <w:numId w:val="3"/>
      </w:numPr>
      <w:contextualSpacing/>
    </w:pPr>
    <w:rPr>
      <w:rFonts w:ascii="Noto Sans KR" w:hAnsi="Noto Sans KR" w:eastAsia="Noto Sans KR"/>
    </w:rPr>
  </w:style>
  <w:style w:type="paragraph" w:styleId="ListNumber">
    <w:name w:val="List Number"/>
    <w:basedOn w:val="Normal"/>
    <w:uiPriority w:val="99"/>
    <w:unhideWhenUsed/>
    <w:rsid w:val="00326F90"/>
    <w:pPr>
      <w:numPr>
        <w:numId w:val="5"/>
      </w:numPr>
      <w:contextualSpacing/>
    </w:pPr>
    <w:rPr>
      <w:rFonts w:ascii="Noto Sans KR" w:hAnsi="Noto Sans KR" w:eastAsia="Noto Sans KR"/>
    </w:rPr>
  </w:style>
  <w:style w:type="paragraph" w:styleId="ListNumber2">
    <w:name w:val="List Number 2"/>
    <w:basedOn w:val="Normal"/>
    <w:uiPriority w:val="99"/>
    <w:unhideWhenUsed/>
    <w:rsid w:val="0029639D"/>
    <w:pPr>
      <w:numPr>
        <w:numId w:val="6"/>
      </w:numPr>
      <w:contextualSpacing/>
    </w:pPr>
    <w:rPr>
      <w:rFonts w:ascii="Noto Sans KR" w:hAnsi="Noto Sans KR" w:eastAsia="Noto Sans KR"/>
    </w:rPr>
  </w:style>
  <w:style w:type="paragraph" w:styleId="ListNumber3">
    <w:name w:val="List Number 3"/>
    <w:basedOn w:val="Normal"/>
    <w:uiPriority w:val="99"/>
    <w:unhideWhenUsed/>
    <w:rsid w:val="0029639D"/>
    <w:pPr>
      <w:numPr>
        <w:numId w:val="7"/>
      </w:numPr>
      <w:contextualSpacing/>
    </w:pPr>
    <w:rPr>
      <w:rFonts w:ascii="Noto Sans KR" w:hAnsi="Noto Sans KR" w:eastAsia="Noto Sans KR"/>
    </w:rPr>
  </w:style>
  <w:style w:type="paragraph" w:styleId="ListContinue">
    <w:name w:val="List Continue"/>
    <w:basedOn w:val="Normal"/>
    <w:uiPriority w:val="99"/>
    <w:unhideWhenUsed/>
    <w:rsid w:val="0029639D"/>
    <w:pPr>
      <w:spacing w:after="120"/>
      <w:ind w:left="360"/>
      <w:contextualSpacing/>
    </w:pPr>
    <w:rPr>
      <w:rFonts w:ascii="Noto Sans KR" w:hAnsi="Noto Sans KR" w:eastAsia="Noto Sans KR"/>
    </w:rPr>
  </w:style>
  <w:style w:type="paragraph" w:styleId="ListContinue2">
    <w:name w:val="List Continue 2"/>
    <w:basedOn w:val="Normal"/>
    <w:uiPriority w:val="99"/>
    <w:unhideWhenUsed/>
    <w:rsid w:val="0029639D"/>
    <w:pPr>
      <w:spacing w:after="120"/>
      <w:ind w:left="720"/>
      <w:contextualSpacing/>
    </w:pPr>
    <w:rPr>
      <w:rFonts w:ascii="Noto Sans KR" w:hAnsi="Noto Sans KR" w:eastAsia="Noto Sans KR"/>
    </w:rPr>
  </w:style>
  <w:style w:type="paragraph" w:styleId="ListContinue3">
    <w:name w:val="List Continue 3"/>
    <w:basedOn w:val="Normal"/>
    <w:uiPriority w:val="99"/>
    <w:unhideWhenUsed/>
    <w:rsid w:val="0029639D"/>
    <w:pPr>
      <w:spacing w:after="120"/>
      <w:ind w:left="1080"/>
      <w:contextualSpacing/>
    </w:pPr>
    <w:rPr>
      <w:rFonts w:ascii="Noto Sans KR" w:hAnsi="Noto Sans KR" w:eastAsia="Noto Sans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KR" w:hAnsi="Noto Sans KR" w:eastAsia="Noto Sans KR"/>
      <w:sz w:val="20"/>
      <w:szCs w:val="20"/>
    </w:rPr>
  </w:style>
  <w:style w:type="character" w:customStyle="1" w:styleId="MacroTextChar">
    <w:name w:val="Macro Text Char"/>
    <w:basedOn w:val="DefaultParagraphFont"/>
    <w:link w:val="MacroText"/>
    <w:uiPriority w:val="99"/>
    <w:rsid w:val="0029639D"/>
    <w:rPr>
      <w:rFonts w:ascii="Noto Sans KR" w:hAnsi="Noto Sans KR" w:eastAsia="Noto Sans KR"/>
      <w:sz w:val="20"/>
      <w:szCs w:val="20"/>
    </w:rPr>
  </w:style>
  <w:style w:type="paragraph" w:styleId="Quote">
    <w:name w:val="Quote"/>
    <w:basedOn w:val="Normal"/>
    <w:next w:val="Normal"/>
    <w:link w:val="QuoteChar"/>
    <w:uiPriority w:val="29"/>
    <w:qFormat/>
    <w:rsid w:val="00FC693F"/>
    <w:rPr>
      <w:rFonts w:ascii="Noto Sans KR" w:hAnsi="Noto Sans KR" w:eastAsia="Noto Sans KR"/>
      <w:i/>
      <w:iCs/>
      <w:color w:val="000000" w:themeColor="text1"/>
    </w:rPr>
  </w:style>
  <w:style w:type="character" w:customStyle="1" w:styleId="QuoteChar">
    <w:name w:val="Quote Char"/>
    <w:basedOn w:val="DefaultParagraphFont"/>
    <w:link w:val="Quote"/>
    <w:uiPriority w:val="29"/>
    <w:rsid w:val="00FC693F"/>
    <w:rPr>
      <w:rFonts w:ascii="Noto Sans KR" w:hAnsi="Noto Sans KR" w:eastAsia="Noto Sans K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KR" w:hAnsi="Noto Sans KR" w:eastAsia="Noto Sans KR"/>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KR" w:hAnsi="Noto Sans KR" w:eastAsia="Noto Sans KR"/>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KR" w:hAnsi="Noto Sans KR" w:eastAsia="Noto Sans KR"/>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KR" w:hAnsi="Noto Sans KR" w:eastAsia="Noto Sans KR"/>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KR" w:hAnsi="Noto Sans KR" w:eastAsia="Noto Sans KR"/>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KR" w:hAnsi="Noto Sans KR" w:eastAsia="Noto Sans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KR" w:hAnsi="Noto Sans KR" w:eastAsia="Noto Sans KR"/>
      <w:b/>
      <w:bCs/>
      <w:color w:val="4F81BD" w:themeColor="accent1"/>
      <w:sz w:val="18"/>
      <w:szCs w:val="18"/>
    </w:rPr>
  </w:style>
  <w:style w:type="character" w:styleId="Strong">
    <w:name w:val="Strong"/>
    <w:basedOn w:val="DefaultParagraphFont"/>
    <w:uiPriority w:val="22"/>
    <w:qFormat/>
    <w:rsid w:val="00FC693F"/>
    <w:rPr>
      <w:rFonts w:ascii="Noto Sans KR" w:hAnsi="Noto Sans KR" w:eastAsia="Noto Sans KR"/>
      <w:b/>
      <w:bCs/>
    </w:rPr>
  </w:style>
  <w:style w:type="character" w:styleId="Emphasis">
    <w:name w:val="Emphasis"/>
    <w:basedOn w:val="DefaultParagraphFont"/>
    <w:uiPriority w:val="20"/>
    <w:qFormat/>
    <w:rsid w:val="00FC693F"/>
    <w:rPr>
      <w:rFonts w:ascii="Noto Sans KR" w:hAnsi="Noto Sans KR" w:eastAsia="Noto Sans K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KR" w:hAnsi="Noto Sans KR" w:eastAsia="Noto Sans KR"/>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KR" w:hAnsi="Noto Sans KR" w:eastAsia="Noto Sans KR"/>
      <w:b/>
      <w:bCs/>
      <w:i/>
      <w:iCs/>
      <w:color w:val="4F81BD" w:themeColor="accent1"/>
    </w:rPr>
  </w:style>
  <w:style w:type="character" w:styleId="SubtleEmphasis">
    <w:name w:val="Subtle Emphasis"/>
    <w:basedOn w:val="DefaultParagraphFont"/>
    <w:uiPriority w:val="19"/>
    <w:qFormat/>
    <w:rsid w:val="00FC693F"/>
    <w:rPr>
      <w:rFonts w:ascii="Noto Sans KR" w:hAnsi="Noto Sans KR" w:eastAsia="Noto Sans KR"/>
      <w:i/>
      <w:iCs/>
      <w:color w:val="808080" w:themeColor="text1" w:themeTint="7F"/>
    </w:rPr>
  </w:style>
  <w:style w:type="character" w:styleId="IntenseEmphasis">
    <w:name w:val="Intense Emphasis"/>
    <w:basedOn w:val="DefaultParagraphFont"/>
    <w:uiPriority w:val="21"/>
    <w:qFormat/>
    <w:rsid w:val="00FC693F"/>
    <w:rPr>
      <w:rFonts w:ascii="Noto Sans KR" w:hAnsi="Noto Sans KR" w:eastAsia="Noto Sans KR"/>
      <w:b/>
      <w:bCs/>
      <w:i/>
      <w:iCs/>
      <w:color w:val="4F81BD" w:themeColor="accent1"/>
    </w:rPr>
  </w:style>
  <w:style w:type="character" w:styleId="SubtleReference">
    <w:name w:val="Subtle Reference"/>
    <w:basedOn w:val="DefaultParagraphFont"/>
    <w:uiPriority w:val="31"/>
    <w:qFormat/>
    <w:rsid w:val="00FC693F"/>
    <w:rPr>
      <w:rFonts w:ascii="Noto Sans KR" w:hAnsi="Noto Sans KR" w:eastAsia="Noto Sans KR"/>
      <w:smallCaps/>
      <w:color w:val="C0504D" w:themeColor="accent2"/>
      <w:u w:val="single"/>
    </w:rPr>
  </w:style>
  <w:style w:type="character" w:styleId="IntenseReference">
    <w:name w:val="Intense Reference"/>
    <w:basedOn w:val="DefaultParagraphFont"/>
    <w:uiPriority w:val="32"/>
    <w:qFormat/>
    <w:rsid w:val="00FC693F"/>
    <w:rPr>
      <w:rFonts w:ascii="Noto Sans KR" w:hAnsi="Noto Sans KR" w:eastAsia="Noto Sans KR"/>
      <w:b/>
      <w:bCs/>
      <w:smallCaps/>
      <w:color w:val="C0504D" w:themeColor="accent2"/>
      <w:spacing w:val="5"/>
      <w:u w:val="single"/>
    </w:rPr>
  </w:style>
  <w:style w:type="character" w:styleId="BookTitle">
    <w:name w:val="Book Title"/>
    <w:basedOn w:val="DefaultParagraphFont"/>
    <w:uiPriority w:val="33"/>
    <w:qFormat/>
    <w:rsid w:val="00FC693F"/>
    <w:rPr>
      <w:rFonts w:ascii="Noto Sans KR" w:hAnsi="Noto Sans KR" w:eastAsia="Noto Sans K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KR" w:hAnsi="Noto Sans KR" w:eastAsia="Noto Sans KR"/>
    </w:rPr>
  </w:style>
  <w:style w:type="table" w:styleId="TableGrid">
    <w:name w:val="Table Grid"/>
    <w:basedOn w:val="TableNormal"/>
    <w:uiPriority w:val="59"/>
    <w:rsid w:val="00FC693F"/>
    <w:pPr>
      <w:spacing w:after="0" w:line="240" w:lineRule="auto"/>
    </w:pPr>
    <w:rPr>
      <w:rFonts w:ascii="Noto Sans KR" w:hAnsi="Noto Sans KR" w:eastAsia="Noto Sans K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ans KR" w:hAnsi="Noto Sans KR" w:eastAsia="Noto Sans K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KR" w:hAnsi="Noto Sans KR" w:eastAsia="Noto Sans K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KR" w:hAnsi="Noto Sans KR" w:eastAsia="Noto Sans K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KR" w:hAnsi="Noto Sans KR" w:eastAsia="Noto Sans K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KR" w:hAnsi="Noto Sans KR" w:eastAsia="Noto Sans K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KR" w:hAnsi="Noto Sans KR" w:eastAsia="Noto Sans K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KR" w:hAnsi="Noto Sans KR" w:eastAsia="Noto Sans K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KR" w:hAnsi="Noto Sans KR" w:eastAsia="Noto Sans K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KR" w:hAnsi="Noto Sans KR" w:eastAsia="Noto Sans K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KR" w:hAnsi="Noto Sans KR" w:eastAsia="Noto Sans K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KR" w:hAnsi="Noto Sans KR" w:eastAsia="Noto Sans K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KR" w:hAnsi="Noto Sans KR" w:eastAsia="Noto Sans K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KR" w:hAnsi="Noto Sans KR" w:eastAsia="Noto Sans K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KR" w:hAnsi="Noto Sans KR" w:eastAsia="Noto Sans K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KR" w:hAnsi="Noto Sans KR" w:eastAsia="Noto Sans K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KR" w:hAnsi="Noto Sans KR" w:eastAsia="Noto Sans K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KR" w:hAnsi="Noto Sans KR" w:eastAsia="Noto Sans K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KR" w:hAnsi="Noto Sans KR" w:eastAsia="Noto Sans K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KR" w:hAnsi="Noto Sans KR" w:eastAsia="Noto Sans K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KR" w:hAnsi="Noto Sans KR" w:eastAsia="Noto Sans K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KR" w:hAnsi="Noto Sans KR" w:eastAsia="Noto Sans K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KR" w:hAnsi="Noto Sans KR" w:eastAsia="Noto Sans K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KR" w:hAnsi="Noto Sans KR" w:eastAsia="Noto Sans K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KR" w:hAnsi="Noto Sans KR" w:eastAsia="Noto Sans K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KR" w:hAnsi="Noto Sans KR" w:eastAsia="Noto Sans K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KR" w:hAnsi="Noto Sans KR" w:eastAsia="Noto Sans K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KR" w:hAnsi="Noto Sans KR" w:eastAsia="Noto Sans K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KR" w:hAnsi="Noto Sans KR" w:eastAsia="Noto Sans K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KR" w:hAnsi="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KR" w:hAnsi="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KR" w:hAnsi="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KR" w:hAnsi="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KR" w:hAnsi="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KR" w:hAnsi="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KR" w:hAnsi="Noto Sans KR" w:eastAsia="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KR" w:hAnsi="Noto Sans KR" w:eastAsia="Noto Sans K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KR" w:hAnsi="Noto Sans KR" w:eastAsia="Noto Sans K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KR" w:hAnsi="Noto Sans KR" w:eastAsia="Noto Sans K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KR" w:hAnsi="Noto Sans KR" w:eastAsia="Noto Sans K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KR" w:hAnsi="Noto Sans KR" w:eastAsia="Noto Sans K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KR" w:hAnsi="Noto Sans KR" w:eastAsia="Noto Sans K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KR" w:hAnsi="Noto Sans KR" w:eastAsia="Noto Sans K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oto Sans KR" w:hAnsi="Noto Sans KR" w:eastAsia="Noto Sans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KR" w:hAnsi="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KR" w:hAnsi="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KR" w:hAnsi="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KR" w:hAnsi="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KR" w:hAnsi="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KR" w:hAnsi="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KR" w:hAnsi="Noto Sans KR" w:eastAsia="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KR" w:hAnsi="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KR" w:hAnsi="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KR" w:hAnsi="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KR" w:hAnsi="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KR" w:hAnsi="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KR" w:hAnsi="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KR" w:hAnsi="Noto Sans KR" w:eastAsia="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KR" w:hAnsi="Noto Sans KR" w:eastAsia="Noto Sans K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KR" w:hAnsi="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KR" w:hAnsi="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KR" w:hAnsi="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KR" w:hAnsi="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KR" w:hAnsi="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KR" w:hAnsi="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KR" w:hAnsi="Noto Sans KR" w:eastAsia="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KR" w:hAnsi="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KR" w:hAnsi="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KR" w:hAnsi="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KR" w:hAnsi="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KR" w:hAnsi="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KR" w:hAnsi="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KR" w:hAnsi="Noto Sans KR" w:eastAsia="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before="60" w:after="160"/>
    </w:pPr>
    <w:rPr>
      <w:rFonts w:ascii="Noto Sans KR" w:hAnsi="Noto Sans KR" w:eastAsia="Noto Sans KR"/>
      <w:i/>
      <w:color w:val="6671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기초 아키텍처와 첫 구조 계산</dc:title>
  <dc:subject>7개의 선차원 자유도와 차원필터, 중력, 15개 카이럴 채널</dc:subject>
  <dc:creator>최원식 (Wonsik Choi)</dc:creator>
  <cp:keywords>WRRA-M, 차원필터, M이론, G2, 카이럴 채널, 중력, 암흑물질</cp:keywords>
  <dc:description>WRRA Core 1.0과 분리된 탐색적 연구 분기</dc:description>
  <cp:lastModifiedBy/>
  <cp:revision>1</cp:revision>
  <dcterms:created xsi:type="dcterms:W3CDTF">2013-12-23T23:15:00Z</dcterms:created>
  <dcterms:modified xsi:type="dcterms:W3CDTF">2013-12-23T23:15:00Z</dcterms:modified>
  <cp:category/>
</cp:coreProperties>
</file>