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WRRA 기반 모듈러 광주파수 빗 소수체 구현 연구</w:t>
      </w:r>
    </w:p>
    <w:p>
      <w:pPr>
        <w:pStyle w:val="Subtitle"/>
        <w:jc w:val="center"/>
      </w:pPr>
      <w:r>
        <w:t>잔여류 선택 필터의 정확성 제어 복잡도 및 오차 민감도 계산</w:t>
      </w:r>
    </w:p>
    <w:p>
      <w:pPr>
        <w:spacing w:after="440"/>
        <w:jc w:val="center"/>
      </w:pPr>
      <w:r>
        <w:rPr>
          <w:b/>
        </w:rPr>
        <w:t>최원식 Wonsik Choi</w:t>
      </w:r>
      <w:r>
        <w:br/>
        <w:t>2026년 9월 27일</w:t>
      </w:r>
    </w:p>
    <w:p>
      <w:pPr>
        <w:pStyle w:val="Heading1"/>
      </w:pPr>
      <w:r>
        <w:rPr>
          <w:rFonts w:ascii="Noto Sans CJK KR" w:hAnsi="Noto Sans CJK KR" w:eastAsia="Noto Sans CJK KR"/>
          <w:b/>
        </w:rPr>
        <w:t>연구 결론</w:t>
      </w:r>
    </w:p>
    <w:p>
      <w:r>
        <w:t>본 연구는 소수체의 배수 제거를 개별 comb line 제어가 아니라 잔여류 선택 필터의 연쇄로 표현할 수 있음을 확인했다. 이상적 전달함수에서는 N이 30, 210, 2310일 때 모두 소수 마스크가 수치오차 수준에서 정확히 복원됐다. N 2310에서는 2309개의 독립 선 가중치 대신 15개의 주기 필터와 15개의 보호선 복원 동작으로 같은 이산 마스크를 기술했다. 다만 이 결과는 산술 항등식과 축소 전달함수 시뮬레이션에 한정된다. 실제 광주파수 빗 장비에서의 구현 가능성은 아직 검증되지 않았다.</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vAlign w:val="center"/>
            <w:tcMar>
              <w:top w:w="90" w:type="dxa"/>
              <w:start w:w="90" w:type="dxa"/>
              <w:bottom w:w="90" w:type="dxa"/>
              <w:end w:w="90" w:type="dxa"/>
            </w:tcMar>
          </w:tcPr>
          <w:p>
            <w:pPr>
              <w:jc w:val="center"/>
            </w:pPr>
            <w:r>
              <w:rPr>
                <w:b/>
                <w:color w:val="FFFFFF"/>
                <w:sz w:val="17"/>
              </w:rPr>
              <w:t>판정 대상</w:t>
            </w:r>
          </w:p>
        </w:tc>
        <w:tc>
          <w:tcPr>
            <w:tcW w:type="dxa" w:w="7056"/>
            <w:shd w:fill="17365D"/>
            <w:vAlign w:val="center"/>
            <w:tcMar>
              <w:top w:w="90" w:type="dxa"/>
              <w:start w:w="90" w:type="dxa"/>
              <w:bottom w:w="90" w:type="dxa"/>
              <w:end w:w="90" w:type="dxa"/>
            </w:tcMar>
          </w:tcPr>
          <w:p>
            <w:pPr>
              <w:jc w:val="center"/>
            </w:pPr>
            <w:r>
              <w:rPr>
                <w:b/>
                <w:color w:val="FFFFFF"/>
                <w:sz w:val="17"/>
              </w:rPr>
              <w:t>현재 판정</w:t>
            </w:r>
          </w:p>
        </w:tc>
      </w:tr>
      <w:tr>
        <w:tc>
          <w:tcPr>
            <w:tcW w:type="dxa" w:w="2448"/>
            <w:vAlign w:val="center"/>
            <w:tcMar>
              <w:top w:w="90" w:type="dxa"/>
              <w:start w:w="90" w:type="dxa"/>
              <w:bottom w:w="90" w:type="dxa"/>
              <w:end w:w="90" w:type="dxa"/>
            </w:tcMar>
          </w:tcPr>
          <w:p>
            <w:pPr>
              <w:spacing w:after="0"/>
              <w:jc w:val="center"/>
            </w:pPr>
            <w:r>
              <w:rPr>
                <w:sz w:val="16"/>
              </w:rPr>
              <w:t>산술적 정확성</w:t>
            </w:r>
          </w:p>
        </w:tc>
        <w:tc>
          <w:tcPr>
            <w:tcW w:type="dxa" w:w="7056"/>
            <w:vAlign w:val="center"/>
            <w:tcMar>
              <w:top w:w="90" w:type="dxa"/>
              <w:start w:w="90" w:type="dxa"/>
              <w:bottom w:w="90" w:type="dxa"/>
              <w:end w:w="90" w:type="dxa"/>
            </w:tcMar>
          </w:tcPr>
          <w:p>
            <w:pPr>
              <w:spacing w:after="0"/>
              <w:jc w:val="center"/>
            </w:pPr>
            <w:r>
              <w:rPr>
                <w:sz w:val="16"/>
              </w:rPr>
              <w:t>증명 및 수치 검증 완료</w:t>
            </w:r>
          </w:p>
        </w:tc>
      </w:tr>
      <w:tr>
        <w:tc>
          <w:tcPr>
            <w:tcW w:type="dxa" w:w="2448"/>
            <w:vAlign w:val="center"/>
            <w:shd w:fill="EAF2F8"/>
            <w:tcMar>
              <w:top w:w="90" w:type="dxa"/>
              <w:start w:w="90" w:type="dxa"/>
              <w:bottom w:w="90" w:type="dxa"/>
              <w:end w:w="90" w:type="dxa"/>
            </w:tcMar>
          </w:tcPr>
          <w:p>
            <w:pPr>
              <w:spacing w:after="0"/>
              <w:jc w:val="center"/>
            </w:pPr>
            <w:r>
              <w:rPr>
                <w:sz w:val="16"/>
              </w:rPr>
              <w:t>축소 제어 표현</w:t>
            </w:r>
          </w:p>
        </w:tc>
        <w:tc>
          <w:tcPr>
            <w:tcW w:type="dxa" w:w="7056"/>
            <w:vAlign w:val="center"/>
            <w:shd w:fill="EAF2F8"/>
            <w:tcMar>
              <w:top w:w="90" w:type="dxa"/>
              <w:start w:w="90" w:type="dxa"/>
              <w:bottom w:w="90" w:type="dxa"/>
              <w:end w:w="90" w:type="dxa"/>
            </w:tcMar>
          </w:tcPr>
          <w:p>
            <w:pPr>
              <w:spacing w:after="0"/>
              <w:jc w:val="center"/>
            </w:pPr>
            <w:r>
              <w:rPr>
                <w:sz w:val="16"/>
              </w:rPr>
              <w:t>모델 내부에서 성립</w:t>
            </w:r>
          </w:p>
        </w:tc>
      </w:tr>
      <w:tr>
        <w:tc>
          <w:tcPr>
            <w:tcW w:type="dxa" w:w="2448"/>
            <w:vAlign w:val="center"/>
            <w:tcMar>
              <w:top w:w="90" w:type="dxa"/>
              <w:start w:w="90" w:type="dxa"/>
              <w:bottom w:w="90" w:type="dxa"/>
              <w:end w:w="90" w:type="dxa"/>
            </w:tcMar>
          </w:tcPr>
          <w:p>
            <w:pPr>
              <w:spacing w:after="0"/>
              <w:jc w:val="center"/>
            </w:pPr>
            <w:r>
              <w:rPr>
                <w:sz w:val="16"/>
              </w:rPr>
              <w:t>잡음 민감도</w:t>
            </w:r>
          </w:p>
        </w:tc>
        <w:tc>
          <w:tcPr>
            <w:tcW w:type="dxa" w:w="7056"/>
            <w:vAlign w:val="center"/>
            <w:tcMar>
              <w:top w:w="90" w:type="dxa"/>
              <w:start w:w="90" w:type="dxa"/>
              <w:bottom w:w="90" w:type="dxa"/>
              <w:end w:w="90" w:type="dxa"/>
            </w:tcMar>
          </w:tcPr>
          <w:p>
            <w:pPr>
              <w:spacing w:after="0"/>
              <w:jc w:val="left"/>
            </w:pPr>
            <w:r>
              <w:rPr>
                <w:sz w:val="16"/>
              </w:rPr>
              <w:t>축소 잡음모델에서 계산 완료</w:t>
            </w:r>
          </w:p>
        </w:tc>
      </w:tr>
      <w:tr>
        <w:tc>
          <w:tcPr>
            <w:tcW w:type="dxa" w:w="2448"/>
            <w:vAlign w:val="center"/>
            <w:shd w:fill="EAF2F8"/>
            <w:tcMar>
              <w:top w:w="90" w:type="dxa"/>
              <w:start w:w="90" w:type="dxa"/>
              <w:bottom w:w="90" w:type="dxa"/>
              <w:end w:w="90" w:type="dxa"/>
            </w:tcMar>
          </w:tcPr>
          <w:p>
            <w:pPr>
              <w:spacing w:after="0"/>
              <w:jc w:val="center"/>
            </w:pPr>
            <w:r>
              <w:rPr>
                <w:sz w:val="16"/>
              </w:rPr>
              <w:t>실제 광학 구현</w:t>
            </w:r>
          </w:p>
        </w:tc>
        <w:tc>
          <w:tcPr>
            <w:tcW w:type="dxa" w:w="7056"/>
            <w:vAlign w:val="center"/>
            <w:shd w:fill="EAF2F8"/>
            <w:tcMar>
              <w:top w:w="90" w:type="dxa"/>
              <w:start w:w="90" w:type="dxa"/>
              <w:bottom w:w="90" w:type="dxa"/>
              <w:end w:w="90" w:type="dxa"/>
            </w:tcMar>
          </w:tcPr>
          <w:p>
            <w:pPr>
              <w:spacing w:after="0"/>
              <w:jc w:val="center"/>
            </w:pPr>
            <w:r>
              <w:rPr>
                <w:sz w:val="16"/>
              </w:rPr>
              <w:t>미검증 가설</w:t>
            </w:r>
          </w:p>
        </w:tc>
      </w:tr>
      <w:tr>
        <w:tc>
          <w:tcPr>
            <w:tcW w:type="dxa" w:w="2448"/>
            <w:vAlign w:val="center"/>
            <w:tcMar>
              <w:top w:w="90" w:type="dxa"/>
              <w:start w:w="90" w:type="dxa"/>
              <w:bottom w:w="90" w:type="dxa"/>
              <w:end w:w="90" w:type="dxa"/>
            </w:tcMar>
          </w:tcPr>
          <w:p>
            <w:pPr>
              <w:spacing w:after="0"/>
              <w:jc w:val="center"/>
            </w:pPr>
            <w:r>
              <w:rPr>
                <w:sz w:val="16"/>
              </w:rPr>
              <w:t>수론상의 새 정리</w:t>
            </w:r>
          </w:p>
        </w:tc>
        <w:tc>
          <w:tcPr>
            <w:tcW w:type="dxa" w:w="7056"/>
            <w:vAlign w:val="center"/>
            <w:tcMar>
              <w:top w:w="90" w:type="dxa"/>
              <w:start w:w="90" w:type="dxa"/>
              <w:bottom w:w="90" w:type="dxa"/>
              <w:end w:w="90" w:type="dxa"/>
            </w:tcMar>
          </w:tcPr>
          <w:p>
            <w:pPr>
              <w:spacing w:after="0"/>
              <w:jc w:val="center"/>
            </w:pPr>
            <w:r>
              <w:rPr>
                <w:sz w:val="16"/>
              </w:rPr>
              <w:t>주장하지 않음</w:t>
            </w:r>
          </w:p>
        </w:tc>
      </w:tr>
    </w:tbl>
    <w:p>
      <w:pPr>
        <w:spacing w:after="20"/>
      </w:pPr>
    </w:p>
    <w:p>
      <w:pPr>
        <w:pStyle w:val="Heading1"/>
      </w:pPr>
      <w:r>
        <w:rPr>
          <w:rFonts w:ascii="Noto Sans CJK KR" w:hAnsi="Noto Sans CJK KR" w:eastAsia="Noto Sans CJK KR"/>
          <w:b/>
        </w:rPr>
        <w:t>초록</w:t>
      </w:r>
    </w:p>
    <w:p>
      <w:r>
        <w:t>기존 Prime-Sieve optical comb 제안은 산술 상태를 comb line에 대응시키고 선별적인 진폭 및 위상 제어로 체 과정을 구현하려 했다. 이 방식의 직접적인 난점은 line-by-line 제어 부담이다. 본 연구는 WRRA Core의 Worldline, Residue, Resource, Action 구성을 이용해 각 소수 p의 배수선을 한 번에 제거하는 이산 푸리에 잔여류 선택 필터를 구성했다. p 이하의 p개 지연 탭 평균은 p의 배수에서만 1이므로, 이를 1에서 빼면 p의 배수에 영점을 갖는 정확한 전달함수가 된다. N 이하의 모든 합성수는 제곱근 N 이하의 소인수를 가지므로 이 필터들을 연쇄하고 작은 소수선을 복원하면 이상적 조건에서 소수 지시함수를 정확히 얻는다. 30, 210, 2310 상태 계산에서 상대 L2 오차는 각각 3.91 x 10^-15, 3.84 x 10^-14, 4.50 x 10^-13이었다. 제어 기술은 크게 줄었지만, 지연오차가 선 번호에 따라 누적되면서 큰 상태공간에서 먼저 성능을 제한했다. 따라서 다음 단계는 실제 장비 요청이 아니라 30선 규모의 수동 또는 프로그램형 지연 필터 설계와 전체 손실 예산 계산이다.</w:t>
      </w:r>
    </w:p>
    <w:p>
      <w:r>
        <w:br w:type="page"/>
      </w:r>
    </w:p>
    <w:p>
      <w:pPr>
        <w:pStyle w:val="Heading1"/>
      </w:pPr>
      <w:r>
        <w:rPr>
          <w:rFonts w:ascii="Noto Sans CJK KR" w:hAnsi="Noto Sans CJK KR" w:eastAsia="Noto Sans CJK KR"/>
          <w:b/>
        </w:rPr>
        <w:t>1 연구 배경</w:t>
      </w:r>
    </w:p>
    <w:p>
      <w:r>
        <w:t>Prime-Sieve State-Space Renormalization and Irreducibility 연구는 소수 체의 상태공간 재구성과 Fourier 관측량을 물리적 testbed에 매핑했다. 광학 장치는 수론 정리를 증명하기 위한 장치가 아니라, 이미 정의된 이산 규칙이 물리적 전달함수에서 재현되는지를 반증 가능하게 시험하는 수단이다. 장윤수 박사의 검토는 이 구성이 물리적으로 배제될 이유는 없지만 실제 frequency comb 제어가 어렵다는 점을 지적했다. 본 연구는 이 지적을 새로운 입력 조건으로 사용한다.</w:t>
      </w:r>
    </w:p>
    <w:p>
      <w:r>
        <w:t>WRRA 적용의 목적은 기존 광학 공학을 다른 이름으로 부르는 데 있지 않다. 동일한 관측 결과를 만드는 데 필요한 상태와 제어를 줄이고, 제어 뒤에 남는 오차를 residue로 기록하며, 실패 조건을 수치로 드러내는 것이 목적이다.</w:t>
      </w:r>
    </w:p>
    <w:p>
      <w:pPr>
        <w:pStyle w:val="Heading1"/>
      </w:pPr>
      <w:r>
        <w:rPr>
          <w:rFonts w:ascii="Noto Sans CJK KR" w:hAnsi="Noto Sans CJK KR" w:eastAsia="Noto Sans CJK KR"/>
          <w:b/>
        </w:rPr>
        <w:t>2 연구 질문과 가설</w:t>
      </w:r>
    </w:p>
    <w:p>
      <w:pPr>
        <w:pStyle w:val="ListBullet"/>
        <w:spacing w:after="40"/>
      </w:pPr>
      <w:r>
        <w:t>정확성 질문  주기적인 잔여류 필터의 곱으로 N 이하의 소수 마스크를 정확히 만들 수 있는가</w:t>
      </w:r>
    </w:p>
    <w:p>
      <w:pPr>
        <w:pStyle w:val="ListBullet"/>
        <w:spacing w:after="40"/>
      </w:pPr>
      <w:r>
        <w:t>복잡도 질문  개별 comb line 설정 수에 비해 필요한 고수준 제어 동작과 광학 경로 수를 줄일 수 있는가</w:t>
      </w:r>
    </w:p>
    <w:p>
      <w:pPr>
        <w:pStyle w:val="ListBullet"/>
        <w:spacing w:after="40"/>
      </w:pPr>
      <w:r>
        <w:t>강건성 질문  계수오차 위상오차 지연오차가 커질 때 소수와 합성수의 출력 대비가 어디에서 무너지는가</w:t>
      </w:r>
    </w:p>
    <w:p>
      <w:pPr>
        <w:pStyle w:val="ListBullet"/>
        <w:spacing w:after="40"/>
      </w:pPr>
      <w:r>
        <w:t>반증 조건  동일한 제어 예산의 단순 묶음 또는 개별 억제보다 낫지 않거나 현실적인 오차에서 대비가 사라지면 적용 가설은 기각한다</w:t>
      </w:r>
    </w:p>
    <w:p>
      <w:pPr>
        <w:pStyle w:val="Heading1"/>
      </w:pPr>
      <w:r>
        <w:rPr>
          <w:rFonts w:ascii="Noto Sans CJK KR" w:hAnsi="Noto Sans CJK KR" w:eastAsia="Noto Sans CJK KR"/>
          <w:b/>
        </w:rPr>
        <w:t>3 WRRA 도메인 구성</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7365D"/>
            <w:vAlign w:val="center"/>
            <w:tcMar>
              <w:top w:w="90" w:type="dxa"/>
              <w:start w:w="90" w:type="dxa"/>
              <w:bottom w:w="90" w:type="dxa"/>
              <w:end w:w="90" w:type="dxa"/>
            </w:tcMar>
          </w:tcPr>
          <w:p>
            <w:pPr>
              <w:jc w:val="center"/>
            </w:pPr>
            <w:r>
              <w:rPr>
                <w:b/>
                <w:color w:val="FFFFFF"/>
                <w:sz w:val="17"/>
              </w:rPr>
              <w:t>WRRA 요소</w:t>
            </w:r>
          </w:p>
        </w:tc>
        <w:tc>
          <w:tcPr>
            <w:tcW w:type="dxa" w:w="3600"/>
            <w:shd w:fill="17365D"/>
            <w:vAlign w:val="center"/>
            <w:tcMar>
              <w:top w:w="90" w:type="dxa"/>
              <w:start w:w="90" w:type="dxa"/>
              <w:bottom w:w="90" w:type="dxa"/>
              <w:end w:w="90" w:type="dxa"/>
            </w:tcMar>
          </w:tcPr>
          <w:p>
            <w:pPr>
              <w:jc w:val="center"/>
            </w:pPr>
            <w:r>
              <w:rPr>
                <w:b/>
                <w:color w:val="FFFFFF"/>
                <w:sz w:val="17"/>
              </w:rPr>
              <w:t>광주파수 빗 대응</w:t>
            </w:r>
          </w:p>
        </w:tc>
        <w:tc>
          <w:tcPr>
            <w:tcW w:type="dxa" w:w="4608"/>
            <w:shd w:fill="17365D"/>
            <w:vAlign w:val="center"/>
            <w:tcMar>
              <w:top w:w="90" w:type="dxa"/>
              <w:start w:w="90" w:type="dxa"/>
              <w:bottom w:w="90" w:type="dxa"/>
              <w:end w:w="90" w:type="dxa"/>
            </w:tcMar>
          </w:tcPr>
          <w:p>
            <w:pPr>
              <w:jc w:val="center"/>
            </w:pPr>
            <w:r>
              <w:rPr>
                <w:b/>
                <w:color w:val="FFFFFF"/>
                <w:sz w:val="17"/>
              </w:rPr>
              <w:t>계산에서의 역할</w:t>
            </w:r>
          </w:p>
        </w:tc>
      </w:tr>
      <w:tr>
        <w:tc>
          <w:tcPr>
            <w:tcW w:type="dxa" w:w="1440"/>
            <w:vAlign w:val="center"/>
            <w:tcMar>
              <w:top w:w="90" w:type="dxa"/>
              <w:start w:w="90" w:type="dxa"/>
              <w:bottom w:w="90" w:type="dxa"/>
              <w:end w:w="90" w:type="dxa"/>
            </w:tcMar>
          </w:tcPr>
          <w:p>
            <w:pPr>
              <w:spacing w:after="0"/>
              <w:jc w:val="center"/>
            </w:pPr>
            <w:r>
              <w:rPr>
                <w:sz w:val="16"/>
              </w:rPr>
              <w:t>Worldline</w:t>
            </w:r>
          </w:p>
        </w:tc>
        <w:tc>
          <w:tcPr>
            <w:tcW w:type="dxa" w:w="3600"/>
            <w:vAlign w:val="center"/>
            <w:tcMar>
              <w:top w:w="90" w:type="dxa"/>
              <w:start w:w="90" w:type="dxa"/>
              <w:bottom w:w="90" w:type="dxa"/>
              <w:end w:w="90" w:type="dxa"/>
            </w:tcMar>
          </w:tcPr>
          <w:p>
            <w:pPr>
              <w:spacing w:after="0"/>
              <w:jc w:val="left"/>
            </w:pPr>
            <w:r>
              <w:rPr>
                <w:sz w:val="16"/>
              </w:rPr>
              <w:t>필터 단계별 comb line 상태</w:t>
            </w:r>
          </w:p>
        </w:tc>
        <w:tc>
          <w:tcPr>
            <w:tcW w:type="dxa" w:w="4608"/>
            <w:vAlign w:val="center"/>
            <w:tcMar>
              <w:top w:w="90" w:type="dxa"/>
              <w:start w:w="90" w:type="dxa"/>
              <w:bottom w:w="90" w:type="dxa"/>
              <w:end w:w="90" w:type="dxa"/>
            </w:tcMar>
          </w:tcPr>
          <w:p>
            <w:pPr>
              <w:spacing w:after="0"/>
              <w:jc w:val="left"/>
            </w:pPr>
            <w:r>
              <w:rPr>
                <w:sz w:val="16"/>
              </w:rPr>
              <w:t>각 p 필터 전후의 상태 이력</w:t>
            </w:r>
          </w:p>
        </w:tc>
      </w:tr>
      <w:tr>
        <w:tc>
          <w:tcPr>
            <w:tcW w:type="dxa" w:w="1440"/>
            <w:vAlign w:val="center"/>
            <w:shd w:fill="EAF2F8"/>
            <w:tcMar>
              <w:top w:w="90" w:type="dxa"/>
              <w:start w:w="90" w:type="dxa"/>
              <w:bottom w:w="90" w:type="dxa"/>
              <w:end w:w="90" w:type="dxa"/>
            </w:tcMar>
          </w:tcPr>
          <w:p>
            <w:pPr>
              <w:spacing w:after="0"/>
              <w:jc w:val="center"/>
            </w:pPr>
            <w:r>
              <w:rPr>
                <w:sz w:val="16"/>
              </w:rPr>
              <w:t>Residue</w:t>
            </w:r>
          </w:p>
        </w:tc>
        <w:tc>
          <w:tcPr>
            <w:tcW w:type="dxa" w:w="3600"/>
            <w:vAlign w:val="center"/>
            <w:shd w:fill="EAF2F8"/>
            <w:tcMar>
              <w:top w:w="90" w:type="dxa"/>
              <w:start w:w="90" w:type="dxa"/>
              <w:bottom w:w="90" w:type="dxa"/>
              <w:end w:w="90" w:type="dxa"/>
            </w:tcMar>
          </w:tcPr>
          <w:p>
            <w:pPr>
              <w:spacing w:after="0"/>
              <w:jc w:val="left"/>
            </w:pPr>
            <w:r>
              <w:rPr>
                <w:sz w:val="16"/>
              </w:rPr>
              <w:t>남은 합성수 출력과 손상된 소수 출력</w:t>
            </w:r>
          </w:p>
        </w:tc>
        <w:tc>
          <w:tcPr>
            <w:tcW w:type="dxa" w:w="4608"/>
            <w:vAlign w:val="center"/>
            <w:shd w:fill="EAF2F8"/>
            <w:tcMar>
              <w:top w:w="90" w:type="dxa"/>
              <w:start w:w="90" w:type="dxa"/>
              <w:bottom w:w="90" w:type="dxa"/>
              <w:end w:w="90" w:type="dxa"/>
            </w:tcMar>
          </w:tcPr>
          <w:p>
            <w:pPr>
              <w:spacing w:after="0"/>
              <w:jc w:val="left"/>
            </w:pPr>
            <w:r>
              <w:rPr>
                <w:sz w:val="16"/>
              </w:rPr>
              <w:t>누설전력과 prime power 손실</w:t>
            </w:r>
          </w:p>
        </w:tc>
      </w:tr>
      <w:tr>
        <w:tc>
          <w:tcPr>
            <w:tcW w:type="dxa" w:w="1440"/>
            <w:vAlign w:val="center"/>
            <w:tcMar>
              <w:top w:w="90" w:type="dxa"/>
              <w:start w:w="90" w:type="dxa"/>
              <w:bottom w:w="90" w:type="dxa"/>
              <w:end w:w="90" w:type="dxa"/>
            </w:tcMar>
          </w:tcPr>
          <w:p>
            <w:pPr>
              <w:spacing w:after="0"/>
              <w:jc w:val="center"/>
            </w:pPr>
            <w:r>
              <w:rPr>
                <w:sz w:val="16"/>
              </w:rPr>
              <w:t>Resource</w:t>
            </w:r>
          </w:p>
        </w:tc>
        <w:tc>
          <w:tcPr>
            <w:tcW w:type="dxa" w:w="3600"/>
            <w:vAlign w:val="center"/>
            <w:tcMar>
              <w:top w:w="90" w:type="dxa"/>
              <w:start w:w="90" w:type="dxa"/>
              <w:bottom w:w="90" w:type="dxa"/>
              <w:end w:w="90" w:type="dxa"/>
            </w:tcMar>
          </w:tcPr>
          <w:p>
            <w:pPr>
              <w:spacing w:after="0"/>
              <w:jc w:val="left"/>
            </w:pPr>
            <w:r>
              <w:rPr>
                <w:sz w:val="16"/>
              </w:rPr>
              <w:t>필터 수 지연 탭 위상 정밀도</w:t>
            </w:r>
          </w:p>
        </w:tc>
        <w:tc>
          <w:tcPr>
            <w:tcW w:type="dxa" w:w="4608"/>
            <w:vAlign w:val="center"/>
            <w:tcMar>
              <w:top w:w="90" w:type="dxa"/>
              <w:start w:w="90" w:type="dxa"/>
              <w:bottom w:w="90" w:type="dxa"/>
              <w:end w:w="90" w:type="dxa"/>
            </w:tcMar>
          </w:tcPr>
          <w:p>
            <w:pPr>
              <w:spacing w:after="0"/>
              <w:jc w:val="center"/>
            </w:pPr>
            <w:r>
              <w:rPr>
                <w:sz w:val="16"/>
              </w:rPr>
              <w:t>제어 예산과 오차 범위</w:t>
            </w:r>
          </w:p>
        </w:tc>
      </w:tr>
      <w:tr>
        <w:tc>
          <w:tcPr>
            <w:tcW w:type="dxa" w:w="1440"/>
            <w:vAlign w:val="center"/>
            <w:shd w:fill="EAF2F8"/>
            <w:tcMar>
              <w:top w:w="90" w:type="dxa"/>
              <w:start w:w="90" w:type="dxa"/>
              <w:bottom w:w="90" w:type="dxa"/>
              <w:end w:w="90" w:type="dxa"/>
            </w:tcMar>
          </w:tcPr>
          <w:p>
            <w:pPr>
              <w:spacing w:after="0"/>
              <w:jc w:val="center"/>
            </w:pPr>
            <w:r>
              <w:rPr>
                <w:sz w:val="16"/>
              </w:rPr>
              <w:t>Action</w:t>
            </w:r>
          </w:p>
        </w:tc>
        <w:tc>
          <w:tcPr>
            <w:tcW w:type="dxa" w:w="3600"/>
            <w:vAlign w:val="center"/>
            <w:shd w:fill="EAF2F8"/>
            <w:tcMar>
              <w:top w:w="90" w:type="dxa"/>
              <w:start w:w="90" w:type="dxa"/>
              <w:bottom w:w="90" w:type="dxa"/>
              <w:end w:w="90" w:type="dxa"/>
            </w:tcMar>
          </w:tcPr>
          <w:p>
            <w:pPr>
              <w:spacing w:after="0"/>
              <w:jc w:val="left"/>
            </w:pPr>
            <w:r>
              <w:rPr>
                <w:sz w:val="16"/>
              </w:rPr>
              <w:t>p 주기 필터 적용과 보호선 복원</w:t>
            </w:r>
          </w:p>
        </w:tc>
        <w:tc>
          <w:tcPr>
            <w:tcW w:type="dxa" w:w="4608"/>
            <w:vAlign w:val="center"/>
            <w:shd w:fill="EAF2F8"/>
            <w:tcMar>
              <w:top w:w="90" w:type="dxa"/>
              <w:start w:w="90" w:type="dxa"/>
              <w:bottom w:w="90" w:type="dxa"/>
              <w:end w:w="90" w:type="dxa"/>
            </w:tcMar>
          </w:tcPr>
          <w:p>
            <w:pPr>
              <w:spacing w:after="0"/>
              <w:jc w:val="left"/>
            </w:pPr>
            <w:r>
              <w:rPr>
                <w:sz w:val="16"/>
              </w:rPr>
              <w:t>배수 제거와 작은 소수 복원</w:t>
            </w:r>
          </w:p>
        </w:tc>
      </w:tr>
      <w:tr>
        <w:tc>
          <w:tcPr>
            <w:tcW w:type="dxa" w:w="1440"/>
            <w:vAlign w:val="center"/>
            <w:tcMar>
              <w:top w:w="90" w:type="dxa"/>
              <w:start w:w="90" w:type="dxa"/>
              <w:bottom w:w="90" w:type="dxa"/>
              <w:end w:w="90" w:type="dxa"/>
            </w:tcMar>
          </w:tcPr>
          <w:p>
            <w:pPr>
              <w:spacing w:after="0"/>
              <w:jc w:val="center"/>
            </w:pPr>
            <w:r>
              <w:rPr>
                <w:sz w:val="16"/>
              </w:rPr>
              <w:t>Renderer</w:t>
            </w:r>
          </w:p>
        </w:tc>
        <w:tc>
          <w:tcPr>
            <w:tcW w:type="dxa" w:w="3600"/>
            <w:vAlign w:val="center"/>
            <w:tcMar>
              <w:top w:w="90" w:type="dxa"/>
              <w:start w:w="90" w:type="dxa"/>
              <w:bottom w:w="90" w:type="dxa"/>
              <w:end w:w="90" w:type="dxa"/>
            </w:tcMar>
          </w:tcPr>
          <w:p>
            <w:pPr>
              <w:spacing w:after="0"/>
              <w:jc w:val="center"/>
            </w:pPr>
            <w:r>
              <w:rPr>
                <w:sz w:val="16"/>
              </w:rPr>
              <w:t>복소 전달함수의 연쇄</w:t>
            </w:r>
          </w:p>
        </w:tc>
        <w:tc>
          <w:tcPr>
            <w:tcW w:type="dxa" w:w="4608"/>
            <w:vAlign w:val="center"/>
            <w:tcMar>
              <w:top w:w="90" w:type="dxa"/>
              <w:start w:w="90" w:type="dxa"/>
              <w:bottom w:w="90" w:type="dxa"/>
              <w:end w:w="90" w:type="dxa"/>
            </w:tcMar>
          </w:tcPr>
          <w:p>
            <w:pPr>
              <w:spacing w:after="0"/>
              <w:jc w:val="left"/>
            </w:pPr>
            <w:r>
              <w:rPr>
                <w:sz w:val="16"/>
              </w:rPr>
              <w:t>최종 진폭 위상 및 Fourier 출력</w:t>
            </w:r>
          </w:p>
        </w:tc>
      </w:tr>
      <w:tr>
        <w:tc>
          <w:tcPr>
            <w:tcW w:type="dxa" w:w="1440"/>
            <w:vAlign w:val="center"/>
            <w:shd w:fill="EAF2F8"/>
            <w:tcMar>
              <w:top w:w="90" w:type="dxa"/>
              <w:start w:w="90" w:type="dxa"/>
              <w:bottom w:w="90" w:type="dxa"/>
              <w:end w:w="90" w:type="dxa"/>
            </w:tcMar>
          </w:tcPr>
          <w:p>
            <w:pPr>
              <w:spacing w:after="0"/>
              <w:jc w:val="center"/>
            </w:pPr>
            <w:r>
              <w:rPr>
                <w:sz w:val="16"/>
              </w:rPr>
              <w:t>Ledger</w:t>
            </w:r>
          </w:p>
        </w:tc>
        <w:tc>
          <w:tcPr>
            <w:tcW w:type="dxa" w:w="3600"/>
            <w:vAlign w:val="center"/>
            <w:shd w:fill="EAF2F8"/>
            <w:tcMar>
              <w:top w:w="90" w:type="dxa"/>
              <w:start w:w="90" w:type="dxa"/>
              <w:bottom w:w="90" w:type="dxa"/>
              <w:end w:w="90" w:type="dxa"/>
            </w:tcMar>
          </w:tcPr>
          <w:p>
            <w:pPr>
              <w:spacing w:after="0"/>
              <w:jc w:val="left"/>
            </w:pPr>
            <w:r>
              <w:rPr>
                <w:sz w:val="16"/>
              </w:rPr>
              <w:t>단계별 신규 제거와 잔여 합성수</w:t>
            </w:r>
          </w:p>
        </w:tc>
        <w:tc>
          <w:tcPr>
            <w:tcW w:type="dxa" w:w="4608"/>
            <w:vAlign w:val="center"/>
            <w:shd w:fill="EAF2F8"/>
            <w:tcMar>
              <w:top w:w="90" w:type="dxa"/>
              <w:start w:w="90" w:type="dxa"/>
              <w:bottom w:w="90" w:type="dxa"/>
              <w:end w:w="90" w:type="dxa"/>
            </w:tcMar>
          </w:tcPr>
          <w:p>
            <w:pPr>
              <w:spacing w:after="0"/>
              <w:jc w:val="center"/>
            </w:pPr>
            <w:r>
              <w:rPr>
                <w:sz w:val="16"/>
              </w:rPr>
              <w:t>중복 제거와 실패 추적</w:t>
            </w:r>
          </w:p>
        </w:tc>
      </w:tr>
    </w:tbl>
    <w:p>
      <w:pPr>
        <w:spacing w:after="20"/>
      </w:pPr>
    </w:p>
    <w:p>
      <w:r>
        <w:br w:type="page"/>
      </w:r>
    </w:p>
    <w:p>
      <w:pPr>
        <w:pStyle w:val="Heading1"/>
      </w:pPr>
      <w:r>
        <w:rPr>
          <w:rFonts w:ascii="Noto Sans CJK KR" w:hAnsi="Noto Sans CJK KR" w:eastAsia="Noto Sans CJK KR"/>
          <w:b/>
        </w:rPr>
        <w:t>4 정확한 잔여류 선택 필터</w:t>
      </w:r>
    </w:p>
    <w:p>
      <w:r>
        <w:t>정수 n을 comb line 번호에 대응시킨다. 소수 p에 대한 p탭 이산 푸리에 평균을 이용해 다음 전달함수를 정의한다.</w:t>
      </w:r>
    </w:p>
    <w:p>
      <w:pPr>
        <w:keepLines/>
        <w:jc w:val="center"/>
      </w:pPr>
      <w:r>
        <w:drawing>
          <wp:inline xmlns:a="http://schemas.openxmlformats.org/drawingml/2006/main" xmlns:pic="http://schemas.openxmlformats.org/drawingml/2006/picture">
            <wp:extent cx="4480560" cy="445297"/>
            <wp:docPr id="1" name="Picture 1"/>
            <wp:cNvGraphicFramePr>
              <a:graphicFrameLocks noChangeAspect="1"/>
            </wp:cNvGraphicFramePr>
            <a:graphic>
              <a:graphicData uri="http://schemas.openxmlformats.org/drawingml/2006/picture">
                <pic:pic>
                  <pic:nvPicPr>
                    <pic:cNvPr id="0" name="equation_1_filter.png"/>
                    <pic:cNvPicPr/>
                  </pic:nvPicPr>
                  <pic:blipFill>
                    <a:blip r:embed="rId10"/>
                    <a:stretch>
                      <a:fillRect/>
                    </a:stretch>
                  </pic:blipFill>
                  <pic:spPr>
                    <a:xfrm>
                      <a:off x="0" y="0"/>
                      <a:ext cx="4480560" cy="445297"/>
                    </a:xfrm>
                    <a:prstGeom prst="rect"/>
                  </pic:spPr>
                </pic:pic>
              </a:graphicData>
            </a:graphic>
          </wp:inline>
        </w:drawing>
      </w:r>
    </w:p>
    <w:p>
      <w:r>
        <w:t>근의 합 항등식에 의해 평균은 n이 p의 배수일 때만 1이다. 따라서 H는 p의 배수에서 0이고 다른 잔여류에서는 1이다.</w:t>
      </w:r>
    </w:p>
    <w:p>
      <w:pPr>
        <w:keepLines/>
        <w:jc w:val="center"/>
      </w:pPr>
      <w:r>
        <w:drawing>
          <wp:inline xmlns:a="http://schemas.openxmlformats.org/drawingml/2006/main" xmlns:pic="http://schemas.openxmlformats.org/drawingml/2006/picture">
            <wp:extent cx="5120640" cy="508911"/>
            <wp:docPr id="2" name="Picture 2"/>
            <wp:cNvGraphicFramePr>
              <a:graphicFrameLocks noChangeAspect="1"/>
            </wp:cNvGraphicFramePr>
            <a:graphic>
              <a:graphicData uri="http://schemas.openxmlformats.org/drawingml/2006/picture">
                <pic:pic>
                  <pic:nvPicPr>
                    <pic:cNvPr id="0" name="equation_2_selector.png"/>
                    <pic:cNvPicPr/>
                  </pic:nvPicPr>
                  <pic:blipFill>
                    <a:blip r:embed="rId11"/>
                    <a:stretch>
                      <a:fillRect/>
                    </a:stretch>
                  </pic:blipFill>
                  <pic:spPr>
                    <a:xfrm>
                      <a:off x="0" y="0"/>
                      <a:ext cx="5120640" cy="508911"/>
                    </a:xfrm>
                    <a:prstGeom prst="rect"/>
                  </pic:spPr>
                </pic:pic>
              </a:graphicData>
            </a:graphic>
          </wp:inline>
        </w:drawing>
      </w:r>
    </w:p>
    <w:p>
      <w:r>
        <w:t>N 이하의 합성수는 반드시 제곱근 N 이하의 소인수를 갖는다. 그러므로 모든 p 이하 제곱근 N에 대한 필터를 곱하면 모든 합성수가 제거된다. 각 필터는 p 자체도 제거하므로 작은 소수선을 별도의 보호 채널로 복원한다.</w:t>
      </w:r>
    </w:p>
    <w:p>
      <w:pPr>
        <w:keepLines/>
        <w:jc w:val="center"/>
      </w:pPr>
      <w:r>
        <w:drawing>
          <wp:inline xmlns:a="http://schemas.openxmlformats.org/drawingml/2006/main" xmlns:pic="http://schemas.openxmlformats.org/drawingml/2006/picture">
            <wp:extent cx="6035040" cy="599788"/>
            <wp:docPr id="3" name="Picture 3"/>
            <wp:cNvGraphicFramePr>
              <a:graphicFrameLocks noChangeAspect="1"/>
            </wp:cNvGraphicFramePr>
            <a:graphic>
              <a:graphicData uri="http://schemas.openxmlformats.org/drawingml/2006/picture">
                <pic:pic>
                  <pic:nvPicPr>
                    <pic:cNvPr id="0" name="equation_3_mask.png"/>
                    <pic:cNvPicPr/>
                  </pic:nvPicPr>
                  <pic:blipFill>
                    <a:blip r:embed="rId12"/>
                    <a:stretch>
                      <a:fillRect/>
                    </a:stretch>
                  </pic:blipFill>
                  <pic:spPr>
                    <a:xfrm>
                      <a:off x="0" y="0"/>
                      <a:ext cx="6035040" cy="599788"/>
                    </a:xfrm>
                    <a:prstGeom prst="rect"/>
                  </pic:spPr>
                </pic:pic>
              </a:graphicData>
            </a:graphic>
          </wp:inline>
        </w:drawing>
      </w:r>
    </w:p>
    <w:p>
      <w:r>
        <w:t>이 식은 이산 comb grid 위에서 정확하다. 연속 주파수 전체에서 직사각형 마스크를 만드는 식이 아니며, 실제 광학장치가 이상적인 복소 탭 계수를 구현할 수 있다는 뜻도 아니다.</w:t>
      </w:r>
    </w:p>
    <w:p>
      <w:pPr>
        <w:pStyle w:val="Heading1"/>
      </w:pPr>
      <w:r>
        <w:rPr>
          <w:rFonts w:ascii="Noto Sans CJK KR" w:hAnsi="Noto Sans CJK KR" w:eastAsia="Noto Sans CJK KR"/>
          <w:b/>
        </w:rPr>
        <w:t>5 제어 복잡도</w:t>
      </w:r>
    </w:p>
    <w:p>
      <w:pPr>
        <w:keepLines/>
        <w:jc w:val="center"/>
      </w:pPr>
      <w:r>
        <w:drawing>
          <wp:inline xmlns:a="http://schemas.openxmlformats.org/drawingml/2006/main" xmlns:pic="http://schemas.openxmlformats.org/drawingml/2006/picture">
            <wp:extent cx="5029200" cy="499824"/>
            <wp:docPr id="4" name="Picture 4"/>
            <wp:cNvGraphicFramePr>
              <a:graphicFrameLocks noChangeAspect="1"/>
            </wp:cNvGraphicFramePr>
            <a:graphic>
              <a:graphicData uri="http://schemas.openxmlformats.org/drawingml/2006/picture">
                <pic:pic>
                  <pic:nvPicPr>
                    <pic:cNvPr id="0" name="equation_5_scaling.png"/>
                    <pic:cNvPicPr/>
                  </pic:nvPicPr>
                  <pic:blipFill>
                    <a:blip r:embed="rId13"/>
                    <a:stretch>
                      <a:fillRect/>
                    </a:stretch>
                  </pic:blipFill>
                  <pic:spPr>
                    <a:xfrm>
                      <a:off x="0" y="0"/>
                      <a:ext cx="5029200" cy="499824"/>
                    </a:xfrm>
                    <a:prstGeom prst="rect"/>
                  </pic:spPr>
                </pic:pic>
              </a:graphicData>
            </a:graphic>
          </wp:inline>
        </w:drawing>
      </w:r>
    </w:p>
    <w:p>
      <w:r>
        <w:t>고수준 동작 수는 필터 적용과 작은 소수 복원을 합해 2 pi sqrt N으로 계산했다. 광학 경로 대용치는 각 p 필터의 직접 경로와 p개 탭, 그리고 보호선 복원 채널을 합산했다. 이 값은 실제 칩 면적이나 삽입손실이 아니라 첫 설계를 비교하기 위한 구조적 계수다.</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864"/>
            <w:shd w:fill="17365D"/>
            <w:vAlign w:val="center"/>
            <w:tcMar>
              <w:top w:w="90" w:type="dxa"/>
              <w:start w:w="90" w:type="dxa"/>
              <w:bottom w:w="90" w:type="dxa"/>
              <w:end w:w="90" w:type="dxa"/>
            </w:tcMar>
          </w:tcPr>
          <w:p>
            <w:pPr>
              <w:jc w:val="center"/>
            </w:pPr>
            <w:r>
              <w:rPr>
                <w:b/>
                <w:color w:val="FFFFFF"/>
                <w:sz w:val="17"/>
              </w:rPr>
              <w:t>N</w:t>
            </w:r>
          </w:p>
        </w:tc>
        <w:tc>
          <w:tcPr>
            <w:tcW w:type="dxa" w:w="1152"/>
            <w:shd w:fill="17365D"/>
            <w:vAlign w:val="center"/>
            <w:tcMar>
              <w:top w:w="90" w:type="dxa"/>
              <w:start w:w="90" w:type="dxa"/>
              <w:bottom w:w="90" w:type="dxa"/>
              <w:end w:w="90" w:type="dxa"/>
            </w:tcMar>
          </w:tcPr>
          <w:p>
            <w:pPr>
              <w:jc w:val="center"/>
            </w:pPr>
            <w:r>
              <w:rPr>
                <w:b/>
                <w:color w:val="FFFFFF"/>
                <w:sz w:val="17"/>
              </w:rPr>
              <w:t>소수 수</w:t>
            </w:r>
          </w:p>
        </w:tc>
        <w:tc>
          <w:tcPr>
            <w:tcW w:type="dxa" w:w="1728"/>
            <w:shd w:fill="17365D"/>
            <w:vAlign w:val="center"/>
            <w:tcMar>
              <w:top w:w="90" w:type="dxa"/>
              <w:start w:w="90" w:type="dxa"/>
              <w:bottom w:w="90" w:type="dxa"/>
              <w:end w:w="90" w:type="dxa"/>
            </w:tcMar>
          </w:tcPr>
          <w:p>
            <w:pPr>
              <w:jc w:val="center"/>
            </w:pPr>
            <w:r>
              <w:rPr>
                <w:b/>
                <w:color w:val="FFFFFF"/>
                <w:sz w:val="17"/>
              </w:rPr>
              <w:t>독립 선 설정</w:t>
            </w:r>
          </w:p>
        </w:tc>
        <w:tc>
          <w:tcPr>
            <w:tcW w:type="dxa" w:w="1440"/>
            <w:shd w:fill="17365D"/>
            <w:vAlign w:val="center"/>
            <w:tcMar>
              <w:top w:w="90" w:type="dxa"/>
              <w:start w:w="90" w:type="dxa"/>
              <w:bottom w:w="90" w:type="dxa"/>
              <w:end w:w="90" w:type="dxa"/>
            </w:tcMar>
          </w:tcPr>
          <w:p>
            <w:pPr>
              <w:jc w:val="center"/>
            </w:pPr>
            <w:r>
              <w:rPr>
                <w:b/>
                <w:color w:val="FFFFFF"/>
                <w:sz w:val="17"/>
              </w:rPr>
              <w:t>WRRA 동작</w:t>
            </w:r>
          </w:p>
        </w:tc>
        <w:tc>
          <w:tcPr>
            <w:tcW w:type="dxa" w:w="1728"/>
            <w:shd w:fill="17365D"/>
            <w:vAlign w:val="center"/>
            <w:tcMar>
              <w:top w:w="90" w:type="dxa"/>
              <w:start w:w="90" w:type="dxa"/>
              <w:bottom w:w="90" w:type="dxa"/>
              <w:end w:w="90" w:type="dxa"/>
            </w:tcMar>
          </w:tcPr>
          <w:p>
            <w:pPr>
              <w:jc w:val="center"/>
            </w:pPr>
            <w:r>
              <w:rPr>
                <w:b/>
                <w:color w:val="FFFFFF"/>
                <w:sz w:val="17"/>
              </w:rPr>
              <w:t>경로 대용치</w:t>
            </w:r>
          </w:p>
        </w:tc>
        <w:tc>
          <w:tcPr>
            <w:tcW w:type="dxa" w:w="1440"/>
            <w:shd w:fill="17365D"/>
            <w:vAlign w:val="center"/>
            <w:tcMar>
              <w:top w:w="90" w:type="dxa"/>
              <w:start w:w="90" w:type="dxa"/>
              <w:bottom w:w="90" w:type="dxa"/>
              <w:end w:w="90" w:type="dxa"/>
            </w:tcMar>
          </w:tcPr>
          <w:p>
            <w:pPr>
              <w:jc w:val="center"/>
            </w:pPr>
            <w:r>
              <w:rPr>
                <w:b/>
                <w:color w:val="FFFFFF"/>
                <w:sz w:val="17"/>
              </w:rPr>
              <w:t>동작 감소</w:t>
            </w:r>
          </w:p>
        </w:tc>
      </w:tr>
      <w:tr>
        <w:tc>
          <w:tcPr>
            <w:tcW w:type="dxa" w:w="864"/>
            <w:vAlign w:val="center"/>
            <w:tcMar>
              <w:top w:w="90" w:type="dxa"/>
              <w:start w:w="90" w:type="dxa"/>
              <w:bottom w:w="90" w:type="dxa"/>
              <w:end w:w="90" w:type="dxa"/>
            </w:tcMar>
          </w:tcPr>
          <w:p>
            <w:pPr>
              <w:spacing w:after="0"/>
              <w:jc w:val="center"/>
            </w:pPr>
            <w:r>
              <w:rPr>
                <w:sz w:val="16"/>
              </w:rPr>
              <w:t>30</w:t>
            </w:r>
          </w:p>
        </w:tc>
        <w:tc>
          <w:tcPr>
            <w:tcW w:type="dxa" w:w="1152"/>
            <w:vAlign w:val="center"/>
            <w:tcMar>
              <w:top w:w="90" w:type="dxa"/>
              <w:start w:w="90" w:type="dxa"/>
              <w:bottom w:w="90" w:type="dxa"/>
              <w:end w:w="90" w:type="dxa"/>
            </w:tcMar>
          </w:tcPr>
          <w:p>
            <w:pPr>
              <w:spacing w:after="0"/>
              <w:jc w:val="center"/>
            </w:pPr>
            <w:r>
              <w:rPr>
                <w:sz w:val="16"/>
              </w:rPr>
              <w:t>10</w:t>
            </w:r>
          </w:p>
        </w:tc>
        <w:tc>
          <w:tcPr>
            <w:tcW w:type="dxa" w:w="1728"/>
            <w:vAlign w:val="center"/>
            <w:tcMar>
              <w:top w:w="90" w:type="dxa"/>
              <w:start w:w="90" w:type="dxa"/>
              <w:bottom w:w="90" w:type="dxa"/>
              <w:end w:w="90" w:type="dxa"/>
            </w:tcMar>
          </w:tcPr>
          <w:p>
            <w:pPr>
              <w:spacing w:after="0"/>
              <w:jc w:val="center"/>
            </w:pPr>
            <w:r>
              <w:rPr>
                <w:sz w:val="16"/>
              </w:rPr>
              <w:t>29</w:t>
            </w:r>
          </w:p>
        </w:tc>
        <w:tc>
          <w:tcPr>
            <w:tcW w:type="dxa" w:w="1440"/>
            <w:vAlign w:val="center"/>
            <w:tcMar>
              <w:top w:w="90" w:type="dxa"/>
              <w:start w:w="90" w:type="dxa"/>
              <w:bottom w:w="90" w:type="dxa"/>
              <w:end w:w="90" w:type="dxa"/>
            </w:tcMar>
          </w:tcPr>
          <w:p>
            <w:pPr>
              <w:spacing w:after="0"/>
              <w:jc w:val="center"/>
            </w:pPr>
            <w:r>
              <w:rPr>
                <w:sz w:val="16"/>
              </w:rPr>
              <w:t>6</w:t>
            </w:r>
          </w:p>
        </w:tc>
        <w:tc>
          <w:tcPr>
            <w:tcW w:type="dxa" w:w="1728"/>
            <w:vAlign w:val="center"/>
            <w:tcMar>
              <w:top w:w="90" w:type="dxa"/>
              <w:start w:w="90" w:type="dxa"/>
              <w:bottom w:w="90" w:type="dxa"/>
              <w:end w:w="90" w:type="dxa"/>
            </w:tcMar>
          </w:tcPr>
          <w:p>
            <w:pPr>
              <w:spacing w:after="0"/>
              <w:jc w:val="center"/>
            </w:pPr>
            <w:r>
              <w:rPr>
                <w:sz w:val="16"/>
              </w:rPr>
              <w:t>16</w:t>
            </w:r>
          </w:p>
        </w:tc>
        <w:tc>
          <w:tcPr>
            <w:tcW w:type="dxa" w:w="1440"/>
            <w:vAlign w:val="center"/>
            <w:tcMar>
              <w:top w:w="90" w:type="dxa"/>
              <w:start w:w="90" w:type="dxa"/>
              <w:bottom w:w="90" w:type="dxa"/>
              <w:end w:w="90" w:type="dxa"/>
            </w:tcMar>
          </w:tcPr>
          <w:p>
            <w:pPr>
              <w:spacing w:after="0"/>
              <w:jc w:val="center"/>
            </w:pPr>
            <w:r>
              <w:rPr>
                <w:sz w:val="16"/>
              </w:rPr>
              <w:t>79.3%</w:t>
            </w:r>
          </w:p>
        </w:tc>
      </w:tr>
      <w:tr>
        <w:tc>
          <w:tcPr>
            <w:tcW w:type="dxa" w:w="864"/>
            <w:vAlign w:val="center"/>
            <w:shd w:fill="EAF2F8"/>
            <w:tcMar>
              <w:top w:w="90" w:type="dxa"/>
              <w:start w:w="90" w:type="dxa"/>
              <w:bottom w:w="90" w:type="dxa"/>
              <w:end w:w="90" w:type="dxa"/>
            </w:tcMar>
          </w:tcPr>
          <w:p>
            <w:pPr>
              <w:spacing w:after="0"/>
              <w:jc w:val="center"/>
            </w:pPr>
            <w:r>
              <w:rPr>
                <w:sz w:val="16"/>
              </w:rPr>
              <w:t>210</w:t>
            </w:r>
          </w:p>
        </w:tc>
        <w:tc>
          <w:tcPr>
            <w:tcW w:type="dxa" w:w="1152"/>
            <w:vAlign w:val="center"/>
            <w:shd w:fill="EAF2F8"/>
            <w:tcMar>
              <w:top w:w="90" w:type="dxa"/>
              <w:start w:w="90" w:type="dxa"/>
              <w:bottom w:w="90" w:type="dxa"/>
              <w:end w:w="90" w:type="dxa"/>
            </w:tcMar>
          </w:tcPr>
          <w:p>
            <w:pPr>
              <w:spacing w:after="0"/>
              <w:jc w:val="center"/>
            </w:pPr>
            <w:r>
              <w:rPr>
                <w:sz w:val="16"/>
              </w:rPr>
              <w:t>46</w:t>
            </w:r>
          </w:p>
        </w:tc>
        <w:tc>
          <w:tcPr>
            <w:tcW w:type="dxa" w:w="1728"/>
            <w:vAlign w:val="center"/>
            <w:shd w:fill="EAF2F8"/>
            <w:tcMar>
              <w:top w:w="90" w:type="dxa"/>
              <w:start w:w="90" w:type="dxa"/>
              <w:bottom w:w="90" w:type="dxa"/>
              <w:end w:w="90" w:type="dxa"/>
            </w:tcMar>
          </w:tcPr>
          <w:p>
            <w:pPr>
              <w:spacing w:after="0"/>
              <w:jc w:val="center"/>
            </w:pPr>
            <w:r>
              <w:rPr>
                <w:sz w:val="16"/>
              </w:rPr>
              <w:t>209</w:t>
            </w:r>
          </w:p>
        </w:tc>
        <w:tc>
          <w:tcPr>
            <w:tcW w:type="dxa" w:w="1440"/>
            <w:vAlign w:val="center"/>
            <w:shd w:fill="EAF2F8"/>
            <w:tcMar>
              <w:top w:w="90" w:type="dxa"/>
              <w:start w:w="90" w:type="dxa"/>
              <w:bottom w:w="90" w:type="dxa"/>
              <w:end w:w="90" w:type="dxa"/>
            </w:tcMar>
          </w:tcPr>
          <w:p>
            <w:pPr>
              <w:spacing w:after="0"/>
              <w:jc w:val="center"/>
            </w:pPr>
            <w:r>
              <w:rPr>
                <w:sz w:val="16"/>
              </w:rPr>
              <w:t>12</w:t>
            </w:r>
          </w:p>
        </w:tc>
        <w:tc>
          <w:tcPr>
            <w:tcW w:type="dxa" w:w="1728"/>
            <w:vAlign w:val="center"/>
            <w:shd w:fill="EAF2F8"/>
            <w:tcMar>
              <w:top w:w="90" w:type="dxa"/>
              <w:start w:w="90" w:type="dxa"/>
              <w:bottom w:w="90" w:type="dxa"/>
              <w:end w:w="90" w:type="dxa"/>
            </w:tcMar>
          </w:tcPr>
          <w:p>
            <w:pPr>
              <w:spacing w:after="0"/>
              <w:jc w:val="center"/>
            </w:pPr>
            <w:r>
              <w:rPr>
                <w:sz w:val="16"/>
              </w:rPr>
              <w:t>53</w:t>
            </w:r>
          </w:p>
        </w:tc>
        <w:tc>
          <w:tcPr>
            <w:tcW w:type="dxa" w:w="1440"/>
            <w:vAlign w:val="center"/>
            <w:shd w:fill="EAF2F8"/>
            <w:tcMar>
              <w:top w:w="90" w:type="dxa"/>
              <w:start w:w="90" w:type="dxa"/>
              <w:bottom w:w="90" w:type="dxa"/>
              <w:end w:w="90" w:type="dxa"/>
            </w:tcMar>
          </w:tcPr>
          <w:p>
            <w:pPr>
              <w:spacing w:after="0"/>
              <w:jc w:val="center"/>
            </w:pPr>
            <w:r>
              <w:rPr>
                <w:sz w:val="16"/>
              </w:rPr>
              <w:t>94.3%</w:t>
            </w:r>
          </w:p>
        </w:tc>
      </w:tr>
      <w:tr>
        <w:tc>
          <w:tcPr>
            <w:tcW w:type="dxa" w:w="864"/>
            <w:vAlign w:val="center"/>
            <w:tcMar>
              <w:top w:w="90" w:type="dxa"/>
              <w:start w:w="90" w:type="dxa"/>
              <w:bottom w:w="90" w:type="dxa"/>
              <w:end w:w="90" w:type="dxa"/>
            </w:tcMar>
          </w:tcPr>
          <w:p>
            <w:pPr>
              <w:spacing w:after="0"/>
              <w:jc w:val="center"/>
            </w:pPr>
            <w:r>
              <w:rPr>
                <w:sz w:val="16"/>
              </w:rPr>
              <w:t>2310</w:t>
            </w:r>
          </w:p>
        </w:tc>
        <w:tc>
          <w:tcPr>
            <w:tcW w:type="dxa" w:w="1152"/>
            <w:vAlign w:val="center"/>
            <w:tcMar>
              <w:top w:w="90" w:type="dxa"/>
              <w:start w:w="90" w:type="dxa"/>
              <w:bottom w:w="90" w:type="dxa"/>
              <w:end w:w="90" w:type="dxa"/>
            </w:tcMar>
          </w:tcPr>
          <w:p>
            <w:pPr>
              <w:spacing w:after="0"/>
              <w:jc w:val="center"/>
            </w:pPr>
            <w:r>
              <w:rPr>
                <w:sz w:val="16"/>
              </w:rPr>
              <w:t>343</w:t>
            </w:r>
          </w:p>
        </w:tc>
        <w:tc>
          <w:tcPr>
            <w:tcW w:type="dxa" w:w="1728"/>
            <w:vAlign w:val="center"/>
            <w:tcMar>
              <w:top w:w="90" w:type="dxa"/>
              <w:start w:w="90" w:type="dxa"/>
              <w:bottom w:w="90" w:type="dxa"/>
              <w:end w:w="90" w:type="dxa"/>
            </w:tcMar>
          </w:tcPr>
          <w:p>
            <w:pPr>
              <w:spacing w:after="0"/>
              <w:jc w:val="center"/>
            </w:pPr>
            <w:r>
              <w:rPr>
                <w:sz w:val="16"/>
              </w:rPr>
              <w:t>2309</w:t>
            </w:r>
          </w:p>
        </w:tc>
        <w:tc>
          <w:tcPr>
            <w:tcW w:type="dxa" w:w="1440"/>
            <w:vAlign w:val="center"/>
            <w:tcMar>
              <w:top w:w="90" w:type="dxa"/>
              <w:start w:w="90" w:type="dxa"/>
              <w:bottom w:w="90" w:type="dxa"/>
              <w:end w:w="90" w:type="dxa"/>
            </w:tcMar>
          </w:tcPr>
          <w:p>
            <w:pPr>
              <w:spacing w:after="0"/>
              <w:jc w:val="center"/>
            </w:pPr>
            <w:r>
              <w:rPr>
                <w:sz w:val="16"/>
              </w:rPr>
              <w:t>30</w:t>
            </w:r>
          </w:p>
        </w:tc>
        <w:tc>
          <w:tcPr>
            <w:tcW w:type="dxa" w:w="1728"/>
            <w:vAlign w:val="center"/>
            <w:tcMar>
              <w:top w:w="90" w:type="dxa"/>
              <w:start w:w="90" w:type="dxa"/>
              <w:bottom w:w="90" w:type="dxa"/>
              <w:end w:w="90" w:type="dxa"/>
            </w:tcMar>
          </w:tcPr>
          <w:p>
            <w:pPr>
              <w:spacing w:after="0"/>
              <w:jc w:val="center"/>
            </w:pPr>
            <w:r>
              <w:rPr>
                <w:sz w:val="16"/>
              </w:rPr>
              <w:t>358</w:t>
            </w:r>
          </w:p>
        </w:tc>
        <w:tc>
          <w:tcPr>
            <w:tcW w:type="dxa" w:w="1440"/>
            <w:vAlign w:val="center"/>
            <w:tcMar>
              <w:top w:w="90" w:type="dxa"/>
              <w:start w:w="90" w:type="dxa"/>
              <w:bottom w:w="90" w:type="dxa"/>
              <w:end w:w="90" w:type="dxa"/>
            </w:tcMar>
          </w:tcPr>
          <w:p>
            <w:pPr>
              <w:spacing w:after="0"/>
              <w:jc w:val="center"/>
            </w:pPr>
            <w:r>
              <w:rPr>
                <w:sz w:val="16"/>
              </w:rPr>
              <w:t>98.7%</w:t>
            </w:r>
          </w:p>
        </w:tc>
      </w:tr>
    </w:tbl>
    <w:p>
      <w:pPr>
        <w:spacing w:after="20"/>
      </w:pPr>
    </w:p>
    <w:p>
      <w:pPr>
        <w:jc w:val="center"/>
      </w:pPr>
      <w:r>
        <w:drawing>
          <wp:inline xmlns:a="http://schemas.openxmlformats.org/drawingml/2006/main" xmlns:pic="http://schemas.openxmlformats.org/drawingml/2006/picture">
            <wp:extent cx="6126480" cy="3690651"/>
            <wp:docPr id="5" name="Picture 5"/>
            <wp:cNvGraphicFramePr>
              <a:graphicFrameLocks noChangeAspect="1"/>
            </wp:cNvGraphicFramePr>
            <a:graphic>
              <a:graphicData uri="http://schemas.openxmlformats.org/drawingml/2006/picture">
                <pic:pic>
                  <pic:nvPicPr>
                    <pic:cNvPr id="0" name="figure_1_control_complexity.png"/>
                    <pic:cNvPicPr/>
                  </pic:nvPicPr>
                  <pic:blipFill>
                    <a:blip r:embed="rId14"/>
                    <a:stretch>
                      <a:fillRect/>
                    </a:stretch>
                  </pic:blipFill>
                  <pic:spPr>
                    <a:xfrm>
                      <a:off x="0" y="0"/>
                      <a:ext cx="6126480" cy="3690651"/>
                    </a:xfrm>
                    <a:prstGeom prst="rect"/>
                  </pic:spPr>
                </pic:pic>
              </a:graphicData>
            </a:graphic>
          </wp:inline>
        </w:drawing>
      </w:r>
    </w:p>
    <w:p>
      <w:pPr>
        <w:spacing w:after="160"/>
        <w:jc w:val="center"/>
      </w:pPr>
      <w:r>
        <w:rPr>
          <w:color w:val="505050"/>
          <w:sz w:val="17"/>
        </w:rPr>
        <w:t>그림 1 제어 및 구조 복잡도 비교</w:t>
      </w:r>
    </w:p>
    <w:p>
      <w:r>
        <w:br w:type="page"/>
      </w:r>
    </w:p>
    <w:p>
      <w:pPr>
        <w:pStyle w:val="Heading1"/>
      </w:pPr>
      <w:r>
        <w:rPr>
          <w:rFonts w:ascii="Noto Sans CJK KR" w:hAnsi="Noto Sans CJK KR" w:eastAsia="Noto Sans CJK KR"/>
          <w:b/>
        </w:rPr>
        <w:t>6 계산 방법</w:t>
      </w:r>
    </w:p>
    <w:p>
      <w:r>
        <w:t>검증 규모는 기존 연구 계보와 연결되는 30, 210, 2310 상태로 정했다. 각 규모에서 이상적 출력, 동일한 고수준 동작 예산으로 일부 합성수만 개별 제거하는 기준선, 동일 개수의 균등 구간에 상수 가중치를 주는 기준선을 비교했다. 이상적 필터는 결정론적으로 계산했다.</w:t>
      </w:r>
    </w:p>
    <w:p>
      <w:r>
        <w:t>잡음 계산은 난수 시드 20260927을 고정했다. 시행 수는 N 30에서 400회, N 210에서 200회, N 2310에서 40회다. 첫 번째 잡음군은 각 탭의 상대 계수오차와 고정 위상오차의 표준편차를 같은 수치로 두었다. 두 번째 잡음군은 지연의 상대오차를 독립적으로 적용했고, 그 위상오차가 comb line 번호 n에 비례해 누적되도록 했다.</w:t>
      </w:r>
    </w:p>
    <w:p>
      <w:pPr>
        <w:keepLines/>
        <w:jc w:val="center"/>
      </w:pPr>
      <w:r>
        <w:drawing>
          <wp:inline xmlns:a="http://schemas.openxmlformats.org/drawingml/2006/main" xmlns:pic="http://schemas.openxmlformats.org/drawingml/2006/picture">
            <wp:extent cx="5943600" cy="590701"/>
            <wp:docPr id="6" name="Picture 6"/>
            <wp:cNvGraphicFramePr>
              <a:graphicFrameLocks noChangeAspect="1"/>
            </wp:cNvGraphicFramePr>
            <a:graphic>
              <a:graphicData uri="http://schemas.openxmlformats.org/drawingml/2006/picture">
                <pic:pic>
                  <pic:nvPicPr>
                    <pic:cNvPr id="0" name="equation_4_noisy.png"/>
                    <pic:cNvPicPr/>
                  </pic:nvPicPr>
                  <pic:blipFill>
                    <a:blip r:embed="rId15"/>
                    <a:stretch>
                      <a:fillRect/>
                    </a:stretch>
                  </pic:blipFill>
                  <pic:spPr>
                    <a:xfrm>
                      <a:off x="0" y="0"/>
                      <a:ext cx="5943600" cy="590701"/>
                    </a:xfrm>
                    <a:prstGeom prst="rect"/>
                  </pic:spPr>
                </pic:pic>
              </a:graphicData>
            </a:graphic>
          </wp:inline>
        </w:drawing>
      </w:r>
    </w:p>
    <w:p>
      <w:r>
        <w:t>측정량은 최적 전역 복소 스케일 정렬 뒤의 상대 L2 오차, Fourier power correlation, 평균 합성수 누설, 소수 대 합성수 대비, 소수선 출력의 5백분위수, 분류 precision recall F1이다. 보수적 통과 기준은 평균 F1과 5백분위 F1이 모두 0.95 이상이고 5백분위 대비가 20 dB 이상인 경우다.</w:t>
      </w:r>
    </w:p>
    <w:p>
      <w:pPr>
        <w:pStyle w:val="Heading1"/>
      </w:pPr>
      <w:r>
        <w:rPr>
          <w:rFonts w:ascii="Noto Sans CJK KR" w:hAnsi="Noto Sans CJK KR" w:eastAsia="Noto Sans CJK KR"/>
          <w:b/>
        </w:rPr>
        <w:t>7 계산 결과</w:t>
      </w:r>
    </w:p>
    <w:p>
      <w:pPr>
        <w:pStyle w:val="Heading2"/>
      </w:pPr>
      <w:r>
        <w:rPr>
          <w:rFonts w:ascii="Noto Sans CJK KR" w:hAnsi="Noto Sans CJK KR" w:eastAsia="Noto Sans CJK KR"/>
          <w:b/>
        </w:rPr>
        <w:t>7 1 이상적 정확성</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17365D"/>
            <w:vAlign w:val="center"/>
            <w:tcMar>
              <w:top w:w="90" w:type="dxa"/>
              <w:start w:w="90" w:type="dxa"/>
              <w:bottom w:w="90" w:type="dxa"/>
              <w:end w:w="90" w:type="dxa"/>
            </w:tcMar>
          </w:tcPr>
          <w:p>
            <w:pPr>
              <w:jc w:val="center"/>
            </w:pPr>
            <w:r>
              <w:rPr>
                <w:b/>
                <w:color w:val="FFFFFF"/>
                <w:sz w:val="17"/>
              </w:rPr>
              <w:t>N</w:t>
            </w:r>
          </w:p>
        </w:tc>
        <w:tc>
          <w:tcPr>
            <w:tcW w:type="dxa" w:w="2160"/>
            <w:shd w:fill="17365D"/>
            <w:vAlign w:val="center"/>
            <w:tcMar>
              <w:top w:w="90" w:type="dxa"/>
              <w:start w:w="90" w:type="dxa"/>
              <w:bottom w:w="90" w:type="dxa"/>
              <w:end w:w="90" w:type="dxa"/>
            </w:tcMar>
          </w:tcPr>
          <w:p>
            <w:pPr>
              <w:jc w:val="center"/>
            </w:pPr>
            <w:r>
              <w:rPr>
                <w:b/>
                <w:color w:val="FFFFFF"/>
                <w:sz w:val="17"/>
              </w:rPr>
              <w:t>상대 L2 오차</w:t>
            </w:r>
          </w:p>
        </w:tc>
        <w:tc>
          <w:tcPr>
            <w:tcW w:type="dxa" w:w="2448"/>
            <w:shd w:fill="17365D"/>
            <w:vAlign w:val="center"/>
            <w:tcMar>
              <w:top w:w="90" w:type="dxa"/>
              <w:start w:w="90" w:type="dxa"/>
              <w:bottom w:w="90" w:type="dxa"/>
              <w:end w:w="90" w:type="dxa"/>
            </w:tcMar>
          </w:tcPr>
          <w:p>
            <w:pPr>
              <w:jc w:val="center"/>
            </w:pPr>
            <w:r>
              <w:rPr>
                <w:b/>
                <w:color w:val="FFFFFF"/>
                <w:sz w:val="17"/>
              </w:rPr>
              <w:t>Fourier 상관</w:t>
            </w:r>
          </w:p>
        </w:tc>
        <w:tc>
          <w:tcPr>
            <w:tcW w:type="dxa" w:w="1296"/>
            <w:shd w:fill="17365D"/>
            <w:vAlign w:val="center"/>
            <w:tcMar>
              <w:top w:w="90" w:type="dxa"/>
              <w:start w:w="90" w:type="dxa"/>
              <w:bottom w:w="90" w:type="dxa"/>
              <w:end w:w="90" w:type="dxa"/>
            </w:tcMar>
          </w:tcPr>
          <w:p>
            <w:pPr>
              <w:jc w:val="center"/>
            </w:pPr>
            <w:r>
              <w:rPr>
                <w:b/>
                <w:color w:val="FFFFFF"/>
                <w:sz w:val="17"/>
              </w:rPr>
              <w:t>F1</w:t>
            </w:r>
          </w:p>
        </w:tc>
      </w:tr>
      <w:tr>
        <w:tc>
          <w:tcPr>
            <w:tcW w:type="dxa" w:w="1152"/>
            <w:vAlign w:val="center"/>
            <w:tcMar>
              <w:top w:w="90" w:type="dxa"/>
              <w:start w:w="90" w:type="dxa"/>
              <w:bottom w:w="90" w:type="dxa"/>
              <w:end w:w="90" w:type="dxa"/>
            </w:tcMar>
          </w:tcPr>
          <w:p>
            <w:pPr>
              <w:spacing w:after="0"/>
              <w:jc w:val="center"/>
            </w:pPr>
            <w:r>
              <w:rPr>
                <w:sz w:val="16"/>
              </w:rPr>
              <w:t>30</w:t>
            </w:r>
          </w:p>
        </w:tc>
        <w:tc>
          <w:tcPr>
            <w:tcW w:type="dxa" w:w="2160"/>
            <w:vAlign w:val="center"/>
            <w:tcMar>
              <w:top w:w="90" w:type="dxa"/>
              <w:start w:w="90" w:type="dxa"/>
              <w:bottom w:w="90" w:type="dxa"/>
              <w:end w:w="90" w:type="dxa"/>
            </w:tcMar>
          </w:tcPr>
          <w:p>
            <w:pPr>
              <w:spacing w:after="0"/>
              <w:jc w:val="center"/>
            </w:pPr>
            <w:r>
              <w:rPr>
                <w:sz w:val="16"/>
              </w:rPr>
              <w:t>3.911e-15</w:t>
            </w:r>
          </w:p>
        </w:tc>
        <w:tc>
          <w:tcPr>
            <w:tcW w:type="dxa" w:w="2448"/>
            <w:vAlign w:val="center"/>
            <w:tcMar>
              <w:top w:w="90" w:type="dxa"/>
              <w:start w:w="90" w:type="dxa"/>
              <w:bottom w:w="90" w:type="dxa"/>
              <w:end w:w="90" w:type="dxa"/>
            </w:tcMar>
          </w:tcPr>
          <w:p>
            <w:pPr>
              <w:spacing w:after="0"/>
              <w:jc w:val="left"/>
            </w:pPr>
            <w:r>
              <w:rPr>
                <w:sz w:val="16"/>
              </w:rPr>
              <w:t>1.000000000000</w:t>
            </w:r>
          </w:p>
        </w:tc>
        <w:tc>
          <w:tcPr>
            <w:tcW w:type="dxa" w:w="1296"/>
            <w:vAlign w:val="center"/>
            <w:tcMar>
              <w:top w:w="90" w:type="dxa"/>
              <w:start w:w="90" w:type="dxa"/>
              <w:bottom w:w="90" w:type="dxa"/>
              <w:end w:w="90" w:type="dxa"/>
            </w:tcMar>
          </w:tcPr>
          <w:p>
            <w:pPr>
              <w:spacing w:after="0"/>
              <w:jc w:val="center"/>
            </w:pPr>
            <w:r>
              <w:rPr>
                <w:sz w:val="16"/>
              </w:rPr>
              <w:t>1.000</w:t>
            </w:r>
          </w:p>
        </w:tc>
      </w:tr>
      <w:tr>
        <w:tc>
          <w:tcPr>
            <w:tcW w:type="dxa" w:w="1152"/>
            <w:vAlign w:val="center"/>
            <w:shd w:fill="EAF2F8"/>
            <w:tcMar>
              <w:top w:w="90" w:type="dxa"/>
              <w:start w:w="90" w:type="dxa"/>
              <w:bottom w:w="90" w:type="dxa"/>
              <w:end w:w="90" w:type="dxa"/>
            </w:tcMar>
          </w:tcPr>
          <w:p>
            <w:pPr>
              <w:spacing w:after="0"/>
              <w:jc w:val="center"/>
            </w:pPr>
            <w:r>
              <w:rPr>
                <w:sz w:val="16"/>
              </w:rPr>
              <w:t>210</w:t>
            </w:r>
          </w:p>
        </w:tc>
        <w:tc>
          <w:tcPr>
            <w:tcW w:type="dxa" w:w="2160"/>
            <w:vAlign w:val="center"/>
            <w:shd w:fill="EAF2F8"/>
            <w:tcMar>
              <w:top w:w="90" w:type="dxa"/>
              <w:start w:w="90" w:type="dxa"/>
              <w:bottom w:w="90" w:type="dxa"/>
              <w:end w:w="90" w:type="dxa"/>
            </w:tcMar>
          </w:tcPr>
          <w:p>
            <w:pPr>
              <w:spacing w:after="0"/>
              <w:jc w:val="center"/>
            </w:pPr>
            <w:r>
              <w:rPr>
                <w:sz w:val="16"/>
              </w:rPr>
              <w:t>3.843e-14</w:t>
            </w:r>
          </w:p>
        </w:tc>
        <w:tc>
          <w:tcPr>
            <w:tcW w:type="dxa" w:w="2448"/>
            <w:vAlign w:val="center"/>
            <w:shd w:fill="EAF2F8"/>
            <w:tcMar>
              <w:top w:w="90" w:type="dxa"/>
              <w:start w:w="90" w:type="dxa"/>
              <w:bottom w:w="90" w:type="dxa"/>
              <w:end w:w="90" w:type="dxa"/>
            </w:tcMar>
          </w:tcPr>
          <w:p>
            <w:pPr>
              <w:spacing w:after="0"/>
              <w:jc w:val="left"/>
            </w:pPr>
            <w:r>
              <w:rPr>
                <w:sz w:val="16"/>
              </w:rPr>
              <w:t>1.000000000000</w:t>
            </w:r>
          </w:p>
        </w:tc>
        <w:tc>
          <w:tcPr>
            <w:tcW w:type="dxa" w:w="1296"/>
            <w:vAlign w:val="center"/>
            <w:shd w:fill="EAF2F8"/>
            <w:tcMar>
              <w:top w:w="90" w:type="dxa"/>
              <w:start w:w="90" w:type="dxa"/>
              <w:bottom w:w="90" w:type="dxa"/>
              <w:end w:w="90" w:type="dxa"/>
            </w:tcMar>
          </w:tcPr>
          <w:p>
            <w:pPr>
              <w:spacing w:after="0"/>
              <w:jc w:val="center"/>
            </w:pPr>
            <w:r>
              <w:rPr>
                <w:sz w:val="16"/>
              </w:rPr>
              <w:t>1.000</w:t>
            </w:r>
          </w:p>
        </w:tc>
      </w:tr>
      <w:tr>
        <w:tc>
          <w:tcPr>
            <w:tcW w:type="dxa" w:w="1152"/>
            <w:vAlign w:val="center"/>
            <w:tcMar>
              <w:top w:w="90" w:type="dxa"/>
              <w:start w:w="90" w:type="dxa"/>
              <w:bottom w:w="90" w:type="dxa"/>
              <w:end w:w="90" w:type="dxa"/>
            </w:tcMar>
          </w:tcPr>
          <w:p>
            <w:pPr>
              <w:spacing w:after="0"/>
              <w:jc w:val="center"/>
            </w:pPr>
            <w:r>
              <w:rPr>
                <w:sz w:val="16"/>
              </w:rPr>
              <w:t>2310</w:t>
            </w:r>
          </w:p>
        </w:tc>
        <w:tc>
          <w:tcPr>
            <w:tcW w:type="dxa" w:w="2160"/>
            <w:vAlign w:val="center"/>
            <w:tcMar>
              <w:top w:w="90" w:type="dxa"/>
              <w:start w:w="90" w:type="dxa"/>
              <w:bottom w:w="90" w:type="dxa"/>
              <w:end w:w="90" w:type="dxa"/>
            </w:tcMar>
          </w:tcPr>
          <w:p>
            <w:pPr>
              <w:spacing w:after="0"/>
              <w:jc w:val="center"/>
            </w:pPr>
            <w:r>
              <w:rPr>
                <w:sz w:val="16"/>
              </w:rPr>
              <w:t>4.497e-13</w:t>
            </w:r>
          </w:p>
        </w:tc>
        <w:tc>
          <w:tcPr>
            <w:tcW w:type="dxa" w:w="2448"/>
            <w:vAlign w:val="center"/>
            <w:tcMar>
              <w:top w:w="90" w:type="dxa"/>
              <w:start w:w="90" w:type="dxa"/>
              <w:bottom w:w="90" w:type="dxa"/>
              <w:end w:w="90" w:type="dxa"/>
            </w:tcMar>
          </w:tcPr>
          <w:p>
            <w:pPr>
              <w:spacing w:after="0"/>
              <w:jc w:val="left"/>
            </w:pPr>
            <w:r>
              <w:rPr>
                <w:sz w:val="16"/>
              </w:rPr>
              <w:t>1.000000000000</w:t>
            </w:r>
          </w:p>
        </w:tc>
        <w:tc>
          <w:tcPr>
            <w:tcW w:type="dxa" w:w="1296"/>
            <w:vAlign w:val="center"/>
            <w:tcMar>
              <w:top w:w="90" w:type="dxa"/>
              <w:start w:w="90" w:type="dxa"/>
              <w:bottom w:w="90" w:type="dxa"/>
              <w:end w:w="90" w:type="dxa"/>
            </w:tcMar>
          </w:tcPr>
          <w:p>
            <w:pPr>
              <w:spacing w:after="0"/>
              <w:jc w:val="center"/>
            </w:pPr>
            <w:r>
              <w:rPr>
                <w:sz w:val="16"/>
              </w:rPr>
              <w:t>1.000</w:t>
            </w:r>
          </w:p>
        </w:tc>
      </w:tr>
    </w:tbl>
    <w:p>
      <w:pPr>
        <w:spacing w:after="20"/>
      </w:pPr>
    </w:p>
    <w:p>
      <w:pPr>
        <w:jc w:val="center"/>
      </w:pPr>
      <w:r>
        <w:drawing>
          <wp:inline xmlns:a="http://schemas.openxmlformats.org/drawingml/2006/main" xmlns:pic="http://schemas.openxmlformats.org/drawingml/2006/picture">
            <wp:extent cx="6217920" cy="3786692"/>
            <wp:docPr id="7" name="Picture 7"/>
            <wp:cNvGraphicFramePr>
              <a:graphicFrameLocks noChangeAspect="1"/>
            </wp:cNvGraphicFramePr>
            <a:graphic>
              <a:graphicData uri="http://schemas.openxmlformats.org/drawingml/2006/picture">
                <pic:pic>
                  <pic:nvPicPr>
                    <pic:cNvPr id="0" name="figure_2_ideal_exactness.png"/>
                    <pic:cNvPicPr/>
                  </pic:nvPicPr>
                  <pic:blipFill>
                    <a:blip r:embed="rId16"/>
                    <a:stretch>
                      <a:fillRect/>
                    </a:stretch>
                  </pic:blipFill>
                  <pic:spPr>
                    <a:xfrm>
                      <a:off x="0" y="0"/>
                      <a:ext cx="6217920" cy="3786692"/>
                    </a:xfrm>
                    <a:prstGeom prst="rect"/>
                  </pic:spPr>
                </pic:pic>
              </a:graphicData>
            </a:graphic>
          </wp:inline>
        </w:drawing>
      </w:r>
    </w:p>
    <w:p>
      <w:pPr>
        <w:spacing w:after="160"/>
        <w:jc w:val="center"/>
      </w:pPr>
      <w:r>
        <w:rPr>
          <w:color w:val="505050"/>
          <w:sz w:val="17"/>
        </w:rPr>
        <w:t>그림 2 N 210에서 이상적 소수 마스크와 모듈러 필터 출력</w:t>
      </w:r>
    </w:p>
    <w:p>
      <w:pPr>
        <w:pStyle w:val="Heading2"/>
      </w:pPr>
      <w:r>
        <w:rPr>
          <w:rFonts w:ascii="Noto Sans CJK KR" w:hAnsi="Noto Sans CJK KR" w:eastAsia="Noto Sans CJK KR"/>
          <w:b/>
        </w:rPr>
        <w:t>7 2 동일 제어 예산 기준선</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7365D"/>
            <w:vAlign w:val="center"/>
            <w:tcMar>
              <w:top w:w="90" w:type="dxa"/>
              <w:start w:w="90" w:type="dxa"/>
              <w:bottom w:w="90" w:type="dxa"/>
              <w:end w:w="90" w:type="dxa"/>
            </w:tcMar>
          </w:tcPr>
          <w:p>
            <w:pPr>
              <w:jc w:val="center"/>
            </w:pPr>
            <w:r>
              <w:rPr>
                <w:b/>
                <w:color w:val="FFFFFF"/>
                <w:sz w:val="17"/>
              </w:rPr>
              <w:t>N</w:t>
            </w:r>
          </w:p>
        </w:tc>
        <w:tc>
          <w:tcPr>
            <w:tcW w:type="dxa" w:w="1440"/>
            <w:shd w:fill="17365D"/>
            <w:vAlign w:val="center"/>
            <w:tcMar>
              <w:top w:w="90" w:type="dxa"/>
              <w:start w:w="90" w:type="dxa"/>
              <w:bottom w:w="90" w:type="dxa"/>
              <w:end w:w="90" w:type="dxa"/>
            </w:tcMar>
          </w:tcPr>
          <w:p>
            <w:pPr>
              <w:jc w:val="center"/>
            </w:pPr>
            <w:r>
              <w:rPr>
                <w:b/>
                <w:color w:val="FFFFFF"/>
                <w:sz w:val="17"/>
              </w:rPr>
              <w:t>동작 예산</w:t>
            </w:r>
          </w:p>
        </w:tc>
        <w:tc>
          <w:tcPr>
            <w:tcW w:type="dxa" w:w="1872"/>
            <w:shd w:fill="17365D"/>
            <w:vAlign w:val="center"/>
            <w:tcMar>
              <w:top w:w="90" w:type="dxa"/>
              <w:start w:w="90" w:type="dxa"/>
              <w:bottom w:w="90" w:type="dxa"/>
              <w:end w:w="90" w:type="dxa"/>
            </w:tcMar>
          </w:tcPr>
          <w:p>
            <w:pPr>
              <w:jc w:val="center"/>
            </w:pPr>
            <w:r>
              <w:rPr>
                <w:b/>
                <w:color w:val="FFFFFF"/>
                <w:sz w:val="17"/>
              </w:rPr>
              <w:t>개별 억제 F1</w:t>
            </w:r>
          </w:p>
        </w:tc>
        <w:tc>
          <w:tcPr>
            <w:tcW w:type="dxa" w:w="1872"/>
            <w:shd w:fill="17365D"/>
            <w:vAlign w:val="center"/>
            <w:tcMar>
              <w:top w:w="90" w:type="dxa"/>
              <w:start w:w="90" w:type="dxa"/>
              <w:bottom w:w="90" w:type="dxa"/>
              <w:end w:w="90" w:type="dxa"/>
            </w:tcMar>
          </w:tcPr>
          <w:p>
            <w:pPr>
              <w:jc w:val="center"/>
            </w:pPr>
            <w:r>
              <w:rPr>
                <w:b/>
                <w:color w:val="FFFFFF"/>
                <w:sz w:val="17"/>
              </w:rPr>
              <w:t>균등 묶음 F1</w:t>
            </w:r>
          </w:p>
        </w:tc>
        <w:tc>
          <w:tcPr>
            <w:tcW w:type="dxa" w:w="1440"/>
            <w:shd w:fill="17365D"/>
            <w:vAlign w:val="center"/>
            <w:tcMar>
              <w:top w:w="90" w:type="dxa"/>
              <w:start w:w="90" w:type="dxa"/>
              <w:bottom w:w="90" w:type="dxa"/>
              <w:end w:w="90" w:type="dxa"/>
            </w:tcMar>
          </w:tcPr>
          <w:p>
            <w:pPr>
              <w:jc w:val="center"/>
            </w:pPr>
            <w:r>
              <w:rPr>
                <w:b/>
                <w:color w:val="FFFFFF"/>
                <w:sz w:val="17"/>
              </w:rPr>
              <w:t>WRRA F1</w:t>
            </w:r>
          </w:p>
        </w:tc>
      </w:tr>
      <w:tr>
        <w:tc>
          <w:tcPr>
            <w:tcW w:type="dxa" w:w="1008"/>
            <w:vAlign w:val="center"/>
            <w:tcMar>
              <w:top w:w="90" w:type="dxa"/>
              <w:start w:w="90" w:type="dxa"/>
              <w:bottom w:w="90" w:type="dxa"/>
              <w:end w:w="90" w:type="dxa"/>
            </w:tcMar>
          </w:tcPr>
          <w:p>
            <w:pPr>
              <w:spacing w:after="0"/>
              <w:jc w:val="center"/>
            </w:pPr>
            <w:r>
              <w:rPr>
                <w:sz w:val="16"/>
              </w:rPr>
              <w:t>30</w:t>
            </w:r>
          </w:p>
        </w:tc>
        <w:tc>
          <w:tcPr>
            <w:tcW w:type="dxa" w:w="1440"/>
            <w:vAlign w:val="center"/>
            <w:tcMar>
              <w:top w:w="90" w:type="dxa"/>
              <w:start w:w="90" w:type="dxa"/>
              <w:bottom w:w="90" w:type="dxa"/>
              <w:end w:w="90" w:type="dxa"/>
            </w:tcMar>
          </w:tcPr>
          <w:p>
            <w:pPr>
              <w:spacing w:after="0"/>
              <w:jc w:val="center"/>
            </w:pPr>
            <w:r>
              <w:rPr>
                <w:sz w:val="16"/>
              </w:rPr>
              <w:t>6</w:t>
            </w:r>
          </w:p>
        </w:tc>
        <w:tc>
          <w:tcPr>
            <w:tcW w:type="dxa" w:w="1872"/>
            <w:vAlign w:val="center"/>
            <w:tcMar>
              <w:top w:w="90" w:type="dxa"/>
              <w:start w:w="90" w:type="dxa"/>
              <w:bottom w:w="90" w:type="dxa"/>
              <w:end w:w="90" w:type="dxa"/>
            </w:tcMar>
          </w:tcPr>
          <w:p>
            <w:pPr>
              <w:spacing w:after="0"/>
              <w:jc w:val="center"/>
            </w:pPr>
            <w:r>
              <w:rPr>
                <w:sz w:val="16"/>
              </w:rPr>
              <w:t>0.606</w:t>
            </w:r>
          </w:p>
        </w:tc>
        <w:tc>
          <w:tcPr>
            <w:tcW w:type="dxa" w:w="1872"/>
            <w:vAlign w:val="center"/>
            <w:tcMar>
              <w:top w:w="90" w:type="dxa"/>
              <w:start w:w="90" w:type="dxa"/>
              <w:bottom w:w="90" w:type="dxa"/>
              <w:end w:w="90" w:type="dxa"/>
            </w:tcMar>
          </w:tcPr>
          <w:p>
            <w:pPr>
              <w:spacing w:after="0"/>
              <w:jc w:val="center"/>
            </w:pPr>
            <w:r>
              <w:rPr>
                <w:sz w:val="16"/>
              </w:rPr>
              <w:t>0.560</w:t>
            </w:r>
          </w:p>
        </w:tc>
        <w:tc>
          <w:tcPr>
            <w:tcW w:type="dxa" w:w="1440"/>
            <w:vAlign w:val="center"/>
            <w:tcMar>
              <w:top w:w="90" w:type="dxa"/>
              <w:start w:w="90" w:type="dxa"/>
              <w:bottom w:w="90" w:type="dxa"/>
              <w:end w:w="90" w:type="dxa"/>
            </w:tcMar>
          </w:tcPr>
          <w:p>
            <w:pPr>
              <w:spacing w:after="0"/>
              <w:jc w:val="center"/>
            </w:pPr>
            <w:r>
              <w:rPr>
                <w:sz w:val="16"/>
              </w:rPr>
              <w:t>1.000</w:t>
            </w:r>
          </w:p>
        </w:tc>
      </w:tr>
      <w:tr>
        <w:tc>
          <w:tcPr>
            <w:tcW w:type="dxa" w:w="1008"/>
            <w:vAlign w:val="center"/>
            <w:shd w:fill="EAF2F8"/>
            <w:tcMar>
              <w:top w:w="90" w:type="dxa"/>
              <w:start w:w="90" w:type="dxa"/>
              <w:bottom w:w="90" w:type="dxa"/>
              <w:end w:w="90" w:type="dxa"/>
            </w:tcMar>
          </w:tcPr>
          <w:p>
            <w:pPr>
              <w:spacing w:after="0"/>
              <w:jc w:val="center"/>
            </w:pPr>
            <w:r>
              <w:rPr>
                <w:sz w:val="16"/>
              </w:rPr>
              <w:t>210</w:t>
            </w:r>
          </w:p>
        </w:tc>
        <w:tc>
          <w:tcPr>
            <w:tcW w:type="dxa" w:w="1440"/>
            <w:vAlign w:val="center"/>
            <w:shd w:fill="EAF2F8"/>
            <w:tcMar>
              <w:top w:w="90" w:type="dxa"/>
              <w:start w:w="90" w:type="dxa"/>
              <w:bottom w:w="90" w:type="dxa"/>
              <w:end w:w="90" w:type="dxa"/>
            </w:tcMar>
          </w:tcPr>
          <w:p>
            <w:pPr>
              <w:spacing w:after="0"/>
              <w:jc w:val="center"/>
            </w:pPr>
            <w:r>
              <w:rPr>
                <w:sz w:val="16"/>
              </w:rPr>
              <w:t>12</w:t>
            </w:r>
          </w:p>
        </w:tc>
        <w:tc>
          <w:tcPr>
            <w:tcW w:type="dxa" w:w="1872"/>
            <w:vAlign w:val="center"/>
            <w:shd w:fill="EAF2F8"/>
            <w:tcMar>
              <w:top w:w="90" w:type="dxa"/>
              <w:start w:w="90" w:type="dxa"/>
              <w:bottom w:w="90" w:type="dxa"/>
              <w:end w:w="90" w:type="dxa"/>
            </w:tcMar>
          </w:tcPr>
          <w:p>
            <w:pPr>
              <w:spacing w:after="0"/>
              <w:jc w:val="center"/>
            </w:pPr>
            <w:r>
              <w:rPr>
                <w:sz w:val="16"/>
              </w:rPr>
              <w:t>0.379</w:t>
            </w:r>
          </w:p>
        </w:tc>
        <w:tc>
          <w:tcPr>
            <w:tcW w:type="dxa" w:w="1872"/>
            <w:vAlign w:val="center"/>
            <w:shd w:fill="EAF2F8"/>
            <w:tcMar>
              <w:top w:w="90" w:type="dxa"/>
              <w:start w:w="90" w:type="dxa"/>
              <w:bottom w:w="90" w:type="dxa"/>
              <w:end w:w="90" w:type="dxa"/>
            </w:tcMar>
          </w:tcPr>
          <w:p>
            <w:pPr>
              <w:spacing w:after="0"/>
              <w:jc w:val="center"/>
            </w:pPr>
            <w:r>
              <w:rPr>
                <w:sz w:val="16"/>
              </w:rPr>
              <w:t>0.391</w:t>
            </w:r>
          </w:p>
        </w:tc>
        <w:tc>
          <w:tcPr>
            <w:tcW w:type="dxa" w:w="1440"/>
            <w:vAlign w:val="center"/>
            <w:shd w:fill="EAF2F8"/>
            <w:tcMar>
              <w:top w:w="90" w:type="dxa"/>
              <w:start w:w="90" w:type="dxa"/>
              <w:bottom w:w="90" w:type="dxa"/>
              <w:end w:w="90" w:type="dxa"/>
            </w:tcMar>
          </w:tcPr>
          <w:p>
            <w:pPr>
              <w:spacing w:after="0"/>
              <w:jc w:val="center"/>
            </w:pPr>
            <w:r>
              <w:rPr>
                <w:sz w:val="16"/>
              </w:rPr>
              <w:t>1.000</w:t>
            </w:r>
          </w:p>
        </w:tc>
      </w:tr>
      <w:tr>
        <w:tc>
          <w:tcPr>
            <w:tcW w:type="dxa" w:w="1008"/>
            <w:vAlign w:val="center"/>
            <w:tcMar>
              <w:top w:w="90" w:type="dxa"/>
              <w:start w:w="90" w:type="dxa"/>
              <w:bottom w:w="90" w:type="dxa"/>
              <w:end w:w="90" w:type="dxa"/>
            </w:tcMar>
          </w:tcPr>
          <w:p>
            <w:pPr>
              <w:spacing w:after="0"/>
              <w:jc w:val="center"/>
            </w:pPr>
            <w:r>
              <w:rPr>
                <w:sz w:val="16"/>
              </w:rPr>
              <w:t>2310</w:t>
            </w:r>
          </w:p>
        </w:tc>
        <w:tc>
          <w:tcPr>
            <w:tcW w:type="dxa" w:w="1440"/>
            <w:vAlign w:val="center"/>
            <w:tcMar>
              <w:top w:w="90" w:type="dxa"/>
              <w:start w:w="90" w:type="dxa"/>
              <w:bottom w:w="90" w:type="dxa"/>
              <w:end w:w="90" w:type="dxa"/>
            </w:tcMar>
          </w:tcPr>
          <w:p>
            <w:pPr>
              <w:spacing w:after="0"/>
              <w:jc w:val="center"/>
            </w:pPr>
            <w:r>
              <w:rPr>
                <w:sz w:val="16"/>
              </w:rPr>
              <w:t>30</w:t>
            </w:r>
          </w:p>
        </w:tc>
        <w:tc>
          <w:tcPr>
            <w:tcW w:type="dxa" w:w="1872"/>
            <w:vAlign w:val="center"/>
            <w:tcMar>
              <w:top w:w="90" w:type="dxa"/>
              <w:start w:w="90" w:type="dxa"/>
              <w:bottom w:w="90" w:type="dxa"/>
              <w:end w:w="90" w:type="dxa"/>
            </w:tcMar>
          </w:tcPr>
          <w:p>
            <w:pPr>
              <w:spacing w:after="0"/>
              <w:jc w:val="center"/>
            </w:pPr>
            <w:r>
              <w:rPr>
                <w:sz w:val="16"/>
              </w:rPr>
              <w:t>0.262</w:t>
            </w:r>
          </w:p>
        </w:tc>
        <w:tc>
          <w:tcPr>
            <w:tcW w:type="dxa" w:w="1872"/>
            <w:vAlign w:val="center"/>
            <w:tcMar>
              <w:top w:w="90" w:type="dxa"/>
              <w:start w:w="90" w:type="dxa"/>
              <w:bottom w:w="90" w:type="dxa"/>
              <w:end w:w="90" w:type="dxa"/>
            </w:tcMar>
          </w:tcPr>
          <w:p>
            <w:pPr>
              <w:spacing w:after="0"/>
              <w:jc w:val="center"/>
            </w:pPr>
            <w:r>
              <w:rPr>
                <w:sz w:val="16"/>
              </w:rPr>
              <w:t>0.266</w:t>
            </w:r>
          </w:p>
        </w:tc>
        <w:tc>
          <w:tcPr>
            <w:tcW w:type="dxa" w:w="1440"/>
            <w:vAlign w:val="center"/>
            <w:tcMar>
              <w:top w:w="90" w:type="dxa"/>
              <w:start w:w="90" w:type="dxa"/>
              <w:bottom w:w="90" w:type="dxa"/>
              <w:end w:w="90" w:type="dxa"/>
            </w:tcMar>
          </w:tcPr>
          <w:p>
            <w:pPr>
              <w:spacing w:after="0"/>
              <w:jc w:val="center"/>
            </w:pPr>
            <w:r>
              <w:rPr>
                <w:sz w:val="16"/>
              </w:rPr>
              <w:t>1.000</w:t>
            </w:r>
          </w:p>
        </w:tc>
      </w:tr>
    </w:tbl>
    <w:p>
      <w:pPr>
        <w:spacing w:after="20"/>
      </w:pPr>
    </w:p>
    <w:p>
      <w:r>
        <w:t>WRRA 방식의 이득은 단순히 제어 수를 줄인 결과가 아니다. p의 배수라는 산술 구조를 하나의 물리 동작으로 소유하게 했기 때문에 같은 고수준 동작 예산에서 정확한 마스크가 가능했다. 다만 각 주기 필터 내부의 탭 수를 포함하면 하드웨어 감소폭은 고수준 동작 감소폭보다 작다.</w:t>
      </w:r>
    </w:p>
    <w:p>
      <w:r>
        <w:br w:type="page"/>
      </w:r>
    </w:p>
    <w:p>
      <w:pPr>
        <w:pStyle w:val="Heading2"/>
      </w:pPr>
      <w:r>
        <w:rPr>
          <w:rFonts w:ascii="Noto Sans CJK KR" w:hAnsi="Noto Sans CJK KR" w:eastAsia="Noto Sans CJK KR"/>
          <w:b/>
        </w:rPr>
        <w:t>7 3 계수 및 위상오차</w:t>
      </w:r>
    </w:p>
    <w:p>
      <w:pPr>
        <w:jc w:val="center"/>
      </w:pPr>
      <w:r>
        <w:drawing>
          <wp:inline xmlns:a="http://schemas.openxmlformats.org/drawingml/2006/main" xmlns:pic="http://schemas.openxmlformats.org/drawingml/2006/picture">
            <wp:extent cx="6217920" cy="2621280"/>
            <wp:docPr id="8" name="Picture 8"/>
            <wp:cNvGraphicFramePr>
              <a:graphicFrameLocks noChangeAspect="1"/>
            </wp:cNvGraphicFramePr>
            <a:graphic>
              <a:graphicData uri="http://schemas.openxmlformats.org/drawingml/2006/picture">
                <pic:pic>
                  <pic:nvPicPr>
                    <pic:cNvPr id="0" name="figure_3_coefficient_phase_robustness.png"/>
                    <pic:cNvPicPr/>
                  </pic:nvPicPr>
                  <pic:blipFill>
                    <a:blip r:embed="rId17"/>
                    <a:stretch>
                      <a:fillRect/>
                    </a:stretch>
                  </pic:blipFill>
                  <pic:spPr>
                    <a:xfrm>
                      <a:off x="0" y="0"/>
                      <a:ext cx="6217920" cy="2621280"/>
                    </a:xfrm>
                    <a:prstGeom prst="rect"/>
                  </pic:spPr>
                </pic:pic>
              </a:graphicData>
            </a:graphic>
          </wp:inline>
        </w:drawing>
      </w:r>
    </w:p>
    <w:p>
      <w:pPr>
        <w:spacing w:after="160"/>
        <w:jc w:val="center"/>
      </w:pPr>
      <w:r>
        <w:rPr>
          <w:color w:val="505050"/>
          <w:sz w:val="17"/>
        </w:rPr>
        <w:t>그림 3 탭 계수 및 고정 위상오차에 대한 강건성</w:t>
      </w:r>
    </w:p>
    <w:p>
      <w:r>
        <w:t>세 규모 모두 오차 표준편차 0.1까지 평균 F1은 거의 1을 유지했다. 그러나 0.3에서는 N 2310의 평균 F1이 0.896, 평균 대비가 17.16 dB로 떨어졌다. 보수적 기준에서 확인된 최대 시험 통과치는 N 30이 0.03, N 210과 N 2310이 0.1이었다. 이 수치는 동일한 계수 표준편차와 라디안 위상 표준편차를 묶은 본 모델의 무차원 값이며 실제 장비 사양으로 직접 옮길 수 없다.</w:t>
      </w:r>
    </w:p>
    <w:p>
      <w:pPr>
        <w:pStyle w:val="Heading2"/>
      </w:pPr>
      <w:r>
        <w:rPr>
          <w:rFonts w:ascii="Noto Sans CJK KR" w:hAnsi="Noto Sans CJK KR" w:eastAsia="Noto Sans CJK KR"/>
          <w:b/>
        </w:rPr>
        <w:t>7 4 지연오차</w:t>
      </w:r>
    </w:p>
    <w:p>
      <w:pPr>
        <w:jc w:val="center"/>
      </w:pPr>
      <w:r>
        <w:drawing>
          <wp:inline xmlns:a="http://schemas.openxmlformats.org/drawingml/2006/main" xmlns:pic="http://schemas.openxmlformats.org/drawingml/2006/picture">
            <wp:extent cx="6217920" cy="2621280"/>
            <wp:docPr id="9" name="Picture 9"/>
            <wp:cNvGraphicFramePr>
              <a:graphicFrameLocks noChangeAspect="1"/>
            </wp:cNvGraphicFramePr>
            <a:graphic>
              <a:graphicData uri="http://schemas.openxmlformats.org/drawingml/2006/picture">
                <pic:pic>
                  <pic:nvPicPr>
                    <pic:cNvPr id="0" name="figure_4_delay_robustness.png"/>
                    <pic:cNvPicPr/>
                  </pic:nvPicPr>
                  <pic:blipFill>
                    <a:blip r:embed="rId18"/>
                    <a:stretch>
                      <a:fillRect/>
                    </a:stretch>
                  </pic:blipFill>
                  <pic:spPr>
                    <a:xfrm>
                      <a:off x="0" y="0"/>
                      <a:ext cx="6217920" cy="2621280"/>
                    </a:xfrm>
                    <a:prstGeom prst="rect"/>
                  </pic:spPr>
                </pic:pic>
              </a:graphicData>
            </a:graphic>
          </wp:inline>
        </w:drawing>
      </w:r>
    </w:p>
    <w:p>
      <w:pPr>
        <w:spacing w:after="160"/>
        <w:jc w:val="center"/>
      </w:pPr>
      <w:r>
        <w:rPr>
          <w:color w:val="505050"/>
          <w:sz w:val="17"/>
        </w:rPr>
        <w:t>그림 4 지연오차 누적에 대한 강건성</w:t>
      </w:r>
    </w:p>
    <w:p>
      <w:r>
        <w:t>지연오차는 상태공간이 커질수록 빠르게 누적됐다. 보수적 기준의 최대 시험 통과치는 N 30에서 1.0 x 10^-3, N 210에서 3.0 x 10^-4, N 2310에서 3.0 x 10^-5였다. N 2310에서 지연 상대오차 1.0 x 10^-4를 적용하면 평균 F1은 0.911, 평균 대비는 19.76 dB로 내려가 통과 기준을 벗어났다. 따라서 실제 설계에서는 탭 계수 보정보다 경로 길이와 군지연 정렬을 먼저 다뤄야 한다.</w:t>
      </w:r>
    </w:p>
    <w:p>
      <w:pPr>
        <w:pStyle w:val="Heading2"/>
      </w:pPr>
      <w:r>
        <w:rPr>
          <w:rFonts w:ascii="Noto Sans CJK KR" w:hAnsi="Noto Sans CJK KR" w:eastAsia="Noto Sans CJK KR"/>
          <w:b/>
        </w:rPr>
        <w:t>7 5 단계별 장부</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96"/>
            <w:shd w:fill="17365D"/>
            <w:vAlign w:val="center"/>
            <w:tcMar>
              <w:top w:w="90" w:type="dxa"/>
              <w:start w:w="90" w:type="dxa"/>
              <w:bottom w:w="90" w:type="dxa"/>
              <w:end w:w="90" w:type="dxa"/>
            </w:tcMar>
          </w:tcPr>
          <w:p>
            <w:pPr>
              <w:jc w:val="center"/>
            </w:pPr>
            <w:r>
              <w:rPr>
                <w:b/>
                <w:color w:val="FFFFFF"/>
                <w:sz w:val="17"/>
              </w:rPr>
              <w:t>필터 p</w:t>
            </w:r>
          </w:p>
        </w:tc>
        <w:tc>
          <w:tcPr>
            <w:tcW w:type="dxa" w:w="2016"/>
            <w:shd w:fill="17365D"/>
            <w:vAlign w:val="center"/>
            <w:tcMar>
              <w:top w:w="90" w:type="dxa"/>
              <w:start w:w="90" w:type="dxa"/>
              <w:bottom w:w="90" w:type="dxa"/>
              <w:end w:w="90" w:type="dxa"/>
            </w:tcMar>
          </w:tcPr>
          <w:p>
            <w:pPr>
              <w:jc w:val="center"/>
            </w:pPr>
            <w:r>
              <w:rPr>
                <w:b/>
                <w:color w:val="FFFFFF"/>
                <w:sz w:val="17"/>
              </w:rPr>
              <w:t>새 합성수 제거</w:t>
            </w:r>
          </w:p>
        </w:tc>
        <w:tc>
          <w:tcPr>
            <w:tcW w:type="dxa" w:w="2016"/>
            <w:shd w:fill="17365D"/>
            <w:vAlign w:val="center"/>
            <w:tcMar>
              <w:top w:w="90" w:type="dxa"/>
              <w:start w:w="90" w:type="dxa"/>
              <w:bottom w:w="90" w:type="dxa"/>
              <w:end w:w="90" w:type="dxa"/>
            </w:tcMar>
          </w:tcPr>
          <w:p>
            <w:pPr>
              <w:jc w:val="center"/>
            </w:pPr>
            <w:r>
              <w:rPr>
                <w:b/>
                <w:color w:val="FFFFFF"/>
                <w:sz w:val="17"/>
              </w:rPr>
              <w:t>남은 합성수</w:t>
            </w:r>
          </w:p>
        </w:tc>
        <w:tc>
          <w:tcPr>
            <w:tcW w:type="dxa" w:w="2016"/>
            <w:shd w:fill="17365D"/>
            <w:vAlign w:val="center"/>
            <w:tcMar>
              <w:top w:w="90" w:type="dxa"/>
              <w:start w:w="90" w:type="dxa"/>
              <w:bottom w:w="90" w:type="dxa"/>
              <w:end w:w="90" w:type="dxa"/>
            </w:tcMar>
          </w:tcPr>
          <w:p>
            <w:pPr>
              <w:jc w:val="center"/>
            </w:pPr>
            <w:r>
              <w:rPr>
                <w:b/>
                <w:color w:val="FFFFFF"/>
                <w:sz w:val="17"/>
              </w:rPr>
              <w:t>임시 제거 소수</w:t>
            </w:r>
          </w:p>
        </w:tc>
      </w:tr>
      <w:tr>
        <w:tc>
          <w:tcPr>
            <w:tcW w:type="dxa" w:w="1296"/>
            <w:vAlign w:val="center"/>
            <w:tcMar>
              <w:top w:w="90" w:type="dxa"/>
              <w:start w:w="90" w:type="dxa"/>
              <w:bottom w:w="90" w:type="dxa"/>
              <w:end w:w="90" w:type="dxa"/>
            </w:tcMar>
          </w:tcPr>
          <w:p>
            <w:pPr>
              <w:spacing w:after="0"/>
              <w:jc w:val="center"/>
            </w:pPr>
            <w:r>
              <w:rPr>
                <w:sz w:val="16"/>
              </w:rPr>
              <w:t>2</w:t>
            </w:r>
          </w:p>
        </w:tc>
        <w:tc>
          <w:tcPr>
            <w:tcW w:type="dxa" w:w="2016"/>
            <w:vAlign w:val="center"/>
            <w:tcMar>
              <w:top w:w="90" w:type="dxa"/>
              <w:start w:w="90" w:type="dxa"/>
              <w:bottom w:w="90" w:type="dxa"/>
              <w:end w:w="90" w:type="dxa"/>
            </w:tcMar>
          </w:tcPr>
          <w:p>
            <w:pPr>
              <w:spacing w:after="0"/>
              <w:jc w:val="center"/>
            </w:pPr>
            <w:r>
              <w:rPr>
                <w:sz w:val="16"/>
              </w:rPr>
              <w:t>104</w:t>
            </w:r>
          </w:p>
        </w:tc>
        <w:tc>
          <w:tcPr>
            <w:tcW w:type="dxa" w:w="2016"/>
            <w:vAlign w:val="center"/>
            <w:tcMar>
              <w:top w:w="90" w:type="dxa"/>
              <w:start w:w="90" w:type="dxa"/>
              <w:bottom w:w="90" w:type="dxa"/>
              <w:end w:w="90" w:type="dxa"/>
            </w:tcMar>
          </w:tcPr>
          <w:p>
            <w:pPr>
              <w:spacing w:after="0"/>
              <w:jc w:val="center"/>
            </w:pPr>
            <w:r>
              <w:rPr>
                <w:sz w:val="16"/>
              </w:rPr>
              <w:t>59</w:t>
            </w:r>
          </w:p>
        </w:tc>
        <w:tc>
          <w:tcPr>
            <w:tcW w:type="dxa" w:w="2016"/>
            <w:vAlign w:val="center"/>
            <w:tcMar>
              <w:top w:w="90" w:type="dxa"/>
              <w:start w:w="90" w:type="dxa"/>
              <w:bottom w:w="90" w:type="dxa"/>
              <w:end w:w="90" w:type="dxa"/>
            </w:tcMar>
          </w:tcPr>
          <w:p>
            <w:pPr>
              <w:spacing w:after="0"/>
              <w:jc w:val="center"/>
            </w:pPr>
            <w:r>
              <w:rPr>
                <w:sz w:val="16"/>
              </w:rPr>
              <w:t>1</w:t>
            </w:r>
          </w:p>
        </w:tc>
      </w:tr>
      <w:tr>
        <w:tc>
          <w:tcPr>
            <w:tcW w:type="dxa" w:w="1296"/>
            <w:vAlign w:val="center"/>
            <w:shd w:fill="EAF2F8"/>
            <w:tcMar>
              <w:top w:w="90" w:type="dxa"/>
              <w:start w:w="90" w:type="dxa"/>
              <w:bottom w:w="90" w:type="dxa"/>
              <w:end w:w="90" w:type="dxa"/>
            </w:tcMar>
          </w:tcPr>
          <w:p>
            <w:pPr>
              <w:spacing w:after="0"/>
              <w:jc w:val="center"/>
            </w:pPr>
            <w:r>
              <w:rPr>
                <w:sz w:val="16"/>
              </w:rPr>
              <w:t>3</w:t>
            </w:r>
          </w:p>
        </w:tc>
        <w:tc>
          <w:tcPr>
            <w:tcW w:type="dxa" w:w="2016"/>
            <w:vAlign w:val="center"/>
            <w:shd w:fill="EAF2F8"/>
            <w:tcMar>
              <w:top w:w="90" w:type="dxa"/>
              <w:start w:w="90" w:type="dxa"/>
              <w:bottom w:w="90" w:type="dxa"/>
              <w:end w:w="90" w:type="dxa"/>
            </w:tcMar>
          </w:tcPr>
          <w:p>
            <w:pPr>
              <w:spacing w:after="0"/>
              <w:jc w:val="center"/>
            </w:pPr>
            <w:r>
              <w:rPr>
                <w:sz w:val="16"/>
              </w:rPr>
              <w:t>34</w:t>
            </w:r>
          </w:p>
        </w:tc>
        <w:tc>
          <w:tcPr>
            <w:tcW w:type="dxa" w:w="2016"/>
            <w:vAlign w:val="center"/>
            <w:shd w:fill="EAF2F8"/>
            <w:tcMar>
              <w:top w:w="90" w:type="dxa"/>
              <w:start w:w="90" w:type="dxa"/>
              <w:bottom w:w="90" w:type="dxa"/>
              <w:end w:w="90" w:type="dxa"/>
            </w:tcMar>
          </w:tcPr>
          <w:p>
            <w:pPr>
              <w:spacing w:after="0"/>
              <w:jc w:val="center"/>
            </w:pPr>
            <w:r>
              <w:rPr>
                <w:sz w:val="16"/>
              </w:rPr>
              <w:t>25</w:t>
            </w:r>
          </w:p>
        </w:tc>
        <w:tc>
          <w:tcPr>
            <w:tcW w:type="dxa" w:w="2016"/>
            <w:vAlign w:val="center"/>
            <w:shd w:fill="EAF2F8"/>
            <w:tcMar>
              <w:top w:w="90" w:type="dxa"/>
              <w:start w:w="90" w:type="dxa"/>
              <w:bottom w:w="90" w:type="dxa"/>
              <w:end w:w="90" w:type="dxa"/>
            </w:tcMar>
          </w:tcPr>
          <w:p>
            <w:pPr>
              <w:spacing w:after="0"/>
              <w:jc w:val="center"/>
            </w:pPr>
            <w:r>
              <w:rPr>
                <w:sz w:val="16"/>
              </w:rPr>
              <w:t>1</w:t>
            </w:r>
          </w:p>
        </w:tc>
      </w:tr>
      <w:tr>
        <w:tc>
          <w:tcPr>
            <w:tcW w:type="dxa" w:w="1296"/>
            <w:vAlign w:val="center"/>
            <w:tcMar>
              <w:top w:w="90" w:type="dxa"/>
              <w:start w:w="90" w:type="dxa"/>
              <w:bottom w:w="90" w:type="dxa"/>
              <w:end w:w="90" w:type="dxa"/>
            </w:tcMar>
          </w:tcPr>
          <w:p>
            <w:pPr>
              <w:spacing w:after="0"/>
              <w:jc w:val="center"/>
            </w:pPr>
            <w:r>
              <w:rPr>
                <w:sz w:val="16"/>
              </w:rPr>
              <w:t>5</w:t>
            </w:r>
          </w:p>
        </w:tc>
        <w:tc>
          <w:tcPr>
            <w:tcW w:type="dxa" w:w="2016"/>
            <w:vAlign w:val="center"/>
            <w:tcMar>
              <w:top w:w="90" w:type="dxa"/>
              <w:start w:w="90" w:type="dxa"/>
              <w:bottom w:w="90" w:type="dxa"/>
              <w:end w:w="90" w:type="dxa"/>
            </w:tcMar>
          </w:tcPr>
          <w:p>
            <w:pPr>
              <w:spacing w:after="0"/>
              <w:jc w:val="center"/>
            </w:pPr>
            <w:r>
              <w:rPr>
                <w:sz w:val="16"/>
              </w:rPr>
              <w:t>13</w:t>
            </w:r>
          </w:p>
        </w:tc>
        <w:tc>
          <w:tcPr>
            <w:tcW w:type="dxa" w:w="2016"/>
            <w:vAlign w:val="center"/>
            <w:tcMar>
              <w:top w:w="90" w:type="dxa"/>
              <w:start w:w="90" w:type="dxa"/>
              <w:bottom w:w="90" w:type="dxa"/>
              <w:end w:w="90" w:type="dxa"/>
            </w:tcMar>
          </w:tcPr>
          <w:p>
            <w:pPr>
              <w:spacing w:after="0"/>
              <w:jc w:val="center"/>
            </w:pPr>
            <w:r>
              <w:rPr>
                <w:sz w:val="16"/>
              </w:rPr>
              <w:t>12</w:t>
            </w:r>
          </w:p>
        </w:tc>
        <w:tc>
          <w:tcPr>
            <w:tcW w:type="dxa" w:w="2016"/>
            <w:vAlign w:val="center"/>
            <w:tcMar>
              <w:top w:w="90" w:type="dxa"/>
              <w:start w:w="90" w:type="dxa"/>
              <w:bottom w:w="90" w:type="dxa"/>
              <w:end w:w="90" w:type="dxa"/>
            </w:tcMar>
          </w:tcPr>
          <w:p>
            <w:pPr>
              <w:spacing w:after="0"/>
              <w:jc w:val="center"/>
            </w:pPr>
            <w:r>
              <w:rPr>
                <w:sz w:val="16"/>
              </w:rPr>
              <w:t>1</w:t>
            </w:r>
          </w:p>
        </w:tc>
      </w:tr>
      <w:tr>
        <w:tc>
          <w:tcPr>
            <w:tcW w:type="dxa" w:w="1296"/>
            <w:vAlign w:val="center"/>
            <w:shd w:fill="EAF2F8"/>
            <w:tcMar>
              <w:top w:w="90" w:type="dxa"/>
              <w:start w:w="90" w:type="dxa"/>
              <w:bottom w:w="90" w:type="dxa"/>
              <w:end w:w="90" w:type="dxa"/>
            </w:tcMar>
          </w:tcPr>
          <w:p>
            <w:pPr>
              <w:spacing w:after="0"/>
              <w:jc w:val="center"/>
            </w:pPr>
            <w:r>
              <w:rPr>
                <w:sz w:val="16"/>
              </w:rPr>
              <w:t>7</w:t>
            </w:r>
          </w:p>
        </w:tc>
        <w:tc>
          <w:tcPr>
            <w:tcW w:type="dxa" w:w="2016"/>
            <w:vAlign w:val="center"/>
            <w:shd w:fill="EAF2F8"/>
            <w:tcMar>
              <w:top w:w="90" w:type="dxa"/>
              <w:start w:w="90" w:type="dxa"/>
              <w:bottom w:w="90" w:type="dxa"/>
              <w:end w:w="90" w:type="dxa"/>
            </w:tcMar>
          </w:tcPr>
          <w:p>
            <w:pPr>
              <w:spacing w:after="0"/>
              <w:jc w:val="center"/>
            </w:pPr>
            <w:r>
              <w:rPr>
                <w:sz w:val="16"/>
              </w:rPr>
              <w:t>7</w:t>
            </w:r>
          </w:p>
        </w:tc>
        <w:tc>
          <w:tcPr>
            <w:tcW w:type="dxa" w:w="2016"/>
            <w:vAlign w:val="center"/>
            <w:shd w:fill="EAF2F8"/>
            <w:tcMar>
              <w:top w:w="90" w:type="dxa"/>
              <w:start w:w="90" w:type="dxa"/>
              <w:bottom w:w="90" w:type="dxa"/>
              <w:end w:w="90" w:type="dxa"/>
            </w:tcMar>
          </w:tcPr>
          <w:p>
            <w:pPr>
              <w:spacing w:after="0"/>
              <w:jc w:val="center"/>
            </w:pPr>
            <w:r>
              <w:rPr>
                <w:sz w:val="16"/>
              </w:rPr>
              <w:t>5</w:t>
            </w:r>
          </w:p>
        </w:tc>
        <w:tc>
          <w:tcPr>
            <w:tcW w:type="dxa" w:w="2016"/>
            <w:vAlign w:val="center"/>
            <w:shd w:fill="EAF2F8"/>
            <w:tcMar>
              <w:top w:w="90" w:type="dxa"/>
              <w:start w:w="90" w:type="dxa"/>
              <w:bottom w:w="90" w:type="dxa"/>
              <w:end w:w="90" w:type="dxa"/>
            </w:tcMar>
          </w:tcPr>
          <w:p>
            <w:pPr>
              <w:spacing w:after="0"/>
              <w:jc w:val="center"/>
            </w:pPr>
            <w:r>
              <w:rPr>
                <w:sz w:val="16"/>
              </w:rPr>
              <w:t>1</w:t>
            </w:r>
          </w:p>
        </w:tc>
      </w:tr>
      <w:tr>
        <w:tc>
          <w:tcPr>
            <w:tcW w:type="dxa" w:w="1296"/>
            <w:vAlign w:val="center"/>
            <w:tcMar>
              <w:top w:w="90" w:type="dxa"/>
              <w:start w:w="90" w:type="dxa"/>
              <w:bottom w:w="90" w:type="dxa"/>
              <w:end w:w="90" w:type="dxa"/>
            </w:tcMar>
          </w:tcPr>
          <w:p>
            <w:pPr>
              <w:spacing w:after="0"/>
              <w:jc w:val="center"/>
            </w:pPr>
            <w:r>
              <w:rPr>
                <w:sz w:val="16"/>
              </w:rPr>
              <w:t>11</w:t>
            </w:r>
          </w:p>
        </w:tc>
        <w:tc>
          <w:tcPr>
            <w:tcW w:type="dxa" w:w="2016"/>
            <w:vAlign w:val="center"/>
            <w:tcMar>
              <w:top w:w="90" w:type="dxa"/>
              <w:start w:w="90" w:type="dxa"/>
              <w:bottom w:w="90" w:type="dxa"/>
              <w:end w:w="90" w:type="dxa"/>
            </w:tcMar>
          </w:tcPr>
          <w:p>
            <w:pPr>
              <w:spacing w:after="0"/>
              <w:jc w:val="center"/>
            </w:pPr>
            <w:r>
              <w:rPr>
                <w:sz w:val="16"/>
              </w:rPr>
              <w:t>4</w:t>
            </w:r>
          </w:p>
        </w:tc>
        <w:tc>
          <w:tcPr>
            <w:tcW w:type="dxa" w:w="2016"/>
            <w:vAlign w:val="center"/>
            <w:tcMar>
              <w:top w:w="90" w:type="dxa"/>
              <w:start w:w="90" w:type="dxa"/>
              <w:bottom w:w="90" w:type="dxa"/>
              <w:end w:w="90" w:type="dxa"/>
            </w:tcMar>
          </w:tcPr>
          <w:p>
            <w:pPr>
              <w:spacing w:after="0"/>
              <w:jc w:val="center"/>
            </w:pPr>
            <w:r>
              <w:rPr>
                <w:sz w:val="16"/>
              </w:rPr>
              <w:t>1</w:t>
            </w:r>
          </w:p>
        </w:tc>
        <w:tc>
          <w:tcPr>
            <w:tcW w:type="dxa" w:w="2016"/>
            <w:vAlign w:val="center"/>
            <w:tcMar>
              <w:top w:w="90" w:type="dxa"/>
              <w:start w:w="90" w:type="dxa"/>
              <w:bottom w:w="90" w:type="dxa"/>
              <w:end w:w="90" w:type="dxa"/>
            </w:tcMar>
          </w:tcPr>
          <w:p>
            <w:pPr>
              <w:spacing w:after="0"/>
              <w:jc w:val="center"/>
            </w:pPr>
            <w:r>
              <w:rPr>
                <w:sz w:val="16"/>
              </w:rPr>
              <w:t>1</w:t>
            </w:r>
          </w:p>
        </w:tc>
      </w:tr>
      <w:tr>
        <w:tc>
          <w:tcPr>
            <w:tcW w:type="dxa" w:w="1296"/>
            <w:vAlign w:val="center"/>
            <w:shd w:fill="EAF2F8"/>
            <w:tcMar>
              <w:top w:w="90" w:type="dxa"/>
              <w:start w:w="90" w:type="dxa"/>
              <w:bottom w:w="90" w:type="dxa"/>
              <w:end w:w="90" w:type="dxa"/>
            </w:tcMar>
          </w:tcPr>
          <w:p>
            <w:pPr>
              <w:spacing w:after="0"/>
              <w:jc w:val="center"/>
            </w:pPr>
            <w:r>
              <w:rPr>
                <w:sz w:val="16"/>
              </w:rPr>
              <w:t>13</w:t>
            </w:r>
          </w:p>
        </w:tc>
        <w:tc>
          <w:tcPr>
            <w:tcW w:type="dxa" w:w="2016"/>
            <w:vAlign w:val="center"/>
            <w:shd w:fill="EAF2F8"/>
            <w:tcMar>
              <w:top w:w="90" w:type="dxa"/>
              <w:start w:w="90" w:type="dxa"/>
              <w:bottom w:w="90" w:type="dxa"/>
              <w:end w:w="90" w:type="dxa"/>
            </w:tcMar>
          </w:tcPr>
          <w:p>
            <w:pPr>
              <w:spacing w:after="0"/>
              <w:jc w:val="center"/>
            </w:pPr>
            <w:r>
              <w:rPr>
                <w:sz w:val="16"/>
              </w:rPr>
              <w:t>1</w:t>
            </w:r>
          </w:p>
        </w:tc>
        <w:tc>
          <w:tcPr>
            <w:tcW w:type="dxa" w:w="2016"/>
            <w:vAlign w:val="center"/>
            <w:shd w:fill="EAF2F8"/>
            <w:tcMar>
              <w:top w:w="90" w:type="dxa"/>
              <w:start w:w="90" w:type="dxa"/>
              <w:bottom w:w="90" w:type="dxa"/>
              <w:end w:w="90" w:type="dxa"/>
            </w:tcMar>
          </w:tcPr>
          <w:p>
            <w:pPr>
              <w:spacing w:after="0"/>
              <w:jc w:val="center"/>
            </w:pPr>
            <w:r>
              <w:rPr>
                <w:sz w:val="16"/>
              </w:rPr>
              <w:t>0</w:t>
            </w:r>
          </w:p>
        </w:tc>
        <w:tc>
          <w:tcPr>
            <w:tcW w:type="dxa" w:w="2016"/>
            <w:vAlign w:val="center"/>
            <w:shd w:fill="EAF2F8"/>
            <w:tcMar>
              <w:top w:w="90" w:type="dxa"/>
              <w:start w:w="90" w:type="dxa"/>
              <w:bottom w:w="90" w:type="dxa"/>
              <w:end w:w="90" w:type="dxa"/>
            </w:tcMar>
          </w:tcPr>
          <w:p>
            <w:pPr>
              <w:spacing w:after="0"/>
              <w:jc w:val="center"/>
            </w:pPr>
            <w:r>
              <w:rPr>
                <w:sz w:val="16"/>
              </w:rPr>
              <w:t>1</w:t>
            </w:r>
          </w:p>
        </w:tc>
      </w:tr>
    </w:tbl>
    <w:p>
      <w:pPr>
        <w:spacing w:after="20"/>
      </w:pPr>
    </w:p>
    <w:p>
      <w:r>
        <w:t>N 210에서는 p 2 필터가 합성수 104개를 처음 제거하고, 이후 3 5 7 11 13 필터가 각각 34 13 7 4 1개를 새로 제거했다. 마지막 단계 뒤 남은 합성수는 0이다. 이미 제거된 배수에 대한 후속 필터의 작용은 새 제거로 계산하지 않아 residue와 중복 동작을 분리했다.</w:t>
      </w:r>
    </w:p>
    <w:p>
      <w:r>
        <w:br w:type="page"/>
      </w:r>
    </w:p>
    <w:p>
      <w:pPr>
        <w:pStyle w:val="Heading1"/>
      </w:pPr>
      <w:r>
        <w:rPr>
          <w:rFonts w:ascii="Noto Sans CJK KR" w:hAnsi="Noto Sans CJK KR" w:eastAsia="Noto Sans CJK KR"/>
          <w:b/>
        </w:rPr>
        <w:t>8 결과 해석</w:t>
      </w:r>
    </w:p>
    <w:p>
      <w:r>
        <w:t>확인된 핵심은 소수 마스크가 개별 선 주소 목록으로만 표현될 필요가 없다는 점이다. 배수 구조를 주기 전달함수로 소유하면 적은 수의 고수준 동작으로 동일한 이산 출력을 기술할 수 있다. 이 결과는 WRRA의 최소계산 직관과 일치한다. 복잡한 최종 표현형을 모두 저장하는 대신, 생성 규칙과 현재 단계의 residue를 유지한다.</w:t>
      </w:r>
    </w:p>
    <w:p>
      <w:r>
        <w:t>그러나 이것이 WRRA가 기존 광학 최적화보다 우수하다는 증거는 아니다. 제안한 필터는 이산 푸리에 잔여류 선택기의 직접적인 응용이며, 유사한 tapped-delay-line 및 interferometric filter 선행기술이 존재한다. 현재 새로 확인한 부분은 Prime-Sieve 상태공간과 WRRA 장부에 맞춘 정확한 조합, 제어계수 비교, 오류경계 계산이다. 광학적 신규성과 특허 가능성은 별도의 선행기술 조사가 필요하다.</w:t>
      </w:r>
    </w:p>
    <w:p>
      <w:pPr>
        <w:pStyle w:val="Heading1"/>
      </w:pPr>
      <w:r>
        <w:rPr>
          <w:rFonts w:ascii="Noto Sans CJK KR" w:hAnsi="Noto Sans CJK KR" w:eastAsia="Noto Sans CJK KR"/>
          <w:b/>
        </w:rPr>
        <w:t>9 실험으로 옮기기 위한 최소 단계</w:t>
      </w:r>
    </w:p>
    <w:p>
      <w:pPr>
        <w:pStyle w:val="ListBullet"/>
        <w:spacing w:after="40"/>
      </w:pPr>
      <w:r>
        <w:t>N 30 파일럿부터 시작해 p 2 3 5 필터와 세 개의 보호 소수선만 구현한다</w:t>
      </w:r>
    </w:p>
    <w:p>
      <w:pPr>
        <w:pStyle w:val="ListBullet"/>
        <w:spacing w:after="40"/>
      </w:pPr>
      <w:r>
        <w:t>실제 소자의 탭 계수 위상 군지연 삽입손실 열적 간섭을 측정해 본 잡음모델의 변수로 다시 넣는다</w:t>
      </w:r>
    </w:p>
    <w:p>
      <w:pPr>
        <w:pStyle w:val="ListBullet"/>
        <w:spacing w:after="40"/>
      </w:pPr>
      <w:r>
        <w:t>소수 마스크만 측정하지 않고 무작위 마스크와 같은 밀도의 비소수 대조군을 함께 측정한다</w:t>
      </w:r>
    </w:p>
    <w:p>
      <w:pPr>
        <w:pStyle w:val="ListBullet"/>
        <w:spacing w:after="40"/>
      </w:pPr>
      <w:r>
        <w:t>line power와 Fourier power를 모두 기록하고 이론에 맞지 않는 결과도 ledger에 남긴다</w:t>
      </w:r>
    </w:p>
    <w:p>
      <w:pPr>
        <w:pStyle w:val="ListBullet"/>
        <w:spacing w:after="40"/>
      </w:pPr>
      <w:r>
        <w:t>N 30에서 20 dB 대비와 F1 0.95를 넘기기 전에는 N 210으로 확장하지 않는다</w:t>
      </w:r>
    </w:p>
    <w:p>
      <w:r>
        <w:t>장윤수 박사에게 다시 문의할 수 있는 시점은 이 N 30 설계의 실제 지연허용오차, 삽입손실, 필요한 광원과 검출기 범위를 한 장으로 제시할 수 있을 때다. 그때의 질문은 장비 사용 요청이 아니라 계산한 경로 길이 및 위상 정밀도가 실제 계측 환경에서 가능한지에 한정해야 한다.</w:t>
      </w:r>
    </w:p>
    <w:p>
      <w:r>
        <w:br w:type="page"/>
      </w:r>
    </w:p>
    <w:p>
      <w:pPr>
        <w:pStyle w:val="Heading1"/>
      </w:pPr>
      <w:r>
        <w:rPr>
          <w:rFonts w:ascii="Noto Sans CJK KR" w:hAnsi="Noto Sans CJK KR" w:eastAsia="Noto Sans CJK KR"/>
          <w:b/>
        </w:rPr>
        <w:t>10 한계</w:t>
      </w:r>
    </w:p>
    <w:p>
      <w:pPr>
        <w:pStyle w:val="ListBullet"/>
        <w:spacing w:after="40"/>
      </w:pPr>
      <w:r>
        <w:t>레이저 발진과 comb 생성 동역학을 포함하지 않았다</w:t>
      </w:r>
    </w:p>
    <w:p>
      <w:pPr>
        <w:pStyle w:val="ListBullet"/>
        <w:spacing w:after="40"/>
      </w:pPr>
      <w:r>
        <w:t>비선형 전파 검출기 대역폭 피드백 전자회로를 포함하지 않았다</w:t>
      </w:r>
    </w:p>
    <w:p>
      <w:pPr>
        <w:pStyle w:val="ListBullet"/>
        <w:spacing w:after="40"/>
      </w:pPr>
      <w:r>
        <w:t>삽입손실 열적 간섭 편광 의존성과 제작공차를 포함하지 않았다</w:t>
      </w:r>
    </w:p>
    <w:p>
      <w:pPr>
        <w:pStyle w:val="ListBullet"/>
        <w:spacing w:after="40"/>
      </w:pPr>
      <w:r>
        <w:t>작은 소수선을 복원하는 보호 채널은 이상적으로 두었고 그 오류와 손실은 계산하지 않았다</w:t>
      </w:r>
    </w:p>
    <w:p>
      <w:pPr>
        <w:pStyle w:val="ListBullet"/>
        <w:spacing w:after="40"/>
      </w:pPr>
      <w:r>
        <w:t>모든 탭의 오차를 독립 정규분포로 두었으므로 실제 상관오차와 장기 drift를 반영하지 못했다</w:t>
      </w:r>
    </w:p>
    <w:p>
      <w:pPr>
        <w:pStyle w:val="ListBullet"/>
        <w:spacing w:after="40"/>
      </w:pPr>
      <w:r>
        <w:t>실험장치의 비용 면적 소비전력과 안정화 시간은 평가하지 않았다</w:t>
      </w:r>
    </w:p>
    <w:p>
      <w:pPr>
        <w:pStyle w:val="ListBullet"/>
        <w:spacing w:after="40"/>
      </w:pPr>
      <w:r>
        <w:t>광학 구현은 소수 분포에 관한 새로운 정리나 리만가설의 증명을 제공하지 않는다</w:t>
      </w:r>
    </w:p>
    <w:p>
      <w:pPr>
        <w:pStyle w:val="Heading1"/>
      </w:pPr>
      <w:r>
        <w:rPr>
          <w:rFonts w:ascii="Noto Sans CJK KR" w:hAnsi="Noto Sans CJK KR" w:eastAsia="Noto Sans CJK KR"/>
          <w:b/>
        </w:rPr>
        <w:t>11 주장 등급</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7365D"/>
            <w:vAlign w:val="center"/>
            <w:tcMar>
              <w:top w:w="90" w:type="dxa"/>
              <w:start w:w="90" w:type="dxa"/>
              <w:bottom w:w="90" w:type="dxa"/>
              <w:end w:w="90" w:type="dxa"/>
            </w:tcMar>
          </w:tcPr>
          <w:p>
            <w:pPr>
              <w:jc w:val="center"/>
            </w:pPr>
            <w:r>
              <w:rPr>
                <w:b/>
                <w:color w:val="FFFFFF"/>
                <w:sz w:val="17"/>
              </w:rPr>
              <w:t>주장</w:t>
            </w:r>
          </w:p>
        </w:tc>
        <w:tc>
          <w:tcPr>
            <w:tcW w:type="dxa" w:w="2016"/>
            <w:shd w:fill="17365D"/>
            <w:vAlign w:val="center"/>
            <w:tcMar>
              <w:top w:w="90" w:type="dxa"/>
              <w:start w:w="90" w:type="dxa"/>
              <w:bottom w:w="90" w:type="dxa"/>
              <w:end w:w="90" w:type="dxa"/>
            </w:tcMar>
          </w:tcPr>
          <w:p>
            <w:pPr>
              <w:jc w:val="center"/>
            </w:pPr>
            <w:r>
              <w:rPr>
                <w:b/>
                <w:color w:val="FFFFFF"/>
                <w:sz w:val="17"/>
              </w:rPr>
              <w:t>등급</w:t>
            </w:r>
          </w:p>
        </w:tc>
        <w:tc>
          <w:tcPr>
            <w:tcW w:type="dxa" w:w="4320"/>
            <w:shd w:fill="17365D"/>
            <w:vAlign w:val="center"/>
            <w:tcMar>
              <w:top w:w="90" w:type="dxa"/>
              <w:start w:w="90" w:type="dxa"/>
              <w:bottom w:w="90" w:type="dxa"/>
              <w:end w:w="90" w:type="dxa"/>
            </w:tcMar>
          </w:tcPr>
          <w:p>
            <w:pPr>
              <w:jc w:val="center"/>
            </w:pPr>
            <w:r>
              <w:rPr>
                <w:b/>
                <w:color w:val="FFFFFF"/>
                <w:sz w:val="17"/>
              </w:rPr>
              <w:t>근거</w:t>
            </w:r>
          </w:p>
        </w:tc>
      </w:tr>
      <w:tr>
        <w:tc>
          <w:tcPr>
            <w:tcW w:type="dxa" w:w="3024"/>
            <w:vAlign w:val="center"/>
            <w:tcMar>
              <w:top w:w="90" w:type="dxa"/>
              <w:start w:w="90" w:type="dxa"/>
              <w:bottom w:w="90" w:type="dxa"/>
              <w:end w:w="90" w:type="dxa"/>
            </w:tcMar>
          </w:tcPr>
          <w:p>
            <w:pPr>
              <w:spacing w:after="0"/>
              <w:jc w:val="center"/>
            </w:pPr>
            <w:r>
              <w:rPr>
                <w:sz w:val="16"/>
              </w:rPr>
              <w:t>잔여류 필터 항등식</w:t>
            </w:r>
          </w:p>
        </w:tc>
        <w:tc>
          <w:tcPr>
            <w:tcW w:type="dxa" w:w="2016"/>
            <w:vAlign w:val="center"/>
            <w:tcMar>
              <w:top w:w="90" w:type="dxa"/>
              <w:start w:w="90" w:type="dxa"/>
              <w:bottom w:w="90" w:type="dxa"/>
              <w:end w:w="90" w:type="dxa"/>
            </w:tcMar>
          </w:tcPr>
          <w:p>
            <w:pPr>
              <w:spacing w:after="0"/>
              <w:jc w:val="center"/>
            </w:pPr>
            <w:r>
              <w:rPr>
                <w:sz w:val="16"/>
              </w:rPr>
              <w:t>Exact</w:t>
            </w:r>
          </w:p>
        </w:tc>
        <w:tc>
          <w:tcPr>
            <w:tcW w:type="dxa" w:w="4320"/>
            <w:vAlign w:val="center"/>
            <w:tcMar>
              <w:top w:w="90" w:type="dxa"/>
              <w:start w:w="90" w:type="dxa"/>
              <w:bottom w:w="90" w:type="dxa"/>
              <w:end w:w="90" w:type="dxa"/>
            </w:tcMar>
          </w:tcPr>
          <w:p>
            <w:pPr>
              <w:spacing w:after="0"/>
              <w:jc w:val="center"/>
            </w:pPr>
            <w:r>
              <w:rPr>
                <w:sz w:val="16"/>
              </w:rPr>
              <w:t>근의 합 항등식</w:t>
            </w:r>
          </w:p>
        </w:tc>
      </w:tr>
      <w:tr>
        <w:tc>
          <w:tcPr>
            <w:tcW w:type="dxa" w:w="3024"/>
            <w:vAlign w:val="center"/>
            <w:shd w:fill="EAF2F8"/>
            <w:tcMar>
              <w:top w:w="90" w:type="dxa"/>
              <w:start w:w="90" w:type="dxa"/>
              <w:bottom w:w="90" w:type="dxa"/>
              <w:end w:w="90" w:type="dxa"/>
            </w:tcMar>
          </w:tcPr>
          <w:p>
            <w:pPr>
              <w:spacing w:after="0"/>
              <w:jc w:val="center"/>
            </w:pPr>
            <w:r>
              <w:rPr>
                <w:sz w:val="16"/>
              </w:rPr>
              <w:t>N 이하 소수 마스크 복원</w:t>
            </w:r>
          </w:p>
        </w:tc>
        <w:tc>
          <w:tcPr>
            <w:tcW w:type="dxa" w:w="2016"/>
            <w:vAlign w:val="center"/>
            <w:shd w:fill="EAF2F8"/>
            <w:tcMar>
              <w:top w:w="90" w:type="dxa"/>
              <w:start w:w="90" w:type="dxa"/>
              <w:bottom w:w="90" w:type="dxa"/>
              <w:end w:w="90" w:type="dxa"/>
            </w:tcMar>
          </w:tcPr>
          <w:p>
            <w:pPr>
              <w:spacing w:after="0"/>
              <w:jc w:val="center"/>
            </w:pPr>
            <w:r>
              <w:rPr>
                <w:sz w:val="16"/>
              </w:rPr>
              <w:t>Exact</w:t>
            </w:r>
          </w:p>
        </w:tc>
        <w:tc>
          <w:tcPr>
            <w:tcW w:type="dxa" w:w="4320"/>
            <w:vAlign w:val="center"/>
            <w:shd w:fill="EAF2F8"/>
            <w:tcMar>
              <w:top w:w="90" w:type="dxa"/>
              <w:start w:w="90" w:type="dxa"/>
              <w:bottom w:w="90" w:type="dxa"/>
              <w:end w:w="90" w:type="dxa"/>
            </w:tcMar>
          </w:tcPr>
          <w:p>
            <w:pPr>
              <w:spacing w:after="0"/>
              <w:jc w:val="left"/>
            </w:pPr>
            <w:r>
              <w:rPr>
                <w:sz w:val="16"/>
              </w:rPr>
              <w:t>합성수의 작은 소인수 존재</w:t>
            </w:r>
          </w:p>
        </w:tc>
      </w:tr>
      <w:tr>
        <w:tc>
          <w:tcPr>
            <w:tcW w:type="dxa" w:w="3024"/>
            <w:vAlign w:val="center"/>
            <w:tcMar>
              <w:top w:w="90" w:type="dxa"/>
              <w:start w:w="90" w:type="dxa"/>
              <w:bottom w:w="90" w:type="dxa"/>
              <w:end w:w="90" w:type="dxa"/>
            </w:tcMar>
          </w:tcPr>
          <w:p>
            <w:pPr>
              <w:spacing w:after="0"/>
              <w:jc w:val="center"/>
            </w:pPr>
            <w:r>
              <w:rPr>
                <w:sz w:val="16"/>
              </w:rPr>
              <w:t>30 210 2310 수치 재현</w:t>
            </w:r>
          </w:p>
        </w:tc>
        <w:tc>
          <w:tcPr>
            <w:tcW w:type="dxa" w:w="2016"/>
            <w:vAlign w:val="center"/>
            <w:tcMar>
              <w:top w:w="90" w:type="dxa"/>
              <w:start w:w="90" w:type="dxa"/>
              <w:bottom w:w="90" w:type="dxa"/>
              <w:end w:w="90" w:type="dxa"/>
            </w:tcMar>
          </w:tcPr>
          <w:p>
            <w:pPr>
              <w:spacing w:after="0"/>
              <w:jc w:val="left"/>
            </w:pPr>
            <w:r>
              <w:rPr>
                <w:sz w:val="16"/>
              </w:rPr>
              <w:t>Verified computation</w:t>
            </w:r>
          </w:p>
        </w:tc>
        <w:tc>
          <w:tcPr>
            <w:tcW w:type="dxa" w:w="4320"/>
            <w:vAlign w:val="center"/>
            <w:tcMar>
              <w:top w:w="90" w:type="dxa"/>
              <w:start w:w="90" w:type="dxa"/>
              <w:bottom w:w="90" w:type="dxa"/>
              <w:end w:w="90" w:type="dxa"/>
            </w:tcMar>
          </w:tcPr>
          <w:p>
            <w:pPr>
              <w:spacing w:after="0"/>
              <w:jc w:val="center"/>
            </w:pPr>
            <w:r>
              <w:rPr>
                <w:sz w:val="16"/>
              </w:rPr>
              <w:t>공개 코드와 고정 시드</w:t>
            </w:r>
          </w:p>
        </w:tc>
      </w:tr>
      <w:tr>
        <w:tc>
          <w:tcPr>
            <w:tcW w:type="dxa" w:w="3024"/>
            <w:vAlign w:val="center"/>
            <w:shd w:fill="EAF2F8"/>
            <w:tcMar>
              <w:top w:w="90" w:type="dxa"/>
              <w:start w:w="90" w:type="dxa"/>
              <w:bottom w:w="90" w:type="dxa"/>
              <w:end w:w="90" w:type="dxa"/>
            </w:tcMar>
          </w:tcPr>
          <w:p>
            <w:pPr>
              <w:spacing w:after="0"/>
              <w:jc w:val="center"/>
            </w:pPr>
            <w:r>
              <w:rPr>
                <w:sz w:val="16"/>
              </w:rPr>
              <w:t>제어계수 감소</w:t>
            </w:r>
          </w:p>
        </w:tc>
        <w:tc>
          <w:tcPr>
            <w:tcW w:type="dxa" w:w="2016"/>
            <w:vAlign w:val="center"/>
            <w:shd w:fill="EAF2F8"/>
            <w:tcMar>
              <w:top w:w="90" w:type="dxa"/>
              <w:start w:w="90" w:type="dxa"/>
              <w:bottom w:w="90" w:type="dxa"/>
              <w:end w:w="90" w:type="dxa"/>
            </w:tcMar>
          </w:tcPr>
          <w:p>
            <w:pPr>
              <w:spacing w:after="0"/>
              <w:jc w:val="left"/>
            </w:pPr>
            <w:r>
              <w:rPr>
                <w:sz w:val="16"/>
              </w:rPr>
              <w:t>Derived in surrogate</w:t>
            </w:r>
          </w:p>
        </w:tc>
        <w:tc>
          <w:tcPr>
            <w:tcW w:type="dxa" w:w="4320"/>
            <w:vAlign w:val="center"/>
            <w:shd w:fill="EAF2F8"/>
            <w:tcMar>
              <w:top w:w="90" w:type="dxa"/>
              <w:start w:w="90" w:type="dxa"/>
              <w:bottom w:w="90" w:type="dxa"/>
              <w:end w:w="90" w:type="dxa"/>
            </w:tcMar>
          </w:tcPr>
          <w:p>
            <w:pPr>
              <w:spacing w:after="0"/>
              <w:jc w:val="left"/>
            </w:pPr>
            <w:r>
              <w:rPr>
                <w:sz w:val="16"/>
              </w:rPr>
              <w:t>정의한 동작 및 경로 계수</w:t>
            </w:r>
          </w:p>
        </w:tc>
      </w:tr>
      <w:tr>
        <w:tc>
          <w:tcPr>
            <w:tcW w:type="dxa" w:w="3024"/>
            <w:vAlign w:val="center"/>
            <w:tcMar>
              <w:top w:w="90" w:type="dxa"/>
              <w:start w:w="90" w:type="dxa"/>
              <w:bottom w:w="90" w:type="dxa"/>
              <w:end w:w="90" w:type="dxa"/>
            </w:tcMar>
          </w:tcPr>
          <w:p>
            <w:pPr>
              <w:spacing w:after="0"/>
              <w:jc w:val="center"/>
            </w:pPr>
            <w:r>
              <w:rPr>
                <w:sz w:val="16"/>
              </w:rPr>
              <w:t>오류 허용범위</w:t>
            </w:r>
          </w:p>
        </w:tc>
        <w:tc>
          <w:tcPr>
            <w:tcW w:type="dxa" w:w="2016"/>
            <w:vAlign w:val="center"/>
            <w:tcMar>
              <w:top w:w="90" w:type="dxa"/>
              <w:start w:w="90" w:type="dxa"/>
              <w:bottom w:w="90" w:type="dxa"/>
              <w:end w:w="90" w:type="dxa"/>
            </w:tcMar>
          </w:tcPr>
          <w:p>
            <w:pPr>
              <w:spacing w:after="0"/>
              <w:jc w:val="left"/>
            </w:pPr>
            <w:r>
              <w:rPr>
                <w:sz w:val="16"/>
              </w:rPr>
              <w:t>Model conditional</w:t>
            </w:r>
          </w:p>
        </w:tc>
        <w:tc>
          <w:tcPr>
            <w:tcW w:type="dxa" w:w="4320"/>
            <w:vAlign w:val="center"/>
            <w:tcMar>
              <w:top w:w="90" w:type="dxa"/>
              <w:start w:w="90" w:type="dxa"/>
              <w:bottom w:w="90" w:type="dxa"/>
              <w:end w:w="90" w:type="dxa"/>
            </w:tcMar>
          </w:tcPr>
          <w:p>
            <w:pPr>
              <w:spacing w:after="0"/>
              <w:jc w:val="left"/>
            </w:pPr>
            <w:r>
              <w:rPr>
                <w:sz w:val="16"/>
              </w:rPr>
              <w:t>단순화한 Monte Carlo 모델</w:t>
            </w:r>
          </w:p>
        </w:tc>
      </w:tr>
      <w:tr>
        <w:tc>
          <w:tcPr>
            <w:tcW w:type="dxa" w:w="3024"/>
            <w:vAlign w:val="center"/>
            <w:shd w:fill="EAF2F8"/>
            <w:tcMar>
              <w:top w:w="90" w:type="dxa"/>
              <w:start w:w="90" w:type="dxa"/>
              <w:bottom w:w="90" w:type="dxa"/>
              <w:end w:w="90" w:type="dxa"/>
            </w:tcMar>
          </w:tcPr>
          <w:p>
            <w:pPr>
              <w:spacing w:after="0"/>
              <w:jc w:val="center"/>
            </w:pPr>
            <w:r>
              <w:rPr>
                <w:sz w:val="16"/>
              </w:rPr>
              <w:t>실제 광학장치 구현</w:t>
            </w:r>
          </w:p>
        </w:tc>
        <w:tc>
          <w:tcPr>
            <w:tcW w:type="dxa" w:w="2016"/>
            <w:vAlign w:val="center"/>
            <w:shd w:fill="EAF2F8"/>
            <w:tcMar>
              <w:top w:w="90" w:type="dxa"/>
              <w:start w:w="90" w:type="dxa"/>
              <w:bottom w:w="90" w:type="dxa"/>
              <w:end w:w="90" w:type="dxa"/>
            </w:tcMar>
          </w:tcPr>
          <w:p>
            <w:pPr>
              <w:spacing w:after="0"/>
              <w:jc w:val="center"/>
            </w:pPr>
            <w:r>
              <w:rPr>
                <w:sz w:val="16"/>
              </w:rPr>
              <w:t>Open</w:t>
            </w:r>
          </w:p>
        </w:tc>
        <w:tc>
          <w:tcPr>
            <w:tcW w:type="dxa" w:w="4320"/>
            <w:vAlign w:val="center"/>
            <w:shd w:fill="EAF2F8"/>
            <w:tcMar>
              <w:top w:w="90" w:type="dxa"/>
              <w:start w:w="90" w:type="dxa"/>
              <w:bottom w:w="90" w:type="dxa"/>
              <w:end w:w="90" w:type="dxa"/>
            </w:tcMar>
          </w:tcPr>
          <w:p>
            <w:pPr>
              <w:spacing w:after="0"/>
              <w:jc w:val="center"/>
            </w:pPr>
            <w:r>
              <w:rPr>
                <w:sz w:val="16"/>
              </w:rPr>
              <w:t>장비 설계와 실험 없음</w:t>
            </w:r>
          </w:p>
        </w:tc>
      </w:tr>
      <w:tr>
        <w:tc>
          <w:tcPr>
            <w:tcW w:type="dxa" w:w="3024"/>
            <w:vAlign w:val="center"/>
            <w:tcMar>
              <w:top w:w="90" w:type="dxa"/>
              <w:start w:w="90" w:type="dxa"/>
              <w:bottom w:w="90" w:type="dxa"/>
              <w:end w:w="90" w:type="dxa"/>
            </w:tcMar>
          </w:tcPr>
          <w:p>
            <w:pPr>
              <w:spacing w:after="0"/>
              <w:jc w:val="center"/>
            </w:pPr>
            <w:r>
              <w:rPr>
                <w:sz w:val="16"/>
              </w:rPr>
              <w:t>기존 방식 대비 공학적 우위</w:t>
            </w:r>
          </w:p>
        </w:tc>
        <w:tc>
          <w:tcPr>
            <w:tcW w:type="dxa" w:w="2016"/>
            <w:vAlign w:val="center"/>
            <w:tcMar>
              <w:top w:w="90" w:type="dxa"/>
              <w:start w:w="90" w:type="dxa"/>
              <w:bottom w:w="90" w:type="dxa"/>
              <w:end w:w="90" w:type="dxa"/>
            </w:tcMar>
          </w:tcPr>
          <w:p>
            <w:pPr>
              <w:spacing w:after="0"/>
              <w:jc w:val="center"/>
            </w:pPr>
            <w:r>
              <w:rPr>
                <w:sz w:val="16"/>
              </w:rPr>
              <w:t>Open</w:t>
            </w:r>
          </w:p>
        </w:tc>
        <w:tc>
          <w:tcPr>
            <w:tcW w:type="dxa" w:w="4320"/>
            <w:vAlign w:val="center"/>
            <w:tcMar>
              <w:top w:w="90" w:type="dxa"/>
              <w:start w:w="90" w:type="dxa"/>
              <w:bottom w:w="90" w:type="dxa"/>
              <w:end w:w="90" w:type="dxa"/>
            </w:tcMar>
          </w:tcPr>
          <w:p>
            <w:pPr>
              <w:spacing w:after="0"/>
              <w:jc w:val="left"/>
            </w:pPr>
            <w:r>
              <w:rPr>
                <w:sz w:val="16"/>
              </w:rPr>
              <w:t>동일 장비 기준 비교 없음</w:t>
            </w:r>
          </w:p>
        </w:tc>
      </w:tr>
    </w:tbl>
    <w:p>
      <w:pPr>
        <w:spacing w:after="20"/>
      </w:pPr>
    </w:p>
    <w:p>
      <w:r>
        <w:br w:type="page"/>
      </w:r>
    </w:p>
    <w:p>
      <w:pPr>
        <w:pStyle w:val="Heading1"/>
      </w:pPr>
      <w:r>
        <w:rPr>
          <w:rFonts w:ascii="Noto Sans CJK KR" w:hAnsi="Noto Sans CJK KR" w:eastAsia="Noto Sans CJK KR"/>
          <w:b/>
        </w:rPr>
        <w:t>12 결론</w:t>
      </w:r>
    </w:p>
    <w:p>
      <w:r>
        <w:t>이번 계산은 Prime-Sieve optical comb 아이디어를 개별 선 제어 문제에서 주기 필터 합성 문제로 바꾸었다. 산술 층에서는 정확한 구성이 완성됐고, 축소 모델에서는 제어 표현의 감소도 확인됐다. 동시에 N 2310에서 지연오차가 먼저 한계를 만든다는 구체적인 실패점도 얻었다. 따라서 다음 연구의 우선순위는 새로운 우주론 해석이나 추가 수론 주장이 아니라 N 30 모듈의 물리적 전달함수와 손실 예산이다.</w:t>
      </w:r>
    </w:p>
    <w:p>
      <w:pPr>
        <w:pStyle w:val="Heading1"/>
      </w:pPr>
      <w:r>
        <w:rPr>
          <w:rFonts w:ascii="Noto Sans CJK KR" w:hAnsi="Noto Sans CJK KR" w:eastAsia="Noto Sans CJK KR"/>
          <w:b/>
        </w:rPr>
        <w:t>참고문헌</w:t>
      </w:r>
    </w:p>
    <w:p>
      <w:pPr>
        <w:spacing w:after="80"/>
        <w:ind w:left="259" w:hanging="259"/>
      </w:pPr>
      <w:r>
        <w:t>1  Choi W  Prime-Sieve State-Space Renormalization and Irreducibility  Projective Lifting Information Increment and Falsifiable Physical Mappings  Zenodo 2026  DOI 10.5281/zenodo.21869614</w:t>
      </w:r>
    </w:p>
    <w:p>
      <w:pPr>
        <w:spacing w:after="80"/>
        <w:ind w:left="259" w:hanging="259"/>
      </w:pPr>
      <w:r>
        <w:t>2  Jiang Z  Huang C B  Leaird D E  Weiner A M  Line-by-line pulse shaping control for optical arbitrary waveform generation  Optics Express 13 10431-10439 2005  DOI 10.1364/OPEX.13.010431</w:t>
      </w:r>
    </w:p>
    <w:p>
      <w:pPr>
        <w:spacing w:after="80"/>
        <w:ind w:left="259" w:hanging="259"/>
      </w:pPr>
      <w:r>
        <w:t>3  Cohen L M et al  Silicon photonic microresonator-based high-resolution line-by-line pulse shaping  Nature Communications 15 7878 2024  DOI 10.1038/s41467-024-52051-9</w:t>
      </w:r>
    </w:p>
    <w:p>
      <w:pPr>
        <w:spacing w:after="80"/>
        <w:ind w:left="259" w:hanging="259"/>
      </w:pPr>
      <w:r>
        <w:t>4  Hong S et al  Versatile parallel signal processing with a scalable silicon photonic chip  Nature Communications 16 288 2025  DOI 10.1038/s41467-024-55162-5</w:t>
      </w:r>
    </w:p>
    <w:p>
      <w:pPr>
        <w:spacing w:after="80"/>
        <w:ind w:left="259" w:hanging="259"/>
      </w:pPr>
      <w:r>
        <w:t>5  Ziyadi M et al  Tunable radio frequency photonics filter using a comb-based optical tapped delay line with an optical nonlinear multiplexer  Optics Letters 40 3284-3287 2015  DOI 10.1364/OL.40.003284</w:t>
      </w:r>
    </w:p>
    <w:p>
      <w:pPr>
        <w:pStyle w:val="Heading1"/>
      </w:pPr>
      <w:r>
        <w:rPr>
          <w:rFonts w:ascii="Noto Sans CJK KR" w:hAnsi="Noto Sans CJK KR" w:eastAsia="Noto Sans CJK KR"/>
          <w:b/>
        </w:rPr>
        <w:t>재현 정보</w:t>
      </w:r>
    </w:p>
    <w:p>
      <w:r>
        <w:t>계산 코드는 wrra_modular_comb.py에 수록했다. 전체 시행값, 집계표, 단계별 ledger, 그림 생성 코드와 난수 시드는 별도 재현 패키지에 포함했다. 주요 결과를 재현하려면 Python 환경에서 해당 스크립트를 실행하면 된다.</w:t>
      </w:r>
    </w:p>
    <w:p>
      <w:r>
        <w:rPr>
          <w:b/>
        </w:rPr>
        <w:t xml:space="preserve">관련 선행 연구 주소  </w:t>
      </w:r>
      <w:hyperlink r:id="rId19">
        <w:r>
          <w:rPr>
            <w:color w:val="0563C1"/>
            <w:u w:val="single"/>
          </w:rPr>
          <w:t>https://doi.org/10.5281/zenodo.21869614</w:t>
        </w:r>
      </w:hyperlink>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46464"/>
        <w:sz w:val="16"/>
      </w:rPr>
      <w:t xml:space="preserve">최원식 Wonsik Choi   |   2026년 9월 27일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CJK KR" w:hAnsi="Noto Sans CJK KR" w:eastAsia="Noto Sans CJK KR"/>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KR" w:hAnsi="Noto Sans CJK KR" w:eastAsia="Noto Sans CJK KR"/>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Noto Sans CJK KR" w:hAnsi="Noto Sans CJK KR" w:eastAsia="Noto Sans CJK KR"/>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doi.org/10.5281/zenodo.21869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