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70D5" w14:textId="77777777" w:rsidR="00D72F4A" w:rsidRDefault="00D72F4A">
      <w:pPr>
        <w:spacing w:after="600"/>
      </w:pPr>
    </w:p>
    <w:p w14:paraId="6AE44D34" w14:textId="61582C74" w:rsidR="00D72F4A" w:rsidRPr="007A4683" w:rsidRDefault="007A4683">
      <w:pPr>
        <w:jc w:val="center"/>
        <w:rPr>
          <w:lang w:val="vi-VN"/>
        </w:rPr>
      </w:pPr>
      <w:r>
        <w:rPr>
          <w:b/>
          <w:bCs/>
          <w:color w:val="444444"/>
        </w:rPr>
        <w:t>ĐẠI</w:t>
      </w:r>
      <w:r>
        <w:rPr>
          <w:b/>
          <w:bCs/>
          <w:color w:val="444444"/>
          <w:lang w:val="vi-VN"/>
        </w:rPr>
        <w:t xml:space="preserve"> HỌC GIAO THÔNG VẬN TẢI THÀNH PHỐ HỒ CHÍ </w:t>
      </w:r>
      <w:r w:rsidR="00F53177">
        <w:rPr>
          <w:b/>
          <w:bCs/>
          <w:color w:val="444444"/>
          <w:lang w:val="vi-VN"/>
        </w:rPr>
        <w:t>MINH</w:t>
      </w:r>
    </w:p>
    <w:p w14:paraId="5372BC13" w14:textId="77777777" w:rsidR="00D72F4A" w:rsidRPr="007A4683" w:rsidRDefault="00000000">
      <w:pPr>
        <w:spacing w:after="600"/>
        <w:jc w:val="center"/>
        <w:rPr>
          <w:lang w:val="vi-VN"/>
        </w:rPr>
      </w:pPr>
      <w:r w:rsidRPr="007A4683">
        <w:rPr>
          <w:b/>
          <w:bCs/>
          <w:color w:val="1F5C99"/>
          <w:sz w:val="28"/>
          <w:szCs w:val="28"/>
          <w:lang w:val="vi-VN"/>
        </w:rPr>
        <w:t>MÔN HỌC: THƯƠNG MẠI ĐIỆN TỬ</w:t>
      </w:r>
    </w:p>
    <w:p w14:paraId="73A60C3A" w14:textId="77777777" w:rsidR="00D72F4A" w:rsidRPr="007A4683" w:rsidRDefault="00D72F4A">
      <w:pPr>
        <w:spacing w:after="300"/>
        <w:rPr>
          <w:lang w:val="vi-VN"/>
        </w:rPr>
      </w:pPr>
    </w:p>
    <w:p w14:paraId="442FF96B" w14:textId="77777777" w:rsidR="00D72F4A" w:rsidRDefault="00000000">
      <w:pPr>
        <w:jc w:val="center"/>
      </w:pPr>
      <w:r>
        <w:rPr>
          <w:b/>
          <w:bCs/>
          <w:color w:val="1F5C99"/>
          <w:sz w:val="40"/>
          <w:szCs w:val="40"/>
        </w:rPr>
        <w:t>PHÂN TÍCH CÁC HÌNH THỨC THANH TOÁN</w:t>
      </w:r>
    </w:p>
    <w:p w14:paraId="7F804A85" w14:textId="77777777" w:rsidR="00D72F4A" w:rsidRDefault="00000000">
      <w:pPr>
        <w:spacing w:after="200"/>
        <w:jc w:val="center"/>
      </w:pPr>
      <w:r>
        <w:rPr>
          <w:b/>
          <w:bCs/>
          <w:color w:val="1F5C99"/>
          <w:sz w:val="40"/>
          <w:szCs w:val="40"/>
        </w:rPr>
        <w:t>TRONG THƯƠNG MẠI ĐIỆN TỬ</w:t>
      </w:r>
    </w:p>
    <w:p w14:paraId="60BBFC2A" w14:textId="0EAE4CAA" w:rsidR="00D72F4A" w:rsidRPr="00F53177" w:rsidRDefault="00000000" w:rsidP="00F53177">
      <w:pPr>
        <w:pBdr>
          <w:bottom w:val="single" w:sz="8" w:space="8" w:color="1F5C99"/>
        </w:pBdr>
        <w:spacing w:after="800"/>
        <w:jc w:val="center"/>
        <w:rPr>
          <w:lang w:val="vi-VN"/>
        </w:rPr>
      </w:pPr>
      <w:r>
        <w:rPr>
          <w:i/>
          <w:iCs/>
          <w:color w:val="2E75B6"/>
        </w:rPr>
        <w:t>Ưu điểm, Nhược điểm &amp; Lựa chọn Phương thức Thanh toán cho Dự án Kinh doanh</w:t>
      </w:r>
    </w:p>
    <w:p w14:paraId="26C5BE49" w14:textId="77777777" w:rsidR="00D72F4A" w:rsidRDefault="00000000">
      <w:pPr>
        <w:jc w:val="center"/>
      </w:pPr>
      <w:r>
        <w:rPr>
          <w:color w:val="555555"/>
        </w:rPr>
        <w:t>Năm học: 2024 – 2025</w:t>
      </w:r>
    </w:p>
    <w:p w14:paraId="0B21C6FF" w14:textId="77777777" w:rsidR="00D72F4A" w:rsidRDefault="00D72F4A"/>
    <w:p w14:paraId="29DBDB43" w14:textId="77777777" w:rsidR="00D72F4A" w:rsidRDefault="00000000">
      <w:pPr>
        <w:pStyle w:val="Heading1"/>
        <w:pBdr>
          <w:bottom w:val="single" w:sz="6" w:space="4" w:color="1F5C99"/>
        </w:pBdr>
      </w:pPr>
      <w:r>
        <w:t>I. MỞ ĐẦU</w:t>
      </w:r>
    </w:p>
    <w:p w14:paraId="72775CC6" w14:textId="77777777" w:rsidR="00D72F4A" w:rsidRDefault="00000000">
      <w:pPr>
        <w:spacing w:after="140" w:line="360" w:lineRule="auto"/>
        <w:jc w:val="both"/>
      </w:pPr>
      <w:r>
        <w:rPr>
          <w:color w:val="000000"/>
        </w:rPr>
        <w:t>Trong bối cảnh thương mại điện tử phát triển mạnh mẽ tại Việt Nam và trên toàn thế giới, phương thức thanh toán đóng vai trò quyết định trong việc hoàn tất giao dịch giữa người mua và người bán. Theo báo cáo của Google, Temasek và Bain &amp; Company (2023), quy mô nền kinh tế số Đông Nam Á đạt 218 tỷ USD và dự kiến chạm mốc 600 tỷ USD vào năm 2030, trong đó thanh toán điện tử là yếu tố hạ tầng then chốt.</w:t>
      </w:r>
    </w:p>
    <w:p w14:paraId="682F040D" w14:textId="77777777" w:rsidR="00D72F4A" w:rsidRDefault="00D72F4A">
      <w:pPr>
        <w:spacing w:after="60"/>
      </w:pPr>
    </w:p>
    <w:p w14:paraId="6EBB44C1" w14:textId="15BEF2CA" w:rsidR="00D72F4A" w:rsidRDefault="00000000">
      <w:pPr>
        <w:spacing w:after="140" w:line="360" w:lineRule="auto"/>
        <w:jc w:val="both"/>
      </w:pPr>
      <w:r>
        <w:rPr>
          <w:color w:val="000000"/>
        </w:rPr>
        <w:t xml:space="preserve">Tại Việt Nam, theo Ngân hàng Nhà nước Việt Nam (NHNN, 2023), tỷ lệ người dùng thanh toán không dùng tiền mặt tăng trưởng đạt khoảng </w:t>
      </w:r>
      <w:r w:rsidR="007A4683">
        <w:rPr>
          <w:color w:val="000000"/>
        </w:rPr>
        <w:t>25</w:t>
      </w:r>
      <w:r w:rsidR="007A4683">
        <w:rPr>
          <w:color w:val="000000"/>
          <w:lang w:val="vi-VN"/>
        </w:rPr>
        <w:t>-</w:t>
      </w:r>
      <w:r>
        <w:rPr>
          <w:color w:val="000000"/>
        </w:rPr>
        <w:t xml:space="preserve">30% mỗi năm. Điều này cho thấy doanh nghiệp kinh doanh trực tuyến cần hiểu rõ đặc điểm, ưu </w:t>
      </w:r>
      <w:r w:rsidR="007A4683">
        <w:rPr>
          <w:color w:val="000000"/>
          <w:lang w:val="vi-VN"/>
        </w:rPr>
        <w:t>-</w:t>
      </w:r>
      <w:r>
        <w:rPr>
          <w:color w:val="000000"/>
        </w:rPr>
        <w:t xml:space="preserve"> nhược điểm của từng hình thức thanh toán để tối ưu hóa trải nghiệm khách hàng, giảm thiểu rủi ro và nâng cao tỷ lệ chuyển đổi đơn hàng.</w:t>
      </w:r>
    </w:p>
    <w:p w14:paraId="21499EBF" w14:textId="77777777" w:rsidR="00D72F4A" w:rsidRDefault="00D72F4A">
      <w:pPr>
        <w:spacing w:after="60"/>
      </w:pPr>
    </w:p>
    <w:p w14:paraId="205BB7F7" w14:textId="77777777" w:rsidR="00D72F4A" w:rsidRDefault="00000000">
      <w:pPr>
        <w:spacing w:after="140" w:line="360" w:lineRule="auto"/>
        <w:jc w:val="both"/>
      </w:pPr>
      <w:r>
        <w:rPr>
          <w:color w:val="000000"/>
        </w:rPr>
        <w:t xml:space="preserve">Bài phân tích này sẽ đánh giá toàn diện các hình thức thanh toán phổ biến hiện nay gồm: tiền mặt khi nhận hàng (COD), chuyển khoản ngân hàng, thẻ tín dụng/ghi nợ, ví điện tử, thanh toán </w:t>
      </w:r>
      <w:r>
        <w:rPr>
          <w:color w:val="000000"/>
        </w:rPr>
        <w:lastRenderedPageBreak/>
        <w:t>qua mã QR và tiền mã hóa (cryptocurrency), từ đó đề xuất chiến lược lựa chọn phương thức thanh toán phù hợp cho một dự án kinh doanh thương mại điện tử cụ thể.</w:t>
      </w:r>
    </w:p>
    <w:p w14:paraId="79AD4981" w14:textId="77777777" w:rsidR="00D72F4A" w:rsidRDefault="00D72F4A"/>
    <w:p w14:paraId="07E9E4B6" w14:textId="77777777" w:rsidR="00D72F4A" w:rsidRDefault="00000000">
      <w:pPr>
        <w:pStyle w:val="Heading1"/>
        <w:pBdr>
          <w:bottom w:val="single" w:sz="6" w:space="4" w:color="1F5C99"/>
        </w:pBdr>
      </w:pPr>
      <w:r>
        <w:t>II. PHÂN TÍCH CÁC HÌNH THỨC THANH TOÁN</w:t>
      </w:r>
    </w:p>
    <w:p w14:paraId="32F7BD8F" w14:textId="77777777" w:rsidR="00D72F4A" w:rsidRDefault="00000000">
      <w:pPr>
        <w:pStyle w:val="Heading2"/>
      </w:pPr>
      <w:r>
        <w:t>2.1. Thanh Toán Tiền Mặt Khi Nhận Hàng (COD – Cash On Delivery)</w:t>
      </w:r>
    </w:p>
    <w:p w14:paraId="652FED90" w14:textId="77777777" w:rsidR="00D72F4A" w:rsidRDefault="00000000">
      <w:pPr>
        <w:spacing w:after="140" w:line="360" w:lineRule="auto"/>
        <w:jc w:val="both"/>
      </w:pPr>
      <w:r>
        <w:rPr>
          <w:color w:val="000000"/>
        </w:rPr>
        <w:t>COD (Cash on Delivery) là hình thức thanh toán truyền thống trong thương mại điện tử, trong đó người mua chỉ thanh toán tiền mặt khi nhận được hàng từ đơn vị vận chuyển. Đây là phương thức chiếm tỷ trọng lớn nhất tại thị trường Việt Nam do tâm lý tiêu dùng chưa hoàn toàn tin tưởng vào mua sắm trực tuyến.</w:t>
      </w:r>
    </w:p>
    <w:p w14:paraId="7AB9AC9D" w14:textId="77777777" w:rsidR="00D72F4A" w:rsidRDefault="00D72F4A">
      <w:pPr>
        <w:spacing w:after="60"/>
      </w:pPr>
    </w:p>
    <w:p w14:paraId="401FF42D" w14:textId="77777777" w:rsidR="00D72F4A" w:rsidRDefault="00000000">
      <w:pPr>
        <w:spacing w:after="140" w:line="360" w:lineRule="auto"/>
        <w:jc w:val="both"/>
      </w:pPr>
      <w:r>
        <w:rPr>
          <w:color w:val="000000"/>
        </w:rPr>
        <w:t>Theo Báo cáo Thương mại điện tử Việt Nam 2022 của Cục Thương mại điện tử và Kinh tế số (IDEA, Bộ Công Thương), COD vẫn chiếm tới 60–70% tổng số giao dịch TMĐT tại Việt Nam, dù tỷ lệ này đang giảm dần theo sự phát triển của ví điện tử và QR code.</w:t>
      </w:r>
    </w:p>
    <w:p w14:paraId="24E746FA"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F4A" w14:paraId="6C3405BC"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2E7D32"/>
            <w:tcMar>
              <w:top w:w="100" w:type="dxa"/>
              <w:left w:w="160" w:type="dxa"/>
              <w:bottom w:w="100" w:type="dxa"/>
              <w:right w:w="160" w:type="dxa"/>
            </w:tcMar>
          </w:tcPr>
          <w:p w14:paraId="579ABC7C" w14:textId="5974E5C8" w:rsidR="00D72F4A" w:rsidRDefault="00000000">
            <w:pPr>
              <w:jc w:val="center"/>
            </w:pPr>
            <w:r>
              <w:rPr>
                <w:b/>
                <w:bCs/>
                <w:color w:val="FFFFFF"/>
              </w:rPr>
              <w:t xml:space="preserve"> ƯU ĐIỂM</w:t>
            </w:r>
          </w:p>
        </w:tc>
        <w:tc>
          <w:tcPr>
            <w:tcW w:w="4680" w:type="dxa"/>
            <w:tcBorders>
              <w:top w:val="single" w:sz="2" w:space="0" w:color="1F5C99"/>
              <w:left w:val="single" w:sz="2" w:space="0" w:color="1F5C99"/>
              <w:bottom w:val="single" w:sz="2" w:space="0" w:color="1F5C99"/>
              <w:right w:val="single" w:sz="2" w:space="0" w:color="1F5C99"/>
            </w:tcBorders>
            <w:shd w:val="clear" w:color="auto" w:fill="C62828"/>
            <w:tcMar>
              <w:top w:w="100" w:type="dxa"/>
              <w:left w:w="160" w:type="dxa"/>
              <w:bottom w:w="100" w:type="dxa"/>
              <w:right w:w="160" w:type="dxa"/>
            </w:tcMar>
          </w:tcPr>
          <w:p w14:paraId="663DCED1" w14:textId="749FFE8C" w:rsidR="00D72F4A" w:rsidRDefault="00000000">
            <w:pPr>
              <w:jc w:val="center"/>
            </w:pPr>
            <w:r>
              <w:rPr>
                <w:b/>
                <w:bCs/>
                <w:color w:val="FFFFFF"/>
              </w:rPr>
              <w:t xml:space="preserve"> NHƯỢC ĐIỂM</w:t>
            </w:r>
          </w:p>
        </w:tc>
      </w:tr>
      <w:tr w:rsidR="00D72F4A" w14:paraId="67EDDF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22CCE706" w14:textId="77777777" w:rsidR="00D72F4A" w:rsidRDefault="00000000">
            <w:r>
              <w:rPr>
                <w:color w:val="1B5E20"/>
                <w:sz w:val="22"/>
                <w:szCs w:val="22"/>
              </w:rPr>
              <w:t>Tạo niềm tin cho khách hàng – không lo mất tiền trước khi nhận hàng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29C7900C" w14:textId="77777777" w:rsidR="00D72F4A" w:rsidRDefault="00000000">
            <w:r>
              <w:rPr>
                <w:color w:val="B71C1C"/>
                <w:sz w:val="22"/>
                <w:szCs w:val="22"/>
              </w:rPr>
              <w:t>Tỷ lệ hoàn hàng (return rate) cao – khách hàng có thể từ chối nhận hàng bất kỳ lúc nào</w:t>
            </w:r>
          </w:p>
        </w:tc>
      </w:tr>
      <w:tr w:rsidR="00D72F4A" w14:paraId="1B1713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929C2A" w14:textId="77777777" w:rsidR="00D72F4A" w:rsidRDefault="00000000">
            <w:r>
              <w:rPr>
                <w:color w:val="1B5E20"/>
                <w:sz w:val="22"/>
                <w:szCs w:val="22"/>
              </w:rPr>
              <w:t>Phù hợp với người dùng chưa có tài khoản ngân hàng hoặc ví điện tử</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7DB1B4" w14:textId="77777777" w:rsidR="00D72F4A" w:rsidRDefault="00000000">
            <w:r>
              <w:rPr>
                <w:color w:val="B71C1C"/>
                <w:sz w:val="22"/>
                <w:szCs w:val="22"/>
              </w:rPr>
              <w:t>Chi phí vận hành tăng do phải xử lý tiền mặt và hoàn hàng</w:t>
            </w:r>
          </w:p>
        </w:tc>
      </w:tr>
      <w:tr w:rsidR="00D72F4A" w14:paraId="268C93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5F64DE50" w14:textId="77777777" w:rsidR="00D72F4A" w:rsidRDefault="00000000">
            <w:r>
              <w:rPr>
                <w:color w:val="1B5E20"/>
                <w:sz w:val="22"/>
                <w:szCs w:val="22"/>
              </w:rPr>
              <w:t>Không cần hạ tầng công nghệ thanh toán phức tạp</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3BB19421" w14:textId="77777777" w:rsidR="00D72F4A" w:rsidRDefault="00000000">
            <w:r>
              <w:rPr>
                <w:color w:val="B71C1C"/>
                <w:sz w:val="22"/>
                <w:szCs w:val="22"/>
              </w:rPr>
              <w:t>Rủi ro dòng tiền – doanh nghiệp không nhận được tiền ngay sau khi bán</w:t>
            </w:r>
          </w:p>
        </w:tc>
      </w:tr>
      <w:tr w:rsidR="00D72F4A" w14:paraId="04A104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036359" w14:textId="77777777" w:rsidR="00D72F4A" w:rsidRDefault="00000000">
            <w:r>
              <w:rPr>
                <w:color w:val="1B5E20"/>
                <w:sz w:val="22"/>
                <w:szCs w:val="22"/>
              </w:rPr>
              <w:t>Tỷ lệ chuyển đổi đơn hàng cao do rào cản thanh toán thấp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0742F8" w14:textId="77777777" w:rsidR="00D72F4A" w:rsidRDefault="00000000">
            <w:r>
              <w:rPr>
                <w:color w:val="B71C1C"/>
                <w:sz w:val="22"/>
                <w:szCs w:val="22"/>
              </w:rPr>
              <w:t>Khó quản lý và đối soát doanh thu khi quy mô lớn</w:t>
            </w:r>
          </w:p>
        </w:tc>
      </w:tr>
      <w:tr w:rsidR="00D72F4A" w14:paraId="516525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3042FFAD" w14:textId="77777777" w:rsidR="00D72F4A" w:rsidRDefault="00000000">
            <w:r>
              <w:rPr>
                <w:color w:val="1B5E20"/>
                <w:sz w:val="22"/>
                <w:szCs w:val="22"/>
              </w:rPr>
              <w:t>Phổ biến với khách hàng ở vùng nông thôn, vùng sâu vùng xa</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15574E57" w14:textId="77777777" w:rsidR="00D72F4A" w:rsidRDefault="00000000">
            <w:r>
              <w:rPr>
                <w:color w:val="B71C1C"/>
                <w:sz w:val="22"/>
                <w:szCs w:val="22"/>
              </w:rPr>
              <w:t>Không phù hợp với hàng dễ vỡ, hàng giá trị cao</w:t>
            </w:r>
          </w:p>
        </w:tc>
      </w:tr>
    </w:tbl>
    <w:p w14:paraId="30687DF8" w14:textId="77777777" w:rsidR="00D72F4A" w:rsidRDefault="00D72F4A">
      <w:pPr>
        <w:spacing w:after="60"/>
      </w:pPr>
    </w:p>
    <w:p w14:paraId="33B57207" w14:textId="77777777" w:rsidR="00D72F4A" w:rsidRDefault="00000000">
      <w:pPr>
        <w:spacing w:after="80"/>
        <w:ind w:left="720"/>
      </w:pPr>
      <w:r>
        <w:rPr>
          <w:i/>
          <w:iCs/>
          <w:color w:val="555555"/>
          <w:sz w:val="20"/>
          <w:szCs w:val="20"/>
        </w:rPr>
        <w:t>Nguồn: Cục Thương mại điện tử và Kinh tế số (IDEA, 2022). Sách trắng Thương mại điện tử Việt Nam 2022. Bộ Công Thương. | Turban, E. et al. (2018). Electronic Commerce: A Managerial and Social Networks Perspective (8th ed.). Springer.</w:t>
      </w:r>
    </w:p>
    <w:p w14:paraId="52E455B3" w14:textId="77777777" w:rsidR="00D72F4A" w:rsidRDefault="00D72F4A">
      <w:pPr>
        <w:spacing w:after="60"/>
      </w:pPr>
    </w:p>
    <w:p w14:paraId="1CB8A818" w14:textId="77777777" w:rsidR="00D72F4A" w:rsidRDefault="00D72F4A">
      <w:pPr>
        <w:spacing w:after="60"/>
      </w:pPr>
    </w:p>
    <w:p w14:paraId="7315620E" w14:textId="77777777" w:rsidR="00D72F4A" w:rsidRDefault="00000000">
      <w:pPr>
        <w:pStyle w:val="Heading2"/>
      </w:pPr>
      <w:r>
        <w:t>2.2. Chuyển Khoản Ngân Hàng (Bank Transfer)</w:t>
      </w:r>
    </w:p>
    <w:p w14:paraId="165F9BEA" w14:textId="77777777" w:rsidR="00D72F4A" w:rsidRDefault="00000000">
      <w:pPr>
        <w:spacing w:after="140" w:line="360" w:lineRule="auto"/>
        <w:jc w:val="both"/>
      </w:pPr>
      <w:r>
        <w:rPr>
          <w:color w:val="000000"/>
        </w:rPr>
        <w:lastRenderedPageBreak/>
        <w:t>Chuyển khoản ngân hàng là hình thức thanh toán trong đó người mua thực hiện giao dịch chuyển tiền từ tài khoản ngân hàng của mình sang tài khoản của người bán thông qua hệ thống ngân hàng nội địa hoặc quốc tế. Tại Việt Nam, hình thức này được tích hợp phổ biến qua các ứng dụng mobile banking của VietcomBank, Techcombank, VPBank, BIDV và nhiều ngân hàng khác.</w:t>
      </w:r>
    </w:p>
    <w:p w14:paraId="6CED17FA" w14:textId="77777777" w:rsidR="00D72F4A" w:rsidRDefault="00D72F4A">
      <w:pPr>
        <w:spacing w:after="60"/>
      </w:pPr>
    </w:p>
    <w:p w14:paraId="5EBDC5F5" w14:textId="77777777" w:rsidR="00D72F4A" w:rsidRDefault="00000000">
      <w:pPr>
        <w:spacing w:after="140" w:line="360" w:lineRule="auto"/>
        <w:jc w:val="both"/>
      </w:pPr>
      <w:r>
        <w:rPr>
          <w:color w:val="000000"/>
        </w:rPr>
        <w:t>Theo thống kê của Ngân hàng Nhà nước Việt Nam (2023), số lượng giao dịch thanh toán qua kênh Internet Banking đạt hơn 1,8 tỷ giao dịch trong năm 2022, tăng 89% so với năm 2021, phản ánh sự dịch chuyển mạnh mẽ sang thanh toán điện tử.</w:t>
      </w:r>
    </w:p>
    <w:p w14:paraId="316036D3"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F4A" w14:paraId="07FE5D99"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2E7D32"/>
            <w:tcMar>
              <w:top w:w="100" w:type="dxa"/>
              <w:left w:w="160" w:type="dxa"/>
              <w:bottom w:w="100" w:type="dxa"/>
              <w:right w:w="160" w:type="dxa"/>
            </w:tcMar>
          </w:tcPr>
          <w:p w14:paraId="532408EE" w14:textId="38F53958" w:rsidR="00D72F4A" w:rsidRDefault="00000000">
            <w:pPr>
              <w:jc w:val="center"/>
            </w:pPr>
            <w:r>
              <w:rPr>
                <w:b/>
                <w:bCs/>
                <w:color w:val="FFFFFF"/>
              </w:rPr>
              <w:t xml:space="preserve"> ƯU ĐIỂM</w:t>
            </w:r>
          </w:p>
        </w:tc>
        <w:tc>
          <w:tcPr>
            <w:tcW w:w="4680" w:type="dxa"/>
            <w:tcBorders>
              <w:top w:val="single" w:sz="2" w:space="0" w:color="1F5C99"/>
              <w:left w:val="single" w:sz="2" w:space="0" w:color="1F5C99"/>
              <w:bottom w:val="single" w:sz="2" w:space="0" w:color="1F5C99"/>
              <w:right w:val="single" w:sz="2" w:space="0" w:color="1F5C99"/>
            </w:tcBorders>
            <w:shd w:val="clear" w:color="auto" w:fill="C62828"/>
            <w:tcMar>
              <w:top w:w="100" w:type="dxa"/>
              <w:left w:w="160" w:type="dxa"/>
              <w:bottom w:w="100" w:type="dxa"/>
              <w:right w:w="160" w:type="dxa"/>
            </w:tcMar>
          </w:tcPr>
          <w:p w14:paraId="287768DB" w14:textId="32A5C1CE" w:rsidR="00D72F4A" w:rsidRDefault="00000000">
            <w:pPr>
              <w:jc w:val="center"/>
            </w:pPr>
            <w:r>
              <w:rPr>
                <w:b/>
                <w:bCs/>
                <w:color w:val="FFFFFF"/>
              </w:rPr>
              <w:t xml:space="preserve"> NHƯỢC ĐIỂM</w:t>
            </w:r>
          </w:p>
        </w:tc>
      </w:tr>
      <w:tr w:rsidR="00D72F4A" w14:paraId="6DA001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4459675C" w14:textId="77777777" w:rsidR="00D72F4A" w:rsidRDefault="00000000">
            <w:r>
              <w:rPr>
                <w:color w:val="1B5E20"/>
                <w:sz w:val="22"/>
                <w:szCs w:val="22"/>
              </w:rPr>
              <w:t>Chi phí giao dịch thấp – thường miễn phí hoặc phí rất nhỏ với chuyển khoản nội địa</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34DF17C7" w14:textId="77777777" w:rsidR="00D72F4A" w:rsidRDefault="00000000">
            <w:r>
              <w:rPr>
                <w:color w:val="B71C1C"/>
                <w:sz w:val="22"/>
                <w:szCs w:val="22"/>
              </w:rPr>
              <w:t>Người dùng phải có tài khoản ngân hàng và biết sử dụng dịch vụ ngân hàng trực tuyến</w:t>
            </w:r>
          </w:p>
        </w:tc>
      </w:tr>
      <w:tr w:rsidR="00D72F4A" w14:paraId="04D6C0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69BE98" w14:textId="77777777" w:rsidR="00D72F4A" w:rsidRDefault="00000000">
            <w:r>
              <w:rPr>
                <w:color w:val="1B5E20"/>
                <w:sz w:val="22"/>
                <w:szCs w:val="22"/>
              </w:rPr>
              <w:t>Tiền về tài khoản nhanh, đặc biệt với hệ thống Napas 24/7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C1A4A9" w14:textId="77777777" w:rsidR="00D72F4A" w:rsidRDefault="00000000">
            <w:r>
              <w:rPr>
                <w:color w:val="B71C1C"/>
                <w:sz w:val="22"/>
                <w:szCs w:val="22"/>
              </w:rPr>
              <w:t>Quy trình xác nhận thanh toán thủ công tốn thời gian nếu chưa tự động hóa</w:t>
            </w:r>
          </w:p>
        </w:tc>
      </w:tr>
      <w:tr w:rsidR="00D72F4A" w14:paraId="1EE9CF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3D9A8E27" w14:textId="77777777" w:rsidR="00D72F4A" w:rsidRDefault="00000000">
            <w:r>
              <w:rPr>
                <w:color w:val="1B5E20"/>
                <w:sz w:val="22"/>
                <w:szCs w:val="22"/>
              </w:rPr>
              <w:t>Dễ đối soát và quản lý dòng tiền thông qua sao kê ngân hàng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6D4C3067" w14:textId="77777777" w:rsidR="00D72F4A" w:rsidRDefault="00000000">
            <w:r>
              <w:rPr>
                <w:color w:val="B71C1C"/>
                <w:sz w:val="22"/>
                <w:szCs w:val="22"/>
              </w:rPr>
              <w:t>Rủi ro lừa đảo – khách hàng gửi ảnh chuyển khoản giả mạo</w:t>
            </w:r>
          </w:p>
        </w:tc>
      </w:tr>
      <w:tr w:rsidR="00D72F4A" w14:paraId="04314E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BC44F7" w14:textId="77777777" w:rsidR="00D72F4A" w:rsidRDefault="00000000">
            <w:r>
              <w:rPr>
                <w:color w:val="1B5E20"/>
                <w:sz w:val="22"/>
                <w:szCs w:val="22"/>
              </w:rPr>
              <w:t>An toàn và có sự bảo lãnh của hệ thống ngân hàng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AE63A3" w14:textId="77777777" w:rsidR="00D72F4A" w:rsidRDefault="00000000">
            <w:r>
              <w:rPr>
                <w:color w:val="B71C1C"/>
                <w:sz w:val="22"/>
                <w:szCs w:val="22"/>
              </w:rPr>
              <w:t>Chuyển khoản quốc tế tốn phí và thời gian xử lý lâu (1–3 ngày làm việc)</w:t>
            </w:r>
          </w:p>
        </w:tc>
      </w:tr>
      <w:tr w:rsidR="00D72F4A" w14:paraId="08CD99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72B0139A" w14:textId="77777777" w:rsidR="00D72F4A" w:rsidRDefault="00000000">
            <w:r>
              <w:rPr>
                <w:color w:val="1B5E20"/>
                <w:sz w:val="22"/>
                <w:szCs w:val="22"/>
              </w:rPr>
              <w:t>Phù hợp cho đơn hàng giá trị lớn (B2B hoặc B2C cao cấp)</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67ECF706" w14:textId="77777777" w:rsidR="00D72F4A" w:rsidRDefault="00000000">
            <w:r>
              <w:rPr>
                <w:color w:val="B71C1C"/>
                <w:sz w:val="22"/>
                <w:szCs w:val="22"/>
              </w:rPr>
              <w:t>Trải nghiệm người dùng kém hơn so với thanh toán một chạm</w:t>
            </w:r>
          </w:p>
        </w:tc>
      </w:tr>
    </w:tbl>
    <w:p w14:paraId="528A0BB9" w14:textId="77777777" w:rsidR="00D72F4A" w:rsidRDefault="00D72F4A">
      <w:pPr>
        <w:spacing w:after="60"/>
      </w:pPr>
    </w:p>
    <w:p w14:paraId="14F09831" w14:textId="77777777" w:rsidR="00D72F4A" w:rsidRDefault="00000000">
      <w:pPr>
        <w:spacing w:after="80"/>
        <w:ind w:left="720"/>
      </w:pPr>
      <w:r>
        <w:rPr>
          <w:i/>
          <w:iCs/>
          <w:color w:val="555555"/>
          <w:sz w:val="20"/>
          <w:szCs w:val="20"/>
        </w:rPr>
        <w:t>Nguồn: Ngân hàng Nhà nước Việt Nam (NHNN, 2023). Báo cáo hoạt động thanh toán năm 2022. | Laudon, K. C., &amp; Traver, C. G. (2021). E-Commerce 2021-2022: Business, Technology, Society (17th ed.). Pearson.</w:t>
      </w:r>
    </w:p>
    <w:p w14:paraId="6D0B5D6D" w14:textId="77777777" w:rsidR="00D72F4A" w:rsidRDefault="00D72F4A"/>
    <w:p w14:paraId="680BFF54" w14:textId="77777777" w:rsidR="00D72F4A" w:rsidRDefault="00000000">
      <w:pPr>
        <w:pStyle w:val="Heading2"/>
      </w:pPr>
      <w:r>
        <w:t>2.3. Thẻ Tín Dụng / Ghi Nợ (Credit Card / Debit Card)</w:t>
      </w:r>
    </w:p>
    <w:p w14:paraId="2F4F268A" w14:textId="77777777" w:rsidR="00D72F4A" w:rsidRDefault="00000000">
      <w:pPr>
        <w:spacing w:after="140" w:line="360" w:lineRule="auto"/>
        <w:jc w:val="both"/>
      </w:pPr>
      <w:r>
        <w:rPr>
          <w:color w:val="000000"/>
        </w:rPr>
        <w:t>Thanh toán bằng thẻ tín dụng hoặc ghi nợ (Visa, Mastercard, JCB, American Express) là phương thức phổ biến toàn cầu. Người dùng nhập thông tin thẻ hoặc sử dụng cổng thanh toán tích hợp (payment gateway) như Stripe, PayPal, VNPay, OnePay để hoàn tất giao dịch. Phương thức này được coi là nền tảng của thanh toán thương mại điện tử quốc tế.</w:t>
      </w:r>
    </w:p>
    <w:p w14:paraId="0A863AA0" w14:textId="77777777" w:rsidR="00D72F4A" w:rsidRDefault="00D72F4A">
      <w:pPr>
        <w:spacing w:after="60"/>
      </w:pPr>
    </w:p>
    <w:p w14:paraId="5A83D255" w14:textId="77777777" w:rsidR="00D72F4A" w:rsidRDefault="00000000">
      <w:pPr>
        <w:spacing w:after="140" w:line="360" w:lineRule="auto"/>
        <w:jc w:val="both"/>
      </w:pPr>
      <w:r>
        <w:rPr>
          <w:color w:val="000000"/>
        </w:rPr>
        <w:lastRenderedPageBreak/>
        <w:t>Theo Nilson Report (2023), tổng giá trị giao dịch thẻ tín dụng toàn cầu đạt hơn 15 nghìn tỷ USD trong năm 2022. Tại Việt Nam, số lượng thẻ tín dụng quốc tế đang lưu hành vượt 25 triệu thẻ (Napas, 2023), tuy nhiên tỷ lệ sử dụng cho giao dịch trực tuyến vẫn còn thấp hơn so với nhiều quốc gia trong khu vực.</w:t>
      </w:r>
    </w:p>
    <w:p w14:paraId="0E28E84A"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F4A" w14:paraId="314D03AD"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2E7D32"/>
            <w:tcMar>
              <w:top w:w="100" w:type="dxa"/>
              <w:left w:w="160" w:type="dxa"/>
              <w:bottom w:w="100" w:type="dxa"/>
              <w:right w:w="160" w:type="dxa"/>
            </w:tcMar>
          </w:tcPr>
          <w:p w14:paraId="52641774" w14:textId="1C08D7B3" w:rsidR="00D72F4A" w:rsidRDefault="00000000">
            <w:pPr>
              <w:jc w:val="center"/>
            </w:pPr>
            <w:r>
              <w:rPr>
                <w:b/>
                <w:bCs/>
                <w:color w:val="FFFFFF"/>
              </w:rPr>
              <w:t xml:space="preserve"> ƯU ĐIỂM</w:t>
            </w:r>
          </w:p>
        </w:tc>
        <w:tc>
          <w:tcPr>
            <w:tcW w:w="4680" w:type="dxa"/>
            <w:tcBorders>
              <w:top w:val="single" w:sz="2" w:space="0" w:color="1F5C99"/>
              <w:left w:val="single" w:sz="2" w:space="0" w:color="1F5C99"/>
              <w:bottom w:val="single" w:sz="2" w:space="0" w:color="1F5C99"/>
              <w:right w:val="single" w:sz="2" w:space="0" w:color="1F5C99"/>
            </w:tcBorders>
            <w:shd w:val="clear" w:color="auto" w:fill="C62828"/>
            <w:tcMar>
              <w:top w:w="100" w:type="dxa"/>
              <w:left w:w="160" w:type="dxa"/>
              <w:bottom w:w="100" w:type="dxa"/>
              <w:right w:w="160" w:type="dxa"/>
            </w:tcMar>
          </w:tcPr>
          <w:p w14:paraId="64E49C4C" w14:textId="1A47BC08" w:rsidR="00D72F4A" w:rsidRDefault="00000000">
            <w:pPr>
              <w:jc w:val="center"/>
            </w:pPr>
            <w:r>
              <w:rPr>
                <w:b/>
                <w:bCs/>
                <w:color w:val="FFFFFF"/>
              </w:rPr>
              <w:t xml:space="preserve"> NHƯỢC ĐIỂM</w:t>
            </w:r>
          </w:p>
        </w:tc>
      </w:tr>
      <w:tr w:rsidR="00D72F4A" w14:paraId="332E49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7292C52F" w14:textId="77777777" w:rsidR="00D72F4A" w:rsidRDefault="00000000">
            <w:r>
              <w:rPr>
                <w:color w:val="1B5E20"/>
                <w:sz w:val="22"/>
                <w:szCs w:val="22"/>
              </w:rPr>
              <w:t>Tức thời – tiền thanh toán được xác nhận và chuyển ngay lập tức</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03A384E7" w14:textId="77777777" w:rsidR="00D72F4A" w:rsidRDefault="00000000">
            <w:r>
              <w:rPr>
                <w:color w:val="B71C1C"/>
                <w:sz w:val="22"/>
                <w:szCs w:val="22"/>
              </w:rPr>
              <w:t>Phí giao dịch cao – dao động 1,5% đến 3,5% trên mỗi giao dịch</w:t>
            </w:r>
          </w:p>
        </w:tc>
      </w:tr>
      <w:tr w:rsidR="00D72F4A" w14:paraId="306D4A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D57D9B" w14:textId="77777777" w:rsidR="00D72F4A" w:rsidRDefault="00000000">
            <w:r>
              <w:rPr>
                <w:color w:val="1B5E20"/>
                <w:sz w:val="22"/>
                <w:szCs w:val="22"/>
              </w:rPr>
              <w:t>Được sử dụng rộng rãi, đặc biệt trong giao dịch quốc tế và B2C toàn cầu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406B9D" w14:textId="77777777" w:rsidR="00D72F4A" w:rsidRDefault="00000000">
            <w:r>
              <w:rPr>
                <w:color w:val="B71C1C"/>
                <w:sz w:val="22"/>
                <w:szCs w:val="22"/>
              </w:rPr>
              <w:t>Rủi ro gian lận thẻ (credit card fraud) và đánh cắp thông tin</w:t>
            </w:r>
          </w:p>
        </w:tc>
      </w:tr>
      <w:tr w:rsidR="00D72F4A" w14:paraId="260FE8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6BD9134B" w14:textId="77777777" w:rsidR="00D72F4A" w:rsidRDefault="00000000">
            <w:r>
              <w:rPr>
                <w:color w:val="1B5E20"/>
                <w:sz w:val="22"/>
                <w:szCs w:val="22"/>
              </w:rPr>
              <w:t>Hỗ trợ hoàn tiền (chargeback) bảo vệ quyền lợi người mua</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01C60DE6" w14:textId="77777777" w:rsidR="00D72F4A" w:rsidRDefault="00000000">
            <w:r>
              <w:rPr>
                <w:color w:val="B71C1C"/>
                <w:sz w:val="22"/>
                <w:szCs w:val="22"/>
              </w:rPr>
              <w:t>Tỷ lệ chargeback gây tổn hại cho doanh nghiệp nếu bị lạm dụng</w:t>
            </w:r>
          </w:p>
        </w:tc>
      </w:tr>
      <w:tr w:rsidR="00D72F4A" w14:paraId="1A9034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5850D2" w14:textId="77777777" w:rsidR="00D72F4A" w:rsidRDefault="00000000">
            <w:r>
              <w:rPr>
                <w:color w:val="1B5E20"/>
                <w:sz w:val="22"/>
                <w:szCs w:val="22"/>
              </w:rPr>
              <w:t>Khả năng tích hợp dễ dàng vào các nền tảng TMĐT qua payment gateway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21679A" w14:textId="77777777" w:rsidR="00D72F4A" w:rsidRDefault="00000000">
            <w:r>
              <w:rPr>
                <w:color w:val="B71C1C"/>
                <w:sz w:val="22"/>
                <w:szCs w:val="22"/>
              </w:rPr>
              <w:t>Yêu cầu tích hợp hệ thống bảo mật PCI DSS đạt chuẩn</w:t>
            </w:r>
          </w:p>
        </w:tc>
      </w:tr>
      <w:tr w:rsidR="00D72F4A" w14:paraId="708E1C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293027CE" w14:textId="77777777" w:rsidR="00D72F4A" w:rsidRDefault="00000000">
            <w:r>
              <w:rPr>
                <w:color w:val="1B5E20"/>
                <w:sz w:val="22"/>
                <w:szCs w:val="22"/>
              </w:rPr>
              <w:t>Cho phép phân kỳ trả góp, tăng khả năng mua hàng giá trị cao</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3773CD0C" w14:textId="77777777" w:rsidR="00D72F4A" w:rsidRDefault="00000000">
            <w:r>
              <w:rPr>
                <w:color w:val="B71C1C"/>
                <w:sz w:val="22"/>
                <w:szCs w:val="22"/>
              </w:rPr>
              <w:t>Tỷ lệ sở hữu thẻ tín dụng tại Việt Nam còn hạn chế so với các nước phát triển</w:t>
            </w:r>
          </w:p>
        </w:tc>
      </w:tr>
    </w:tbl>
    <w:p w14:paraId="16EB1DBA" w14:textId="77777777" w:rsidR="00D72F4A" w:rsidRDefault="00D72F4A">
      <w:pPr>
        <w:spacing w:after="60"/>
      </w:pPr>
    </w:p>
    <w:p w14:paraId="54E038D1" w14:textId="77777777" w:rsidR="00D72F4A" w:rsidRDefault="00000000">
      <w:pPr>
        <w:spacing w:after="80"/>
        <w:ind w:left="720"/>
      </w:pPr>
      <w:r>
        <w:rPr>
          <w:i/>
          <w:iCs/>
          <w:color w:val="555555"/>
          <w:sz w:val="20"/>
          <w:szCs w:val="20"/>
        </w:rPr>
        <w:t>Nguồn: Nilson Report (2023). Payment Card Statistics Worldwide. | Napas (2023). Báo cáo thị trường thẻ thanh toán Việt Nam 2023. | PCI Security Standards Council (2022). PCI DSS v4.0.</w:t>
      </w:r>
    </w:p>
    <w:p w14:paraId="38F0985F" w14:textId="77777777" w:rsidR="00D72F4A" w:rsidRDefault="00D72F4A">
      <w:pPr>
        <w:spacing w:after="60"/>
      </w:pPr>
    </w:p>
    <w:p w14:paraId="01124451" w14:textId="77777777" w:rsidR="00D72F4A" w:rsidRDefault="00D72F4A">
      <w:pPr>
        <w:spacing w:after="60"/>
      </w:pPr>
    </w:p>
    <w:p w14:paraId="34D375B3" w14:textId="77777777" w:rsidR="00D72F4A" w:rsidRDefault="00000000">
      <w:pPr>
        <w:pStyle w:val="Heading2"/>
      </w:pPr>
      <w:r>
        <w:t>2.4. Ví Điện Tử (E-Wallet / Digital Wallet)</w:t>
      </w:r>
    </w:p>
    <w:p w14:paraId="2F571631" w14:textId="77777777" w:rsidR="00D72F4A" w:rsidRDefault="00000000">
      <w:pPr>
        <w:spacing w:after="140" w:line="360" w:lineRule="auto"/>
        <w:jc w:val="both"/>
      </w:pPr>
      <w:r>
        <w:rPr>
          <w:color w:val="000000"/>
        </w:rPr>
        <w:t>Ví điện tử là ứng dụng di động cho phép người dùng nạp tiền, lưu trữ và thực hiện thanh toán trực tuyến hoặc tại điểm bán lẻ một cách nhanh chóng. Tại Việt Nam, các ví điện tử phổ biến bao gồm MoMo, ZaloPay, VNPay, ShopeePay và Moca. Trên thế giới, các nền tảng như Apple Pay, Google Pay và Alipay đang định hình lại hành vi tiêu dùng số.</w:t>
      </w:r>
    </w:p>
    <w:p w14:paraId="3AFB23B0" w14:textId="77777777" w:rsidR="00D72F4A" w:rsidRDefault="00D72F4A">
      <w:pPr>
        <w:spacing w:after="60"/>
      </w:pPr>
    </w:p>
    <w:p w14:paraId="4F94FCE0" w14:textId="77777777" w:rsidR="00D72F4A" w:rsidRDefault="00000000">
      <w:pPr>
        <w:spacing w:after="140" w:line="360" w:lineRule="auto"/>
        <w:jc w:val="both"/>
      </w:pPr>
      <w:r>
        <w:rPr>
          <w:color w:val="000000"/>
        </w:rPr>
        <w:t>Theo Vụ Thanh toán – NHNN (2023), có 43 tổ chức phi ngân hàng được cấp phép cung ứng dịch vụ ví điện tử tại Việt Nam. MoMo là ví điện tử lớn nhất với hơn 31 triệu người dùng đã đăng ký (MoMo, 2023), đặt nền móng quan trọng cho hệ sinh thái fintech Việt Nam.</w:t>
      </w:r>
    </w:p>
    <w:p w14:paraId="21B60F1E"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F4A" w14:paraId="1A4AF85C"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2E7D32"/>
            <w:tcMar>
              <w:top w:w="100" w:type="dxa"/>
              <w:left w:w="160" w:type="dxa"/>
              <w:bottom w:w="100" w:type="dxa"/>
              <w:right w:w="160" w:type="dxa"/>
            </w:tcMar>
          </w:tcPr>
          <w:p w14:paraId="606EC165" w14:textId="4D0535C1" w:rsidR="00D72F4A" w:rsidRDefault="00000000">
            <w:pPr>
              <w:jc w:val="center"/>
            </w:pPr>
            <w:r>
              <w:rPr>
                <w:b/>
                <w:bCs/>
                <w:color w:val="FFFFFF"/>
              </w:rPr>
              <w:t xml:space="preserve"> ƯU ĐIỂM</w:t>
            </w:r>
          </w:p>
        </w:tc>
        <w:tc>
          <w:tcPr>
            <w:tcW w:w="4680" w:type="dxa"/>
            <w:tcBorders>
              <w:top w:val="single" w:sz="2" w:space="0" w:color="1F5C99"/>
              <w:left w:val="single" w:sz="2" w:space="0" w:color="1F5C99"/>
              <w:bottom w:val="single" w:sz="2" w:space="0" w:color="1F5C99"/>
              <w:right w:val="single" w:sz="2" w:space="0" w:color="1F5C99"/>
            </w:tcBorders>
            <w:shd w:val="clear" w:color="auto" w:fill="C62828"/>
            <w:tcMar>
              <w:top w:w="100" w:type="dxa"/>
              <w:left w:w="160" w:type="dxa"/>
              <w:bottom w:w="100" w:type="dxa"/>
              <w:right w:w="160" w:type="dxa"/>
            </w:tcMar>
          </w:tcPr>
          <w:p w14:paraId="13FE352F" w14:textId="5BEC0574" w:rsidR="00D72F4A" w:rsidRDefault="00000000">
            <w:pPr>
              <w:jc w:val="center"/>
            </w:pPr>
            <w:r>
              <w:rPr>
                <w:b/>
                <w:bCs/>
                <w:color w:val="FFFFFF"/>
              </w:rPr>
              <w:t xml:space="preserve"> NHƯỢC ĐIỂM</w:t>
            </w:r>
          </w:p>
        </w:tc>
      </w:tr>
      <w:tr w:rsidR="00D72F4A" w14:paraId="71E34D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4926A24F" w14:textId="77777777" w:rsidR="00D72F4A" w:rsidRDefault="00000000">
            <w:r>
              <w:rPr>
                <w:color w:val="1B5E20"/>
                <w:sz w:val="22"/>
                <w:szCs w:val="22"/>
              </w:rPr>
              <w:lastRenderedPageBreak/>
              <w:t>Thanh toán cực kỳ nhanh – chỉ cần vài giây để hoàn tất giao dịch</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6A2D9613" w14:textId="77777777" w:rsidR="00D72F4A" w:rsidRDefault="00000000">
            <w:r>
              <w:rPr>
                <w:color w:val="B71C1C"/>
                <w:sz w:val="22"/>
                <w:szCs w:val="22"/>
              </w:rPr>
              <w:t>Giới hạn hạn mức giao dịch – ví điện tử Việt Nam bị giới hạn theo quy định NHNN</w:t>
            </w:r>
          </w:p>
        </w:tc>
      </w:tr>
      <w:tr w:rsidR="00D72F4A" w14:paraId="25445E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2FE863" w14:textId="77777777" w:rsidR="00D72F4A" w:rsidRDefault="00000000">
            <w:r>
              <w:rPr>
                <w:color w:val="1B5E20"/>
                <w:sz w:val="22"/>
                <w:szCs w:val="22"/>
              </w:rPr>
              <w:t>Trải nghiệm người dùng vượt trội trên thiết bị di động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F2FF99" w14:textId="77777777" w:rsidR="00D72F4A" w:rsidRDefault="00000000">
            <w:r>
              <w:rPr>
                <w:color w:val="B71C1C"/>
                <w:sz w:val="22"/>
                <w:szCs w:val="22"/>
              </w:rPr>
              <w:t>Người dùng phải có điện thoại thông minh và kết nối Internet ổn định</w:t>
            </w:r>
          </w:p>
        </w:tc>
      </w:tr>
      <w:tr w:rsidR="00D72F4A" w14:paraId="2A7BFE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4AD9383F" w14:textId="77777777" w:rsidR="00D72F4A" w:rsidRDefault="00000000">
            <w:r>
              <w:rPr>
                <w:color w:val="1B5E20"/>
                <w:sz w:val="22"/>
                <w:szCs w:val="22"/>
              </w:rPr>
              <w:t>Tích hợp nhiều ưu đãi, cashback, khuyến mãi thu hút khách hàng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0A4F97B7" w14:textId="77777777" w:rsidR="00D72F4A" w:rsidRDefault="00000000">
            <w:r>
              <w:rPr>
                <w:color w:val="B71C1C"/>
                <w:sz w:val="22"/>
                <w:szCs w:val="22"/>
              </w:rPr>
              <w:t>Rủi ro mất tài khoản nếu điện thoại bị mất hoặc bị hack</w:t>
            </w:r>
          </w:p>
        </w:tc>
      </w:tr>
      <w:tr w:rsidR="00D72F4A" w14:paraId="6BB553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D5D4FC" w14:textId="77777777" w:rsidR="00D72F4A" w:rsidRDefault="00000000">
            <w:r>
              <w:rPr>
                <w:color w:val="1B5E20"/>
                <w:sz w:val="22"/>
                <w:szCs w:val="22"/>
              </w:rPr>
              <w:t>Bảo mật cao với xác thực sinh trắc học (vân tay, nhận diện khuôn mặt)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58AB6D" w14:textId="77777777" w:rsidR="00D72F4A" w:rsidRDefault="00000000">
            <w:r>
              <w:rPr>
                <w:color w:val="B71C1C"/>
                <w:sz w:val="22"/>
                <w:szCs w:val="22"/>
              </w:rPr>
              <w:t>Chi phí tích hợp API không nhỏ, cần kỹ thuật viên có kinh nghiệm</w:t>
            </w:r>
          </w:p>
        </w:tc>
      </w:tr>
      <w:tr w:rsidR="00D72F4A" w14:paraId="55FBF1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264CA7D3" w14:textId="77777777" w:rsidR="00D72F4A" w:rsidRDefault="00000000">
            <w:r>
              <w:rPr>
                <w:color w:val="1B5E20"/>
                <w:sz w:val="22"/>
                <w:szCs w:val="22"/>
              </w:rPr>
              <w:t>Phù hợp với hành vi người tiêu dùng Gen Z và Millennial tại Việt Nam</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65CF1F98" w14:textId="77777777" w:rsidR="00D72F4A" w:rsidRDefault="00000000">
            <w:r>
              <w:rPr>
                <w:color w:val="B71C1C"/>
                <w:sz w:val="22"/>
                <w:szCs w:val="22"/>
              </w:rPr>
              <w:t>Sự phân tán giữa nhiều nền tảng khiến doanh nghiệp phải tích hợp nhiều ví</w:t>
            </w:r>
          </w:p>
        </w:tc>
      </w:tr>
    </w:tbl>
    <w:p w14:paraId="3D5FEE7D" w14:textId="77777777" w:rsidR="00D72F4A" w:rsidRDefault="00D72F4A">
      <w:pPr>
        <w:spacing w:after="60"/>
      </w:pPr>
    </w:p>
    <w:p w14:paraId="244D1285" w14:textId="77777777" w:rsidR="00D72F4A" w:rsidRDefault="00000000">
      <w:pPr>
        <w:spacing w:after="80"/>
        <w:ind w:left="720"/>
      </w:pPr>
      <w:r>
        <w:rPr>
          <w:i/>
          <w:iCs/>
          <w:color w:val="555555"/>
          <w:sz w:val="20"/>
          <w:szCs w:val="20"/>
        </w:rPr>
        <w:t>Nguồn: Vụ Thanh toán – NHNN (2023). Danh sách tổ chức được cấp phép ví điện tử. | MoMo (2023). Báo cáo thường niên 2022–2023. | Statista (2023). Digital Wallet Users in Southeast Asia.</w:t>
      </w:r>
    </w:p>
    <w:p w14:paraId="3BCC3B61" w14:textId="77777777" w:rsidR="00D72F4A" w:rsidRDefault="00D72F4A"/>
    <w:p w14:paraId="250EC185" w14:textId="77777777" w:rsidR="00D72F4A" w:rsidRDefault="00000000">
      <w:pPr>
        <w:pStyle w:val="Heading2"/>
      </w:pPr>
      <w:r>
        <w:t>2.5. Thanh Toán Qua Mã QR (QR Code Payment)</w:t>
      </w:r>
    </w:p>
    <w:p w14:paraId="4222D785" w14:textId="77777777" w:rsidR="00D72F4A" w:rsidRDefault="00000000">
      <w:pPr>
        <w:spacing w:after="140" w:line="360" w:lineRule="auto"/>
        <w:jc w:val="both"/>
      </w:pPr>
      <w:r>
        <w:rPr>
          <w:color w:val="000000"/>
        </w:rPr>
        <w:t>Thanh toán QR code là phương thức trong đó người dùng quét mã QR bằng ứng dụng ngân hàng hoặc ví điện tử để chuyển tiền đến người bán mà không cần nhập thông tin tài khoản thủ công. Tại Việt Nam, chuẩn VietQR do NAPAS và NHNN phát triển đã thống nhất được hệ sinh thái QR code giữa hơn 50 ngân hàng và ví điện tử kể từ năm 2021.</w:t>
      </w:r>
    </w:p>
    <w:p w14:paraId="4DB2D8BD" w14:textId="77777777" w:rsidR="00D72F4A" w:rsidRDefault="00D72F4A">
      <w:pPr>
        <w:spacing w:after="60"/>
      </w:pPr>
    </w:p>
    <w:p w14:paraId="6131B92D" w14:textId="77777777" w:rsidR="00D72F4A" w:rsidRDefault="00000000">
      <w:pPr>
        <w:spacing w:after="140" w:line="360" w:lineRule="auto"/>
        <w:jc w:val="both"/>
      </w:pPr>
      <w:r>
        <w:rPr>
          <w:color w:val="000000"/>
        </w:rPr>
        <w:t>Theo Napas (2023), tính đến hết năm 2022, có hơn 200 triệu giao dịch thanh toán qua VietQR được thực hiện, tăng trưởng 300% so với năm 2021. Đây là minh chứng rõ ràng cho sức hút của phương thức thanh toán đơn giản, không tiếp xúc này.</w:t>
      </w:r>
    </w:p>
    <w:p w14:paraId="4B99F07A"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F4A" w14:paraId="68734D0A"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2E7D32"/>
            <w:tcMar>
              <w:top w:w="100" w:type="dxa"/>
              <w:left w:w="160" w:type="dxa"/>
              <w:bottom w:w="100" w:type="dxa"/>
              <w:right w:w="160" w:type="dxa"/>
            </w:tcMar>
          </w:tcPr>
          <w:p w14:paraId="6BAB5F32" w14:textId="089A12E7" w:rsidR="00D72F4A" w:rsidRDefault="00000000">
            <w:pPr>
              <w:jc w:val="center"/>
            </w:pPr>
            <w:r>
              <w:rPr>
                <w:b/>
                <w:bCs/>
                <w:color w:val="FFFFFF"/>
              </w:rPr>
              <w:t xml:space="preserve"> ƯU ĐIỂM</w:t>
            </w:r>
          </w:p>
        </w:tc>
        <w:tc>
          <w:tcPr>
            <w:tcW w:w="4680" w:type="dxa"/>
            <w:tcBorders>
              <w:top w:val="single" w:sz="2" w:space="0" w:color="1F5C99"/>
              <w:left w:val="single" w:sz="2" w:space="0" w:color="1F5C99"/>
              <w:bottom w:val="single" w:sz="2" w:space="0" w:color="1F5C99"/>
              <w:right w:val="single" w:sz="2" w:space="0" w:color="1F5C99"/>
            </w:tcBorders>
            <w:shd w:val="clear" w:color="auto" w:fill="C62828"/>
            <w:tcMar>
              <w:top w:w="100" w:type="dxa"/>
              <w:left w:w="160" w:type="dxa"/>
              <w:bottom w:w="100" w:type="dxa"/>
              <w:right w:w="160" w:type="dxa"/>
            </w:tcMar>
          </w:tcPr>
          <w:p w14:paraId="286FEA11" w14:textId="19D3E0A4" w:rsidR="00D72F4A" w:rsidRDefault="00000000">
            <w:pPr>
              <w:jc w:val="center"/>
            </w:pPr>
            <w:r>
              <w:rPr>
                <w:b/>
                <w:bCs/>
                <w:color w:val="FFFFFF"/>
              </w:rPr>
              <w:t xml:space="preserve"> NHƯỢC ĐIỂM</w:t>
            </w:r>
          </w:p>
        </w:tc>
      </w:tr>
      <w:tr w:rsidR="00D72F4A" w14:paraId="51AC9A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2A5F61AF" w14:textId="77777777" w:rsidR="00D72F4A" w:rsidRDefault="00000000">
            <w:r>
              <w:rPr>
                <w:color w:val="1B5E20"/>
                <w:sz w:val="22"/>
                <w:szCs w:val="22"/>
              </w:rPr>
              <w:t>Cực kỳ đơn giản – người dùng chỉ cần quét mã, không cần nhớ số tài khoản</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28334361" w14:textId="77777777" w:rsidR="00D72F4A" w:rsidRDefault="00000000">
            <w:r>
              <w:rPr>
                <w:color w:val="B71C1C"/>
                <w:sz w:val="22"/>
                <w:szCs w:val="22"/>
              </w:rPr>
              <w:t>Yêu cầu người dùng có ứng dụng ngân hàng hoặc ví điện tử đã cài đặt</w:t>
            </w:r>
          </w:p>
        </w:tc>
      </w:tr>
      <w:tr w:rsidR="00D72F4A" w14:paraId="488139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B6F91F" w14:textId="77777777" w:rsidR="00D72F4A" w:rsidRDefault="00000000">
            <w:r>
              <w:rPr>
                <w:color w:val="1B5E20"/>
                <w:sz w:val="22"/>
                <w:szCs w:val="22"/>
              </w:rPr>
              <w:t>Chi phí triển khai thấp – chỉ cần in mã QR hoặc hiển thị trên màn hình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801A64" w14:textId="77777777" w:rsidR="00D72F4A" w:rsidRDefault="00000000">
            <w:r>
              <w:rPr>
                <w:color w:val="B71C1C"/>
                <w:sz w:val="22"/>
                <w:szCs w:val="22"/>
              </w:rPr>
              <w:t>Không phù hợp khi mất kết nối Internet hoặc thiếu điện thoại thông minh</w:t>
            </w:r>
          </w:p>
        </w:tc>
      </w:tr>
      <w:tr w:rsidR="00D72F4A" w14:paraId="264EF3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2075C56B" w14:textId="77777777" w:rsidR="00D72F4A" w:rsidRDefault="00000000">
            <w:r>
              <w:rPr>
                <w:color w:val="1B5E20"/>
                <w:sz w:val="22"/>
                <w:szCs w:val="22"/>
              </w:rPr>
              <w:t>Liên thông đa ngân hàng với chuẩn VietQR – tương thích với 50+ ngân hàng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612367B8" w14:textId="77777777" w:rsidR="00D72F4A" w:rsidRDefault="00000000">
            <w:r>
              <w:rPr>
                <w:color w:val="B71C1C"/>
                <w:sz w:val="22"/>
                <w:szCs w:val="22"/>
              </w:rPr>
              <w:t>Rủi ro lừa đảo bằng mã QR giả mạo (QR phishing)</w:t>
            </w:r>
          </w:p>
        </w:tc>
      </w:tr>
      <w:tr w:rsidR="00D72F4A" w14:paraId="6F0D65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DF9644" w14:textId="77777777" w:rsidR="00D72F4A" w:rsidRDefault="00000000">
            <w:r>
              <w:rPr>
                <w:color w:val="1B5E20"/>
                <w:sz w:val="22"/>
                <w:szCs w:val="22"/>
              </w:rPr>
              <w:t>Thanh toán không tiếp xúc, phù hợp xu hướng hậu COVID-19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948DB6" w14:textId="77777777" w:rsidR="00D72F4A" w:rsidRDefault="00000000">
            <w:r>
              <w:rPr>
                <w:color w:val="B71C1C"/>
                <w:sz w:val="22"/>
                <w:szCs w:val="22"/>
              </w:rPr>
              <w:t>Chưa phổ biến rộng rãi ở người dùng lớn tuổi hoặc vùng nông thôn</w:t>
            </w:r>
          </w:p>
        </w:tc>
      </w:tr>
      <w:tr w:rsidR="00D72F4A" w14:paraId="59C781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6FF1EB77" w14:textId="77777777" w:rsidR="00D72F4A" w:rsidRDefault="00000000">
            <w:r>
              <w:rPr>
                <w:color w:val="1B5E20"/>
                <w:sz w:val="22"/>
                <w:szCs w:val="22"/>
              </w:rPr>
              <w:t>Tích hợp tốt với cả online lẫn điểm bán hàng offline (O2O)</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2EE31C75" w14:textId="77777777" w:rsidR="00D72F4A" w:rsidRDefault="00000000">
            <w:r>
              <w:rPr>
                <w:color w:val="B71C1C"/>
                <w:sz w:val="22"/>
                <w:szCs w:val="22"/>
              </w:rPr>
              <w:t>Hạn chế trong giao dịch thương mại quốc tế</w:t>
            </w:r>
          </w:p>
        </w:tc>
      </w:tr>
    </w:tbl>
    <w:p w14:paraId="55BE2DE2" w14:textId="77777777" w:rsidR="00D72F4A" w:rsidRDefault="00D72F4A">
      <w:pPr>
        <w:spacing w:after="60"/>
      </w:pPr>
    </w:p>
    <w:p w14:paraId="7BF322C5" w14:textId="77777777" w:rsidR="00D72F4A" w:rsidRDefault="00000000">
      <w:pPr>
        <w:spacing w:after="80"/>
        <w:ind w:left="720"/>
      </w:pPr>
      <w:r>
        <w:rPr>
          <w:i/>
          <w:iCs/>
          <w:color w:val="555555"/>
          <w:sz w:val="20"/>
          <w:szCs w:val="20"/>
        </w:rPr>
        <w:t>Nguồn: NAPAS (2023). Báo cáo hệ thống VietQR 2022–2023. Napas.com.vn. | NHNN (2022). Thông tư 40/2018/TT-NHNN về quy định cấp phép, tổ chức và hoạt động của tổ chức trung gian thanh toán.</w:t>
      </w:r>
    </w:p>
    <w:p w14:paraId="3989E072" w14:textId="77777777" w:rsidR="00D72F4A" w:rsidRDefault="00D72F4A">
      <w:pPr>
        <w:spacing w:after="60"/>
      </w:pPr>
    </w:p>
    <w:p w14:paraId="79743912" w14:textId="77777777" w:rsidR="00D72F4A" w:rsidRDefault="00D72F4A">
      <w:pPr>
        <w:spacing w:after="60"/>
      </w:pPr>
    </w:p>
    <w:p w14:paraId="7ABE6890" w14:textId="77777777" w:rsidR="00D72F4A" w:rsidRDefault="00000000">
      <w:pPr>
        <w:pStyle w:val="Heading2"/>
      </w:pPr>
      <w:r>
        <w:t>2.6. Thanh Toán Bằng Tiền Mã Hóa (Cryptocurrency)</w:t>
      </w:r>
    </w:p>
    <w:p w14:paraId="75BE546B" w14:textId="77777777" w:rsidR="00D72F4A" w:rsidRDefault="00000000">
      <w:pPr>
        <w:spacing w:after="140" w:line="360" w:lineRule="auto"/>
        <w:jc w:val="both"/>
      </w:pPr>
      <w:r>
        <w:rPr>
          <w:color w:val="000000"/>
        </w:rPr>
        <w:t>Tiền mã hóa (cryptocurrency) như Bitcoin (BTC), Ethereum (ETH) và các stablecoin (USDT, USDC) cho phép giao dịch phi tập trung, không thông qua bên trung gian tài chính truyền thống. Công nghệ blockchain đảm bảo tính minh bạch, bất biến và không thể giả mạo của mỗi giao dịch. Tuy nhiên, tại Việt Nam, tiền mã hóa chưa được công nhận là phương tiện thanh toán hợp pháp theo Nghị định 101/2012/NĐ-CP.</w:t>
      </w:r>
    </w:p>
    <w:p w14:paraId="21B993AB" w14:textId="77777777" w:rsidR="00D72F4A" w:rsidRDefault="00D72F4A">
      <w:pPr>
        <w:spacing w:after="60"/>
      </w:pPr>
    </w:p>
    <w:p w14:paraId="6762D844" w14:textId="77777777" w:rsidR="00D72F4A" w:rsidRDefault="00000000">
      <w:pPr>
        <w:spacing w:after="140" w:line="360" w:lineRule="auto"/>
        <w:jc w:val="both"/>
      </w:pPr>
      <w:r>
        <w:rPr>
          <w:color w:val="000000"/>
        </w:rPr>
        <w:t>Trên phạm vi toàn cầu, theo Chainalysis (2023), tổng giá trị giao dịch crypto đã đạt 20,6 nghìn tỷ USD trong năm 2022. Một số doanh nghiệp như Microsoft, Overstock, Shopify đã chấp nhận thanh toán bằng crypto, nhưng phần lớn vẫn giới hạn ở thị trường toàn cầu do rào cản pháp lý.</w:t>
      </w:r>
    </w:p>
    <w:p w14:paraId="560F9E0A"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F4A" w14:paraId="796F5ABA"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2E7D32"/>
            <w:tcMar>
              <w:top w:w="100" w:type="dxa"/>
              <w:left w:w="160" w:type="dxa"/>
              <w:bottom w:w="100" w:type="dxa"/>
              <w:right w:w="160" w:type="dxa"/>
            </w:tcMar>
          </w:tcPr>
          <w:p w14:paraId="302ED0B5" w14:textId="705DBA4F" w:rsidR="00D72F4A" w:rsidRDefault="00000000">
            <w:pPr>
              <w:jc w:val="center"/>
            </w:pPr>
            <w:r>
              <w:rPr>
                <w:b/>
                <w:bCs/>
                <w:color w:val="FFFFFF"/>
              </w:rPr>
              <w:t xml:space="preserve"> ƯU ĐIỂM</w:t>
            </w:r>
          </w:p>
        </w:tc>
        <w:tc>
          <w:tcPr>
            <w:tcW w:w="4680" w:type="dxa"/>
            <w:tcBorders>
              <w:top w:val="single" w:sz="2" w:space="0" w:color="1F5C99"/>
              <w:left w:val="single" w:sz="2" w:space="0" w:color="1F5C99"/>
              <w:bottom w:val="single" w:sz="2" w:space="0" w:color="1F5C99"/>
              <w:right w:val="single" w:sz="2" w:space="0" w:color="1F5C99"/>
            </w:tcBorders>
            <w:shd w:val="clear" w:color="auto" w:fill="C62828"/>
            <w:tcMar>
              <w:top w:w="100" w:type="dxa"/>
              <w:left w:w="160" w:type="dxa"/>
              <w:bottom w:w="100" w:type="dxa"/>
              <w:right w:w="160" w:type="dxa"/>
            </w:tcMar>
          </w:tcPr>
          <w:p w14:paraId="0F0978E3" w14:textId="56C15485" w:rsidR="00D72F4A" w:rsidRDefault="00000000">
            <w:pPr>
              <w:jc w:val="center"/>
            </w:pPr>
            <w:r>
              <w:rPr>
                <w:b/>
                <w:bCs/>
                <w:color w:val="FFFFFF"/>
              </w:rPr>
              <w:t xml:space="preserve"> NHƯỢC ĐIỂM</w:t>
            </w:r>
          </w:p>
        </w:tc>
      </w:tr>
      <w:tr w:rsidR="00D72F4A" w14:paraId="3663F0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3FF88F9A" w14:textId="77777777" w:rsidR="00D72F4A" w:rsidRDefault="00000000">
            <w:r>
              <w:rPr>
                <w:color w:val="1B5E20"/>
                <w:sz w:val="22"/>
                <w:szCs w:val="22"/>
              </w:rPr>
              <w:t>Không phí trung gian – giao dịch ngang hàng (P2P) không qua ngân hàng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3DA9CE81" w14:textId="77777777" w:rsidR="00D72F4A" w:rsidRDefault="00000000">
            <w:r>
              <w:rPr>
                <w:color w:val="B71C1C"/>
                <w:sz w:val="22"/>
                <w:szCs w:val="22"/>
              </w:rPr>
              <w:t>Biến động giá cực mạnh – giá trị có thể thay đổi 10–30% trong một ngày</w:t>
            </w:r>
          </w:p>
        </w:tc>
      </w:tr>
      <w:tr w:rsidR="00D72F4A" w14:paraId="55C86B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04825F" w14:textId="77777777" w:rsidR="00D72F4A" w:rsidRDefault="00000000">
            <w:r>
              <w:rPr>
                <w:color w:val="1B5E20"/>
                <w:sz w:val="22"/>
                <w:szCs w:val="22"/>
              </w:rPr>
              <w:t>Hoạt động 24/7 trên toàn cầu, không bị giới hạn biên giới quốc gia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0A360D" w14:textId="77777777" w:rsidR="00D72F4A" w:rsidRDefault="00000000">
            <w:r>
              <w:rPr>
                <w:color w:val="B71C1C"/>
                <w:sz w:val="22"/>
                <w:szCs w:val="22"/>
              </w:rPr>
              <w:t>Chưa được công nhận là phương tiện thanh toán hợp pháp tại Việt Nam</w:t>
            </w:r>
          </w:p>
        </w:tc>
      </w:tr>
      <w:tr w:rsidR="00D72F4A" w14:paraId="5FCCD3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04DAE5EB" w14:textId="77777777" w:rsidR="00D72F4A" w:rsidRDefault="00000000">
            <w:r>
              <w:rPr>
                <w:color w:val="1B5E20"/>
                <w:sz w:val="22"/>
                <w:szCs w:val="22"/>
              </w:rPr>
              <w:t>Tính bảo mật cao nhờ công nghệ mã hóa blockchain</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5CB3262F" w14:textId="77777777" w:rsidR="00D72F4A" w:rsidRDefault="00000000">
            <w:r>
              <w:rPr>
                <w:color w:val="B71C1C"/>
                <w:sz w:val="22"/>
                <w:szCs w:val="22"/>
              </w:rPr>
              <w:t>Rủi ro pháp lý cao – có thể vi phạm quy định về quản lý ngoại hối</w:t>
            </w:r>
          </w:p>
        </w:tc>
      </w:tr>
      <w:tr w:rsidR="00D72F4A" w14:paraId="311672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E0B42A" w14:textId="77777777" w:rsidR="00D72F4A" w:rsidRDefault="00000000">
            <w:r>
              <w:rPr>
                <w:color w:val="1B5E20"/>
                <w:sz w:val="22"/>
                <w:szCs w:val="22"/>
              </w:rPr>
              <w:t>Phù hợp cho giao dịch B2B quốc tế và thương mại xuyên biên giới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6C8AD1" w14:textId="77777777" w:rsidR="00D72F4A" w:rsidRDefault="00000000">
            <w:r>
              <w:rPr>
                <w:color w:val="B71C1C"/>
                <w:sz w:val="22"/>
                <w:szCs w:val="22"/>
              </w:rPr>
              <w:t>Hầu hết người tiêu dùng Việt Nam chưa quen và không sử dụng crypto</w:t>
            </w:r>
          </w:p>
        </w:tc>
      </w:tr>
      <w:tr w:rsidR="00D72F4A" w14:paraId="4C730E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60" w:type="dxa"/>
              <w:bottom w:w="80" w:type="dxa"/>
              <w:right w:w="160" w:type="dxa"/>
            </w:tcMar>
          </w:tcPr>
          <w:p w14:paraId="453E2A10" w14:textId="77777777" w:rsidR="00D72F4A" w:rsidRDefault="00000000">
            <w:r>
              <w:rPr>
                <w:color w:val="1B5E20"/>
                <w:sz w:val="22"/>
                <w:szCs w:val="22"/>
              </w:rPr>
              <w:t>Tiếp cận tệp khách hàng công nghệ cao và cộng đồng crypto</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60" w:type="dxa"/>
              <w:bottom w:w="80" w:type="dxa"/>
              <w:right w:w="160" w:type="dxa"/>
            </w:tcMar>
          </w:tcPr>
          <w:p w14:paraId="7CE0859F" w14:textId="77777777" w:rsidR="00D72F4A" w:rsidRDefault="00000000">
            <w:r>
              <w:rPr>
                <w:color w:val="B71C1C"/>
                <w:sz w:val="22"/>
                <w:szCs w:val="22"/>
              </w:rPr>
              <w:t>Không có cơ chế hoàn tiền hay giải quyết tranh chấp khi xảy ra sự cố</w:t>
            </w:r>
          </w:p>
        </w:tc>
      </w:tr>
    </w:tbl>
    <w:p w14:paraId="74FF9046" w14:textId="77777777" w:rsidR="00D72F4A" w:rsidRDefault="00D72F4A">
      <w:pPr>
        <w:spacing w:after="60"/>
      </w:pPr>
    </w:p>
    <w:p w14:paraId="0B4EB67C" w14:textId="77777777" w:rsidR="00D72F4A" w:rsidRDefault="00000000">
      <w:pPr>
        <w:spacing w:after="80"/>
        <w:ind w:left="720"/>
      </w:pPr>
      <w:r>
        <w:rPr>
          <w:i/>
          <w:iCs/>
          <w:color w:val="555555"/>
          <w:sz w:val="20"/>
          <w:szCs w:val="20"/>
        </w:rPr>
        <w:t>Nguồn: Chainalysis (2023). The 2023 Crypto Crime Report. | Chính phủ Việt Nam (2012). Nghị định 101/2012/NĐ-CP về thanh toán không dùng tiền mặt.</w:t>
      </w:r>
    </w:p>
    <w:p w14:paraId="65BB59A2" w14:textId="77777777" w:rsidR="00D72F4A" w:rsidRDefault="00D72F4A"/>
    <w:p w14:paraId="5F6A8A98" w14:textId="77777777" w:rsidR="00D72F4A" w:rsidRDefault="00000000">
      <w:pPr>
        <w:pStyle w:val="Heading1"/>
        <w:pBdr>
          <w:bottom w:val="single" w:sz="6" w:space="4" w:color="1F5C99"/>
        </w:pBdr>
      </w:pPr>
      <w:r>
        <w:t>III. SO SÁNH TỔNG HỢP CÁC HÌNH THỨC THANH TOÁN</w:t>
      </w:r>
    </w:p>
    <w:p w14:paraId="1553D4E5" w14:textId="77777777" w:rsidR="00D72F4A" w:rsidRDefault="00000000">
      <w:pPr>
        <w:spacing w:after="140" w:line="360" w:lineRule="auto"/>
        <w:jc w:val="both"/>
      </w:pPr>
      <w:r>
        <w:rPr>
          <w:color w:val="000000"/>
        </w:rPr>
        <w:lastRenderedPageBreak/>
        <w:t>Bảng dưới đây tổng hợp mức độ phù hợp của từng phương thức thanh toán theo các tiêu chí quan trọng trong thương mại điện tử, giúp doanh nghiệp có cái nhìn toàn cảnh trước khi ra quyết định lựa chọn:</w:t>
      </w:r>
    </w:p>
    <w:p w14:paraId="4C1B0957" w14:textId="77777777" w:rsidR="00D72F4A" w:rsidRDefault="00D72F4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80"/>
        <w:gridCol w:w="1280"/>
        <w:gridCol w:w="1280"/>
        <w:gridCol w:w="1280"/>
        <w:gridCol w:w="1280"/>
        <w:gridCol w:w="1360"/>
      </w:tblGrid>
      <w:tr w:rsidR="00D72F4A" w14:paraId="2E129426" w14:textId="77777777">
        <w:tblPrEx>
          <w:tblCellMar>
            <w:top w:w="0" w:type="dxa"/>
            <w:bottom w:w="0" w:type="dxa"/>
          </w:tblCellMar>
        </w:tblPrEx>
        <w:trPr>
          <w:tblHeader/>
        </w:trPr>
        <w:tc>
          <w:tcPr>
            <w:tcW w:w="16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44238A1" w14:textId="77777777" w:rsidR="00D72F4A" w:rsidRDefault="00000000">
            <w:pPr>
              <w:jc w:val="center"/>
            </w:pPr>
            <w:r>
              <w:rPr>
                <w:b/>
                <w:bCs/>
                <w:color w:val="FFFFFF"/>
                <w:sz w:val="20"/>
                <w:szCs w:val="20"/>
              </w:rPr>
              <w:t>Tiêu chí</w:t>
            </w:r>
          </w:p>
        </w:tc>
        <w:tc>
          <w:tcPr>
            <w:tcW w:w="12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B835327" w14:textId="77777777" w:rsidR="00D72F4A" w:rsidRDefault="00000000">
            <w:pPr>
              <w:jc w:val="center"/>
            </w:pPr>
            <w:r>
              <w:rPr>
                <w:b/>
                <w:bCs/>
                <w:color w:val="FFFFFF"/>
                <w:sz w:val="20"/>
                <w:szCs w:val="20"/>
              </w:rPr>
              <w:t>COD</w:t>
            </w:r>
          </w:p>
        </w:tc>
        <w:tc>
          <w:tcPr>
            <w:tcW w:w="12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819D0C4" w14:textId="77777777" w:rsidR="00D72F4A" w:rsidRDefault="00000000">
            <w:pPr>
              <w:jc w:val="center"/>
            </w:pPr>
            <w:r>
              <w:rPr>
                <w:b/>
                <w:bCs/>
                <w:color w:val="FFFFFF"/>
                <w:sz w:val="20"/>
                <w:szCs w:val="20"/>
              </w:rPr>
              <w:t>Chuyển khoản</w:t>
            </w:r>
          </w:p>
        </w:tc>
        <w:tc>
          <w:tcPr>
            <w:tcW w:w="12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516AC1A0" w14:textId="77777777" w:rsidR="00D72F4A" w:rsidRDefault="00000000">
            <w:pPr>
              <w:jc w:val="center"/>
            </w:pPr>
            <w:r>
              <w:rPr>
                <w:b/>
                <w:bCs/>
                <w:color w:val="FFFFFF"/>
                <w:sz w:val="20"/>
                <w:szCs w:val="20"/>
              </w:rPr>
              <w:t>Thẻ tín dụng</w:t>
            </w:r>
          </w:p>
        </w:tc>
        <w:tc>
          <w:tcPr>
            <w:tcW w:w="12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0792E97A" w14:textId="77777777" w:rsidR="00D72F4A" w:rsidRDefault="00000000">
            <w:pPr>
              <w:jc w:val="center"/>
            </w:pPr>
            <w:r>
              <w:rPr>
                <w:b/>
                <w:bCs/>
                <w:color w:val="FFFFFF"/>
                <w:sz w:val="20"/>
                <w:szCs w:val="20"/>
              </w:rPr>
              <w:t>Ví điện tử</w:t>
            </w:r>
          </w:p>
        </w:tc>
        <w:tc>
          <w:tcPr>
            <w:tcW w:w="12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2A139256" w14:textId="77777777" w:rsidR="00D72F4A" w:rsidRDefault="00000000">
            <w:pPr>
              <w:jc w:val="center"/>
            </w:pPr>
            <w:r>
              <w:rPr>
                <w:b/>
                <w:bCs/>
                <w:color w:val="FFFFFF"/>
                <w:sz w:val="20"/>
                <w:szCs w:val="20"/>
              </w:rPr>
              <w:t>QR Code</w:t>
            </w:r>
          </w:p>
        </w:tc>
        <w:tc>
          <w:tcPr>
            <w:tcW w:w="136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BE1BCBE" w14:textId="77777777" w:rsidR="00D72F4A" w:rsidRDefault="00000000">
            <w:pPr>
              <w:jc w:val="center"/>
            </w:pPr>
            <w:r>
              <w:rPr>
                <w:b/>
                <w:bCs/>
                <w:color w:val="FFFFFF"/>
                <w:sz w:val="20"/>
                <w:szCs w:val="20"/>
              </w:rPr>
              <w:t>Crypto</w:t>
            </w:r>
          </w:p>
        </w:tc>
      </w:tr>
      <w:tr w:rsidR="00D72F4A" w14:paraId="78F7EF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19CA4874" w14:textId="77777777" w:rsidR="00D72F4A" w:rsidRDefault="00000000">
            <w:r>
              <w:rPr>
                <w:b/>
                <w:bCs/>
                <w:sz w:val="20"/>
                <w:szCs w:val="20"/>
              </w:rPr>
              <w:t>Tốc độ giao dịch</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004A4B08" w14:textId="77777777" w:rsidR="00D72F4A" w:rsidRDefault="00000000">
            <w:pPr>
              <w:jc w:val="center"/>
            </w:pPr>
            <w:r>
              <w:rPr>
                <w:sz w:val="20"/>
                <w:szCs w:val="20"/>
              </w:rPr>
              <w:t>Chậm</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3D2D30EC" w14:textId="77777777" w:rsidR="00D72F4A" w:rsidRDefault="00000000">
            <w:pPr>
              <w:jc w:val="center"/>
            </w:pPr>
            <w:r>
              <w:rPr>
                <w:sz w:val="20"/>
                <w:szCs w:val="20"/>
              </w:rPr>
              <w:t>Nhanh</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09BA9E5D" w14:textId="77777777" w:rsidR="00D72F4A" w:rsidRDefault="00000000">
            <w:pPr>
              <w:jc w:val="center"/>
            </w:pPr>
            <w:r>
              <w:rPr>
                <w:sz w:val="20"/>
                <w:szCs w:val="20"/>
              </w:rPr>
              <w:t>Tức thì</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575A025E" w14:textId="77777777" w:rsidR="00D72F4A" w:rsidRDefault="00000000">
            <w:pPr>
              <w:jc w:val="center"/>
            </w:pPr>
            <w:r>
              <w:rPr>
                <w:sz w:val="20"/>
                <w:szCs w:val="20"/>
              </w:rPr>
              <w:t>Tức thì</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3319ACE9" w14:textId="77777777" w:rsidR="00D72F4A" w:rsidRDefault="00000000">
            <w:pPr>
              <w:jc w:val="center"/>
            </w:pPr>
            <w:r>
              <w:rPr>
                <w:sz w:val="20"/>
                <w:szCs w:val="20"/>
              </w:rPr>
              <w:t>Tức thì</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7B0B3B89" w14:textId="77777777" w:rsidR="00D72F4A" w:rsidRDefault="00000000">
            <w:pPr>
              <w:jc w:val="center"/>
            </w:pPr>
            <w:r>
              <w:rPr>
                <w:sz w:val="20"/>
                <w:szCs w:val="20"/>
              </w:rPr>
              <w:t>Biến động</w:t>
            </w:r>
          </w:p>
        </w:tc>
      </w:tr>
      <w:tr w:rsidR="00D72F4A" w14:paraId="6BA759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A26D73" w14:textId="77777777" w:rsidR="00D72F4A" w:rsidRDefault="00000000">
            <w:r>
              <w:rPr>
                <w:b/>
                <w:bCs/>
                <w:sz w:val="20"/>
                <w:szCs w:val="20"/>
              </w:rPr>
              <w:t>Mức phí</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4DB0B7" w14:textId="77777777" w:rsidR="00D72F4A" w:rsidRDefault="00000000">
            <w:pPr>
              <w:jc w:val="center"/>
            </w:pPr>
            <w:r>
              <w:rPr>
                <w:sz w:val="20"/>
                <w:szCs w:val="20"/>
              </w:rPr>
              <w:t>Thấp</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813173" w14:textId="77777777" w:rsidR="00D72F4A" w:rsidRDefault="00000000">
            <w:pPr>
              <w:jc w:val="center"/>
            </w:pPr>
            <w:r>
              <w:rPr>
                <w:sz w:val="20"/>
                <w:szCs w:val="20"/>
              </w:rPr>
              <w:t>Rất thấp</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52E1DF" w14:textId="77777777" w:rsidR="00D72F4A" w:rsidRDefault="00000000">
            <w:pPr>
              <w:jc w:val="center"/>
            </w:pPr>
            <w:r>
              <w:rPr>
                <w:sz w:val="20"/>
                <w:szCs w:val="20"/>
              </w:rPr>
              <w:t>Cao (2–3%)</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FDA5C" w14:textId="77777777" w:rsidR="00D72F4A" w:rsidRDefault="00000000">
            <w:pPr>
              <w:jc w:val="center"/>
            </w:pPr>
            <w:r>
              <w:rPr>
                <w:sz w:val="20"/>
                <w:szCs w:val="20"/>
              </w:rPr>
              <w:t>Thấp</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58FE06" w14:textId="77777777" w:rsidR="00D72F4A" w:rsidRDefault="00000000">
            <w:pPr>
              <w:jc w:val="center"/>
            </w:pPr>
            <w:r>
              <w:rPr>
                <w:sz w:val="20"/>
                <w:szCs w:val="20"/>
              </w:rPr>
              <w:t>Rất thấp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15F6BC" w14:textId="77777777" w:rsidR="00D72F4A" w:rsidRDefault="00000000">
            <w:pPr>
              <w:jc w:val="center"/>
            </w:pPr>
            <w:r>
              <w:rPr>
                <w:sz w:val="20"/>
                <w:szCs w:val="20"/>
              </w:rPr>
              <w:t>Thấp</w:t>
            </w:r>
          </w:p>
        </w:tc>
      </w:tr>
      <w:tr w:rsidR="00D72F4A" w14:paraId="5D570C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0E2F961C" w14:textId="77777777" w:rsidR="00D72F4A" w:rsidRDefault="00000000">
            <w:r>
              <w:rPr>
                <w:b/>
                <w:bCs/>
                <w:sz w:val="20"/>
                <w:szCs w:val="20"/>
              </w:rPr>
              <w:t>Bảo mật</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529E5868" w14:textId="77777777" w:rsidR="00D72F4A" w:rsidRDefault="00000000">
            <w:pPr>
              <w:jc w:val="center"/>
            </w:pPr>
            <w:r>
              <w:rPr>
                <w:sz w:val="20"/>
                <w:szCs w:val="20"/>
              </w:rPr>
              <w:t>Thấp</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1FB27C61" w14:textId="77777777" w:rsidR="00D72F4A" w:rsidRDefault="00000000">
            <w:pPr>
              <w:jc w:val="center"/>
            </w:pPr>
            <w:r>
              <w:rPr>
                <w:sz w:val="20"/>
                <w:szCs w:val="20"/>
              </w:rPr>
              <w:t>Trung bình</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1D5A4C9D" w14:textId="77777777" w:rsidR="00D72F4A" w:rsidRDefault="00000000">
            <w:pPr>
              <w:jc w:val="center"/>
            </w:pPr>
            <w:r>
              <w:rPr>
                <w:sz w:val="20"/>
                <w:szCs w:val="20"/>
              </w:rPr>
              <w:t>Cao</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2C39DF6E" w14:textId="77777777" w:rsidR="00D72F4A" w:rsidRDefault="00000000">
            <w:pPr>
              <w:jc w:val="center"/>
            </w:pPr>
            <w:r>
              <w:rPr>
                <w:sz w:val="20"/>
                <w:szCs w:val="20"/>
              </w:rPr>
              <w:t>Cao</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433D41DF" w14:textId="77777777" w:rsidR="00D72F4A" w:rsidRDefault="00000000">
            <w:pPr>
              <w:jc w:val="center"/>
            </w:pPr>
            <w:r>
              <w:rPr>
                <w:sz w:val="20"/>
                <w:szCs w:val="20"/>
              </w:rPr>
              <w:t>Trung bình</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2014E9B8" w14:textId="77777777" w:rsidR="00D72F4A" w:rsidRDefault="00000000">
            <w:pPr>
              <w:jc w:val="center"/>
            </w:pPr>
            <w:r>
              <w:rPr>
                <w:sz w:val="20"/>
                <w:szCs w:val="20"/>
              </w:rPr>
              <w:t>Rất cao</w:t>
            </w:r>
          </w:p>
        </w:tc>
      </w:tr>
      <w:tr w:rsidR="00D72F4A" w14:paraId="2F3C21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F418E" w14:textId="77777777" w:rsidR="00D72F4A" w:rsidRDefault="00000000">
            <w:r>
              <w:rPr>
                <w:b/>
                <w:bCs/>
                <w:sz w:val="20"/>
                <w:szCs w:val="20"/>
              </w:rPr>
              <w:t>Dễ sử dụng</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02DA27" w14:textId="77777777" w:rsidR="00D72F4A" w:rsidRDefault="00000000">
            <w:pPr>
              <w:jc w:val="center"/>
            </w:pPr>
            <w:r>
              <w:rPr>
                <w:sz w:val="20"/>
                <w:szCs w:val="20"/>
              </w:rPr>
              <w:t>Rất cao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77BD7F" w14:textId="77777777" w:rsidR="00D72F4A" w:rsidRDefault="00000000">
            <w:pPr>
              <w:jc w:val="center"/>
            </w:pPr>
            <w:r>
              <w:rPr>
                <w:sz w:val="20"/>
                <w:szCs w:val="20"/>
              </w:rPr>
              <w:t>Trung bình</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AD74DF" w14:textId="77777777" w:rsidR="00D72F4A" w:rsidRDefault="00000000">
            <w:pPr>
              <w:jc w:val="center"/>
            </w:pPr>
            <w:r>
              <w:rPr>
                <w:sz w:val="20"/>
                <w:szCs w:val="20"/>
              </w:rPr>
              <w:t>Cao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697E7A" w14:textId="77777777" w:rsidR="00D72F4A" w:rsidRDefault="00000000">
            <w:pPr>
              <w:jc w:val="center"/>
            </w:pPr>
            <w:r>
              <w:rPr>
                <w:sz w:val="20"/>
                <w:szCs w:val="20"/>
              </w:rPr>
              <w:t>Cao</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25EB9C" w14:textId="77777777" w:rsidR="00D72F4A" w:rsidRDefault="00000000">
            <w:pPr>
              <w:jc w:val="center"/>
            </w:pPr>
            <w:r>
              <w:rPr>
                <w:sz w:val="20"/>
                <w:szCs w:val="20"/>
              </w:rPr>
              <w:t>Cao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CC789E" w14:textId="77777777" w:rsidR="00D72F4A" w:rsidRDefault="00000000">
            <w:pPr>
              <w:jc w:val="center"/>
            </w:pPr>
            <w:r>
              <w:rPr>
                <w:sz w:val="20"/>
                <w:szCs w:val="20"/>
              </w:rPr>
              <w:t>Thấp</w:t>
            </w:r>
          </w:p>
        </w:tc>
      </w:tr>
      <w:tr w:rsidR="00D72F4A" w14:paraId="65206C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30CC35BB" w14:textId="77777777" w:rsidR="00D72F4A" w:rsidRDefault="00000000">
            <w:r>
              <w:rPr>
                <w:b/>
                <w:bCs/>
                <w:sz w:val="20"/>
                <w:szCs w:val="20"/>
              </w:rPr>
              <w:t>Pháp lý VN</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25360A25" w14:textId="77777777" w:rsidR="00D72F4A" w:rsidRDefault="00000000">
            <w:pPr>
              <w:jc w:val="center"/>
            </w:pPr>
            <w:r>
              <w:rPr>
                <w:sz w:val="20"/>
                <w:szCs w:val="20"/>
              </w:rPr>
              <w:t>Hợp pháp</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253004A9" w14:textId="77777777" w:rsidR="00D72F4A" w:rsidRDefault="00000000">
            <w:pPr>
              <w:jc w:val="center"/>
            </w:pPr>
            <w:r>
              <w:rPr>
                <w:sz w:val="20"/>
                <w:szCs w:val="20"/>
              </w:rPr>
              <w:t>Hợp pháp</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3E2F8B5B" w14:textId="77777777" w:rsidR="00D72F4A" w:rsidRDefault="00000000">
            <w:pPr>
              <w:jc w:val="center"/>
            </w:pPr>
            <w:r>
              <w:rPr>
                <w:sz w:val="20"/>
                <w:szCs w:val="20"/>
              </w:rPr>
              <w:t>Hợp pháp</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4101F23B" w14:textId="77777777" w:rsidR="00D72F4A" w:rsidRDefault="00000000">
            <w:pPr>
              <w:jc w:val="center"/>
            </w:pPr>
            <w:r>
              <w:rPr>
                <w:sz w:val="20"/>
                <w:szCs w:val="20"/>
              </w:rPr>
              <w:t>Hợp pháp</w:t>
            </w:r>
          </w:p>
        </w:tc>
        <w:tc>
          <w:tcPr>
            <w:tcW w:w="128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02B6A8EA" w14:textId="77777777" w:rsidR="00D72F4A" w:rsidRDefault="00000000">
            <w:pPr>
              <w:jc w:val="center"/>
            </w:pPr>
            <w:r>
              <w:rPr>
                <w:sz w:val="20"/>
                <w:szCs w:val="20"/>
              </w:rPr>
              <w:t>Hợp pháp</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70" w:type="dxa"/>
              <w:left w:w="120" w:type="dxa"/>
              <w:bottom w:w="70" w:type="dxa"/>
              <w:right w:w="120" w:type="dxa"/>
            </w:tcMar>
          </w:tcPr>
          <w:p w14:paraId="347AC691" w14:textId="77777777" w:rsidR="00D72F4A" w:rsidRDefault="00000000">
            <w:pPr>
              <w:jc w:val="center"/>
            </w:pPr>
            <w:r>
              <w:rPr>
                <w:sz w:val="20"/>
                <w:szCs w:val="20"/>
              </w:rPr>
              <w:t>Rủi ro</w:t>
            </w:r>
          </w:p>
        </w:tc>
      </w:tr>
      <w:tr w:rsidR="00D72F4A" w14:paraId="54DF5C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000FE0" w14:textId="77777777" w:rsidR="00D72F4A" w:rsidRDefault="00000000">
            <w:r>
              <w:rPr>
                <w:b/>
                <w:bCs/>
                <w:sz w:val="20"/>
                <w:szCs w:val="20"/>
              </w:rPr>
              <w:t>Phù hợp mobile</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6DD24D" w14:textId="77777777" w:rsidR="00D72F4A" w:rsidRDefault="00000000">
            <w:pPr>
              <w:jc w:val="center"/>
            </w:pPr>
            <w:r>
              <w:rPr>
                <w:sz w:val="20"/>
                <w:szCs w:val="20"/>
              </w:rPr>
              <w:t>Không</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29AA38" w14:textId="77777777" w:rsidR="00D72F4A" w:rsidRDefault="00000000">
            <w:pPr>
              <w:jc w:val="center"/>
            </w:pPr>
            <w:r>
              <w:rPr>
                <w:sz w:val="20"/>
                <w:szCs w:val="20"/>
              </w:rPr>
              <w:t>Có</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73DC71" w14:textId="77777777" w:rsidR="00D72F4A" w:rsidRDefault="00000000">
            <w:pPr>
              <w:jc w:val="center"/>
            </w:pPr>
            <w:r>
              <w:rPr>
                <w:sz w:val="20"/>
                <w:szCs w:val="20"/>
              </w:rPr>
              <w:t>Có</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DCBA70" w14:textId="77777777" w:rsidR="00D72F4A" w:rsidRDefault="00000000">
            <w:pPr>
              <w:jc w:val="center"/>
            </w:pPr>
            <w:r>
              <w:rPr>
                <w:sz w:val="20"/>
                <w:szCs w:val="20"/>
              </w:rPr>
              <w:t>Rất tốt</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E92265" w14:textId="77777777" w:rsidR="00D72F4A" w:rsidRDefault="00000000">
            <w:pPr>
              <w:jc w:val="center"/>
            </w:pPr>
            <w:r>
              <w:rPr>
                <w:sz w:val="20"/>
                <w:szCs w:val="20"/>
              </w:rPr>
              <w:t>Rất tốt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D95003" w14:textId="77777777" w:rsidR="00D72F4A" w:rsidRDefault="00000000">
            <w:pPr>
              <w:jc w:val="center"/>
            </w:pPr>
            <w:r>
              <w:rPr>
                <w:sz w:val="20"/>
                <w:szCs w:val="20"/>
              </w:rPr>
              <w:t>Có</w:t>
            </w:r>
          </w:p>
        </w:tc>
      </w:tr>
    </w:tbl>
    <w:p w14:paraId="17E5E92C" w14:textId="77777777" w:rsidR="00D72F4A" w:rsidRDefault="00D72F4A">
      <w:pPr>
        <w:spacing w:after="60"/>
      </w:pPr>
    </w:p>
    <w:p w14:paraId="6A2EEA9D" w14:textId="77777777" w:rsidR="00D72F4A" w:rsidRDefault="00000000">
      <w:pPr>
        <w:spacing w:after="80"/>
        <w:ind w:left="720"/>
      </w:pPr>
      <w:r>
        <w:rPr>
          <w:i/>
          <w:iCs/>
          <w:color w:val="555555"/>
          <w:sz w:val="20"/>
          <w:szCs w:val="20"/>
        </w:rPr>
        <w:t>Nguồn tổng hợp từ: IDEA (2022), NHNN (2023), Laudon &amp; Traver (2021), Turban et al. (2018).</w:t>
      </w:r>
    </w:p>
    <w:p w14:paraId="24EB7AA1" w14:textId="77777777" w:rsidR="00D72F4A" w:rsidRDefault="00D72F4A"/>
    <w:p w14:paraId="78CC340C" w14:textId="77777777" w:rsidR="00D72F4A" w:rsidRDefault="00000000">
      <w:pPr>
        <w:pStyle w:val="Heading1"/>
        <w:pBdr>
          <w:bottom w:val="single" w:sz="6" w:space="4" w:color="1F5C99"/>
        </w:pBdr>
      </w:pPr>
      <w:r>
        <w:t>IV. LỰA CHỌN PHƯƠNG THỨC THANH TOÁN CHO DỰ ÁN KINH DOANH</w:t>
      </w:r>
    </w:p>
    <w:p w14:paraId="4CF5AE17" w14:textId="77777777" w:rsidR="00D72F4A" w:rsidRDefault="00000000">
      <w:pPr>
        <w:pStyle w:val="Heading2"/>
      </w:pPr>
      <w:r>
        <w:t>4.1. Mô Tả Dự Án Kinh Doanh</w:t>
      </w:r>
    </w:p>
    <w:p w14:paraId="08247A68" w14:textId="77777777" w:rsidR="00D72F4A" w:rsidRDefault="00000000">
      <w:pPr>
        <w:spacing w:after="140" w:line="360" w:lineRule="auto"/>
        <w:jc w:val="both"/>
      </w:pPr>
      <w:r>
        <w:rPr>
          <w:color w:val="000000"/>
        </w:rPr>
        <w:t>Để minh họa cụ thể, bài phân tích giả định một dự án kinh doanh thương mại điện tử hướng đến B2C (Business-to-Consumer) chuyên bán hàng thời trang và phụ kiện tại Việt Nam, phục vụ chủ yếu tệp khách hàng trẻ từ 18–35 tuổi sống tại các đô thị lớn như TP. Hồ Chí Minh và Hà Nội. Nền tảng hoạt động trên cả website và ứng dụng di động, với kế hoạch mở rộng sang thị trường Đông Nam Á trong 2–3 năm tới.</w:t>
      </w:r>
    </w:p>
    <w:p w14:paraId="7A789748" w14:textId="77777777" w:rsidR="00D72F4A" w:rsidRDefault="00000000">
      <w:pPr>
        <w:pStyle w:val="Heading2"/>
      </w:pPr>
      <w:r>
        <w:t>4.2. Chiến Lược Lựa Chọn Phương Thức Thanh Toán</w:t>
      </w:r>
    </w:p>
    <w:p w14:paraId="7F50AB80" w14:textId="77777777" w:rsidR="00D72F4A" w:rsidRDefault="00000000">
      <w:pPr>
        <w:spacing w:after="140" w:line="360" w:lineRule="auto"/>
        <w:jc w:val="both"/>
      </w:pPr>
      <w:r>
        <w:rPr>
          <w:color w:val="000000"/>
        </w:rPr>
        <w:t>Theo Kotler &amp; Keller (2016) trong "Marketing Management", chiến lược thanh toán tối ưu cần cân bằng giữa ba yếu tố: chi phí vận hành của doanh nghiệp, trải nghiệm của khách hàng và mức độ rủi ro tài chính. Dựa trên phân tích trên, dự án nên áp dụng mô hình thanh toán đa kênh (omnichannel payment), trong đó ưu tiên rõ ràng theo từng giai đoạn phát triển.</w:t>
      </w:r>
    </w:p>
    <w:p w14:paraId="54D04190" w14:textId="77777777" w:rsidR="00D72F4A" w:rsidRDefault="00D72F4A">
      <w:pPr>
        <w:spacing w:after="60"/>
      </w:pPr>
    </w:p>
    <w:p w14:paraId="54701916" w14:textId="77777777" w:rsidR="00D72F4A" w:rsidRDefault="00000000">
      <w:pPr>
        <w:pStyle w:val="Heading3"/>
      </w:pPr>
      <w:r>
        <w:rPr>
          <w:color w:val="2F5496"/>
        </w:rPr>
        <w:t>Giai đoạn 1 – Ra mắt (0–6 tháng): Xây dựng nền tảng tin tưởng</w:t>
      </w:r>
    </w:p>
    <w:p w14:paraId="6B7F50C8" w14:textId="77777777" w:rsidR="00D72F4A" w:rsidRDefault="00000000">
      <w:pPr>
        <w:spacing w:after="140" w:line="360" w:lineRule="auto"/>
        <w:jc w:val="both"/>
      </w:pPr>
      <w:r>
        <w:rPr>
          <w:color w:val="000000"/>
        </w:rPr>
        <w:lastRenderedPageBreak/>
        <w:t>Trong giai đoạn đầu, mục tiêu ưu tiên là xây dựng lòng tin từ khách hàng và giảm thiểu rào cản mua hàng. Dự án nên duy trì COD như phương thức thanh toán chủ đạo vì nghiên cứu của Nielsen Vietnam (2022) chỉ ra rằng 68% người mua hàng trực tuyến lần đầu tại Việt Nam vẫn ưa thích COD. Song song với đó, tích hợp VietQR và ít nhất hai ví điện tử phổ biến (MoMo và ZaloPay) để phục vụ khách hàng quen với thanh toán số. Việc tích hợp thêm chuyển khoản ngân hàng sẽ đảm bảo không bỏ lỡ tệp khách hàng trung niên.</w:t>
      </w:r>
    </w:p>
    <w:p w14:paraId="0E4B0929" w14:textId="77777777" w:rsidR="00D72F4A" w:rsidRDefault="00D72F4A">
      <w:pPr>
        <w:spacing w:after="60"/>
      </w:pPr>
    </w:p>
    <w:p w14:paraId="6FAB3126" w14:textId="77777777" w:rsidR="00D72F4A" w:rsidRDefault="00000000">
      <w:pPr>
        <w:pStyle w:val="Heading3"/>
      </w:pPr>
      <w:r>
        <w:rPr>
          <w:color w:val="2F5496"/>
        </w:rPr>
        <w:t>Giai đoạn 2 – Phát triển (6–18 tháng): Tối ưu hóa dòng tiền</w:t>
      </w:r>
    </w:p>
    <w:p w14:paraId="1589750B" w14:textId="77777777" w:rsidR="00D72F4A" w:rsidRDefault="00000000">
      <w:pPr>
        <w:spacing w:after="140" w:line="360" w:lineRule="auto"/>
        <w:jc w:val="both"/>
      </w:pPr>
      <w:r>
        <w:rPr>
          <w:color w:val="000000"/>
        </w:rPr>
        <w:t>Khi cơ sở khách hàng đã ổn định, doanh nghiệp cần chủ động khuyến khích chuyển dịch từ COD sang thanh toán trước để cải thiện dòng tiền. Theo nghiên cứu của McKinsey &amp; Company (2022), các doanh nghiệp TMĐT giảm được tỷ lệ COD từ 60% xuống 30–40% có thể cải thiện biên lợi nhuận gộp thêm 3–5 điểm phần trăm. Chiến thuật phổ biến gồm tặng voucher, miễn phí vận chuyển hoặc ưu tiên giao hàng nhanh cho đơn thanh toán trước. Trong giai đoạn này, tích hợp cổng thanh toán thẻ quốc tế (Visa/Mastercard qua Stripe hoặc OnePay) là bước chuẩn bị cho việc mở rộng thị trường.</w:t>
      </w:r>
    </w:p>
    <w:p w14:paraId="555BF2BF" w14:textId="77777777" w:rsidR="00D72F4A" w:rsidRDefault="00D72F4A">
      <w:pPr>
        <w:spacing w:after="60"/>
      </w:pPr>
    </w:p>
    <w:p w14:paraId="437C7BBA" w14:textId="77777777" w:rsidR="00D72F4A" w:rsidRDefault="00000000">
      <w:pPr>
        <w:pStyle w:val="Heading3"/>
      </w:pPr>
      <w:r>
        <w:rPr>
          <w:color w:val="2F5496"/>
        </w:rPr>
        <w:t>Giai đoạn 3 – Mở rộng (18 tháng trở đi): Hướng đến thị trường quốc tế</w:t>
      </w:r>
    </w:p>
    <w:p w14:paraId="19A36F75" w14:textId="77777777" w:rsidR="00D72F4A" w:rsidRDefault="00000000">
      <w:pPr>
        <w:spacing w:after="140" w:line="360" w:lineRule="auto"/>
        <w:jc w:val="both"/>
      </w:pPr>
      <w:r>
        <w:rPr>
          <w:color w:val="000000"/>
        </w:rPr>
        <w:t>Khi doanh nghiệp hướng đến các thị trường Đông Nam Á như Thái Lan, Malaysia, Indonesia, cần bổ sung các cổng thanh toán quốc tế phổ biến tại các thị trường đó. Theo báo cáo của eMarketer (2023), hơn 73% người tiêu dùng kỹ thuật số Đông Nam Á sử dụng ví điện tử địa phương, do đó cần nghiên cứu và tích hợp TrueMoney (Thái Lan), GrabPay (Singapore, Malaysia), OVO (Indonesia). Đây là giai đoạn có thể xem xét thử nghiệm stablecoin cho các giao dịch B2B xuyên biên giới nếu khung pháp lý tại Việt Nam cho phép.</w:t>
      </w:r>
    </w:p>
    <w:p w14:paraId="2DF789A9" w14:textId="77777777" w:rsidR="00D72F4A" w:rsidRDefault="00D72F4A">
      <w:pPr>
        <w:spacing w:after="60"/>
      </w:pPr>
    </w:p>
    <w:p w14:paraId="0C68EE0B" w14:textId="77777777" w:rsidR="00D72F4A" w:rsidRDefault="00000000">
      <w:pPr>
        <w:pStyle w:val="Heading2"/>
      </w:pPr>
      <w:r>
        <w:t>4.3. Các Lưu Ý Quan Trọng Khi Triển Khai</w:t>
      </w:r>
    </w:p>
    <w:p w14:paraId="3080C0B6" w14:textId="77777777" w:rsidR="00D72F4A" w:rsidRDefault="00000000">
      <w:pPr>
        <w:spacing w:after="140" w:line="360" w:lineRule="auto"/>
        <w:jc w:val="both"/>
      </w:pPr>
      <w:r>
        <w:rPr>
          <w:color w:val="000000"/>
        </w:rPr>
        <w:t xml:space="preserve">Dù lựa chọn phương thức thanh toán nào, doanh nghiệp cần tuân thủ các yêu cầu bảo mật theo tiêu chuẩn PCI DSS (Payment Card Industry Data Security Standard) để bảo vệ thông tin tài chính của khách hàng. Bên cạnh đó, việc thiết lập hệ thống phát hiện gian lận (fraud detection) sử dụng AI và machine learning ngày càng trở thành yêu cầu bắt buộc đối với các nền tảng </w:t>
      </w:r>
      <w:r>
        <w:rPr>
          <w:color w:val="000000"/>
        </w:rPr>
        <w:lastRenderedPageBreak/>
        <w:t>TMĐT có quy mô. Theo Javelin Strategy &amp; Research (2023), thiệt hại từ gian lận thanh toán trực tuyến toàn cầu ước tính vượt 48 tỷ USD trong năm 2023.</w:t>
      </w:r>
    </w:p>
    <w:p w14:paraId="566DE01B" w14:textId="77777777" w:rsidR="00D72F4A" w:rsidRDefault="00D72F4A">
      <w:pPr>
        <w:spacing w:after="60"/>
      </w:pPr>
    </w:p>
    <w:p w14:paraId="503B4B6B" w14:textId="77777777" w:rsidR="00D72F4A" w:rsidRDefault="00000000">
      <w:pPr>
        <w:spacing w:after="140" w:line="360" w:lineRule="auto"/>
        <w:jc w:val="both"/>
      </w:pPr>
      <w:r>
        <w:rPr>
          <w:color w:val="000000"/>
        </w:rPr>
        <w:t>Ngoài ra, doanh nghiệp cần liên tục theo dõi các thay đổi chính sách từ Ngân hàng Nhà nước Việt Nam, đặc biệt là Thông tư 40/2018/TT-NHNN, Thông tư 23/2019/TT-NHNN về quản lý hoạt động trung gian thanh toán và các văn bản pháp luật liên quan đến sandbox fintech, để điều chỉnh chiến lược thanh toán phù hợp với quy định pháp luật hiện hành.</w:t>
      </w:r>
    </w:p>
    <w:p w14:paraId="0DC91906" w14:textId="77777777" w:rsidR="00D72F4A" w:rsidRDefault="00D72F4A"/>
    <w:p w14:paraId="76D1A3CA" w14:textId="77777777" w:rsidR="00D72F4A" w:rsidRDefault="00000000">
      <w:pPr>
        <w:pStyle w:val="Heading1"/>
        <w:pBdr>
          <w:bottom w:val="single" w:sz="6" w:space="4" w:color="1F5C99"/>
        </w:pBdr>
      </w:pPr>
      <w:r>
        <w:t>V. KẾT LUẬN</w:t>
      </w:r>
    </w:p>
    <w:p w14:paraId="63856774" w14:textId="77777777" w:rsidR="00D72F4A" w:rsidRDefault="00000000">
      <w:pPr>
        <w:spacing w:after="140" w:line="360" w:lineRule="auto"/>
        <w:jc w:val="both"/>
      </w:pPr>
      <w:r>
        <w:rPr>
          <w:color w:val="000000"/>
        </w:rPr>
        <w:t>Phân tích trên đã cho thấy mỗi hình thức thanh toán trong thương mại điện tử đều mang những ưu điểm và hạn chế riêng, phù hợp với từng bối cảnh kinh doanh, đặc điểm khách hàng và giai đoạn phát triển của doanh nghiệp. Không có một phương thức thanh toán nào là tối ưu tuyệt đối cho mọi trường hợp.</w:t>
      </w:r>
    </w:p>
    <w:p w14:paraId="0FDEBCB6" w14:textId="77777777" w:rsidR="00D72F4A" w:rsidRDefault="00D72F4A">
      <w:pPr>
        <w:spacing w:after="60"/>
      </w:pPr>
    </w:p>
    <w:p w14:paraId="6EFA5759" w14:textId="77777777" w:rsidR="00D72F4A" w:rsidRDefault="00000000">
      <w:pPr>
        <w:spacing w:after="140" w:line="360" w:lineRule="auto"/>
        <w:jc w:val="both"/>
      </w:pPr>
      <w:r>
        <w:rPr>
          <w:color w:val="000000"/>
        </w:rPr>
        <w:t>Đối với thị trường Việt Nam năm 2024–2025, chiến lược khôn ngoan nhất là triển khai thanh toán đa kênh có chọn lọc: duy trì COD để giảm rào cản mua sắm, đồng thời tích hợp ví điện tử và QR Code để phục vụ tệp khách hàng số, và cổng thẻ quốc tế cho những doanh nghiệp hướng đến thị trường xuất khẩu. Điều quan trọng nhất là doanh nghiệp phải liên tục đo lường, phân tích dữ liệu hành vi thanh toán của khách hàng để tối ưu chiến lược theo từng giai đoạn.</w:t>
      </w:r>
    </w:p>
    <w:p w14:paraId="14F5EB3E" w14:textId="77777777" w:rsidR="00D72F4A" w:rsidRDefault="00D72F4A">
      <w:pPr>
        <w:spacing w:after="60"/>
      </w:pPr>
    </w:p>
    <w:p w14:paraId="394E7161" w14:textId="77777777" w:rsidR="00D72F4A" w:rsidRDefault="00000000">
      <w:pPr>
        <w:spacing w:after="140" w:line="360" w:lineRule="auto"/>
        <w:jc w:val="both"/>
      </w:pPr>
      <w:r>
        <w:rPr>
          <w:color w:val="000000"/>
        </w:rPr>
        <w:t>Cuối cùng, sự thành công trong chiến lược thanh toán không chỉ đến từ việc tích hợp đúng công nghệ, mà còn từ khả năng tạo ra trải nghiệm thanh toán mượt mà, an toàn và đáng tin cậy – yếu tố then chốt quyết định sự trung thành của khách hàng trong môi trường thương mại điện tử cạnh tranh khốc liệt hiện nay.</w:t>
      </w:r>
    </w:p>
    <w:p w14:paraId="11607780" w14:textId="77777777" w:rsidR="00D72F4A" w:rsidRDefault="00D72F4A"/>
    <w:p w14:paraId="3CD51422" w14:textId="77777777" w:rsidR="00D72F4A" w:rsidRDefault="00000000">
      <w:pPr>
        <w:pStyle w:val="Heading1"/>
        <w:pBdr>
          <w:bottom w:val="single" w:sz="6" w:space="4" w:color="1F5C99"/>
        </w:pBdr>
      </w:pPr>
      <w:r>
        <w:t>TÀI LIỆU THAM KHẢO</w:t>
      </w:r>
    </w:p>
    <w:p w14:paraId="557243C0" w14:textId="77777777" w:rsidR="00D72F4A" w:rsidRDefault="00D72F4A">
      <w:pPr>
        <w:spacing w:after="60"/>
      </w:pPr>
    </w:p>
    <w:p w14:paraId="1B9E1011" w14:textId="77777777" w:rsidR="00D72F4A" w:rsidRDefault="00000000">
      <w:pPr>
        <w:spacing w:after="140" w:line="360" w:lineRule="auto"/>
        <w:jc w:val="both"/>
      </w:pPr>
      <w:r>
        <w:rPr>
          <w:b/>
          <w:bCs/>
          <w:color w:val="000000"/>
        </w:rPr>
        <w:t>Tài liệu học thuật &amp; sách giáo khoa:</w:t>
      </w:r>
    </w:p>
    <w:p w14:paraId="19DB248F" w14:textId="77777777" w:rsidR="00D72F4A" w:rsidRDefault="00D72F4A">
      <w:pPr>
        <w:spacing w:after="60"/>
      </w:pPr>
    </w:p>
    <w:p w14:paraId="07164743" w14:textId="77777777" w:rsidR="00D72F4A" w:rsidRDefault="00000000">
      <w:pPr>
        <w:spacing w:after="120"/>
        <w:ind w:left="360" w:hanging="360"/>
      </w:pPr>
      <w:r>
        <w:rPr>
          <w:b/>
          <w:bCs/>
          <w:color w:val="1F5C99"/>
          <w:sz w:val="22"/>
          <w:szCs w:val="22"/>
        </w:rPr>
        <w:t xml:space="preserve">[1] </w:t>
      </w:r>
      <w:r>
        <w:rPr>
          <w:sz w:val="22"/>
          <w:szCs w:val="22"/>
        </w:rPr>
        <w:t>Turban, E., Whiteside, J., King, D., &amp; Outland, J. (2018). Introduction to Electronic Commerce and Social Commerce (4th ed.). Springer International Publishing. https://doi.org/10.1007/978-3-319-58715-8</w:t>
      </w:r>
    </w:p>
    <w:p w14:paraId="7CB8897D" w14:textId="77777777" w:rsidR="00D72F4A" w:rsidRDefault="00000000">
      <w:pPr>
        <w:spacing w:after="120"/>
        <w:ind w:left="360" w:hanging="360"/>
      </w:pPr>
      <w:r>
        <w:rPr>
          <w:b/>
          <w:bCs/>
          <w:color w:val="1F5C99"/>
          <w:sz w:val="22"/>
          <w:szCs w:val="22"/>
        </w:rPr>
        <w:t xml:space="preserve">[2] </w:t>
      </w:r>
      <w:r>
        <w:rPr>
          <w:sz w:val="22"/>
          <w:szCs w:val="22"/>
        </w:rPr>
        <w:t>Laudon, K. C., &amp; Traver, C. G. (2021). E-Commerce 2021–2022: Business, Technology, Society (17th ed.). Pearson Education.</w:t>
      </w:r>
    </w:p>
    <w:p w14:paraId="4E7F6A6F" w14:textId="77777777" w:rsidR="00D72F4A" w:rsidRDefault="00000000">
      <w:pPr>
        <w:spacing w:after="120"/>
        <w:ind w:left="360" w:hanging="360"/>
      </w:pPr>
      <w:r>
        <w:rPr>
          <w:b/>
          <w:bCs/>
          <w:color w:val="1F5C99"/>
          <w:sz w:val="22"/>
          <w:szCs w:val="22"/>
        </w:rPr>
        <w:t xml:space="preserve">[3] </w:t>
      </w:r>
      <w:r>
        <w:rPr>
          <w:sz w:val="22"/>
          <w:szCs w:val="22"/>
        </w:rPr>
        <w:t>Kotler, P., &amp; Keller, K. L. (2016). Marketing Management (15th ed.). Pearson Education.</w:t>
      </w:r>
    </w:p>
    <w:p w14:paraId="0922FF11" w14:textId="77777777" w:rsidR="00D72F4A" w:rsidRDefault="00D72F4A">
      <w:pPr>
        <w:spacing w:after="60"/>
      </w:pPr>
    </w:p>
    <w:p w14:paraId="1E9FE161" w14:textId="77777777" w:rsidR="00D72F4A" w:rsidRDefault="00000000">
      <w:pPr>
        <w:spacing w:after="140" w:line="360" w:lineRule="auto"/>
        <w:jc w:val="both"/>
      </w:pPr>
      <w:r>
        <w:rPr>
          <w:b/>
          <w:bCs/>
          <w:color w:val="000000"/>
        </w:rPr>
        <w:t>Báo cáo &amp; văn bản chính phủ Việt Nam:</w:t>
      </w:r>
    </w:p>
    <w:p w14:paraId="76961489" w14:textId="77777777" w:rsidR="00D72F4A" w:rsidRDefault="00D72F4A">
      <w:pPr>
        <w:spacing w:after="60"/>
      </w:pPr>
    </w:p>
    <w:p w14:paraId="769EC4DA" w14:textId="77777777" w:rsidR="00D72F4A" w:rsidRDefault="00000000">
      <w:pPr>
        <w:spacing w:after="120"/>
        <w:ind w:left="360" w:hanging="360"/>
      </w:pPr>
      <w:r>
        <w:rPr>
          <w:b/>
          <w:bCs/>
          <w:color w:val="1F5C99"/>
          <w:sz w:val="22"/>
          <w:szCs w:val="22"/>
        </w:rPr>
        <w:t xml:space="preserve">[4] </w:t>
      </w:r>
      <w:r>
        <w:rPr>
          <w:sz w:val="22"/>
          <w:szCs w:val="22"/>
        </w:rPr>
        <w:t>Cục Thương mại điện tử và Kinh tế số – IDEA, Bộ Công Thương (2022). Sách trắng Thương mại điện tử Việt Nam 2022. Hà Nội: Bộ Công Thương.</w:t>
      </w:r>
    </w:p>
    <w:p w14:paraId="43F2CD6A" w14:textId="77777777" w:rsidR="00D72F4A" w:rsidRDefault="00000000">
      <w:pPr>
        <w:spacing w:after="120"/>
        <w:ind w:left="360" w:hanging="360"/>
      </w:pPr>
      <w:r>
        <w:rPr>
          <w:b/>
          <w:bCs/>
          <w:color w:val="1F5C99"/>
          <w:sz w:val="22"/>
          <w:szCs w:val="22"/>
        </w:rPr>
        <w:t xml:space="preserve">[5] </w:t>
      </w:r>
      <w:r>
        <w:rPr>
          <w:sz w:val="22"/>
          <w:szCs w:val="22"/>
        </w:rPr>
        <w:t>Ngân hàng Nhà nước Việt Nam – NHNN (2023). Báo cáo hoạt động thanh toán năm 2022. Truy cập tại: https://www.sbv.gov.vn</w:t>
      </w:r>
    </w:p>
    <w:p w14:paraId="54BF3CD7" w14:textId="77777777" w:rsidR="00D72F4A" w:rsidRDefault="00000000">
      <w:pPr>
        <w:spacing w:after="120"/>
        <w:ind w:left="360" w:hanging="360"/>
      </w:pPr>
      <w:r>
        <w:rPr>
          <w:b/>
          <w:bCs/>
          <w:color w:val="1F5C99"/>
          <w:sz w:val="22"/>
          <w:szCs w:val="22"/>
        </w:rPr>
        <w:t xml:space="preserve">[6] </w:t>
      </w:r>
      <w:r>
        <w:rPr>
          <w:sz w:val="22"/>
          <w:szCs w:val="22"/>
        </w:rPr>
        <w:t>Napas (2023). Báo cáo hệ thống VietQR và thẻ thanh toán Việt Nam 2023. Truy cập tại: https://www.napas.com.vn</w:t>
      </w:r>
    </w:p>
    <w:p w14:paraId="478DDC12" w14:textId="77777777" w:rsidR="00D72F4A" w:rsidRDefault="00000000">
      <w:pPr>
        <w:spacing w:after="120"/>
        <w:ind w:left="360" w:hanging="360"/>
      </w:pPr>
      <w:r>
        <w:rPr>
          <w:b/>
          <w:bCs/>
          <w:color w:val="1F5C99"/>
          <w:sz w:val="22"/>
          <w:szCs w:val="22"/>
        </w:rPr>
        <w:t xml:space="preserve">[7] </w:t>
      </w:r>
      <w:r>
        <w:rPr>
          <w:sz w:val="22"/>
          <w:szCs w:val="22"/>
        </w:rPr>
        <w:t>Ngân hàng Nhà nước Việt Nam (2018). Thông tư 40/2018/TT-NHNN về cấp phép và tổ chức hoạt động trung gian thanh toán.</w:t>
      </w:r>
    </w:p>
    <w:p w14:paraId="284081D2" w14:textId="77777777" w:rsidR="00D72F4A" w:rsidRDefault="00000000">
      <w:pPr>
        <w:spacing w:after="120"/>
        <w:ind w:left="360" w:hanging="360"/>
      </w:pPr>
      <w:r>
        <w:rPr>
          <w:b/>
          <w:bCs/>
          <w:color w:val="1F5C99"/>
          <w:sz w:val="22"/>
          <w:szCs w:val="22"/>
        </w:rPr>
        <w:t xml:space="preserve">[8] </w:t>
      </w:r>
      <w:r>
        <w:rPr>
          <w:sz w:val="22"/>
          <w:szCs w:val="22"/>
        </w:rPr>
        <w:t>Chính phủ Việt Nam (2012). Nghị định 101/2012/NĐ-CP về thanh toán không dùng tiền mặt (sửa đổi bổ sung bởi Nghị định 80/2016/NĐ-CP).</w:t>
      </w:r>
    </w:p>
    <w:p w14:paraId="4DC1229D" w14:textId="77777777" w:rsidR="00D72F4A" w:rsidRDefault="00D72F4A">
      <w:pPr>
        <w:spacing w:after="60"/>
      </w:pPr>
    </w:p>
    <w:p w14:paraId="0559CC43" w14:textId="77777777" w:rsidR="00D72F4A" w:rsidRDefault="00000000">
      <w:pPr>
        <w:spacing w:after="140" w:line="360" w:lineRule="auto"/>
        <w:jc w:val="both"/>
      </w:pPr>
      <w:r>
        <w:rPr>
          <w:b/>
          <w:bCs/>
          <w:color w:val="000000"/>
        </w:rPr>
        <w:t>Báo cáo nghiên cứu quốc tế:</w:t>
      </w:r>
    </w:p>
    <w:p w14:paraId="60FDD70B" w14:textId="77777777" w:rsidR="00D72F4A" w:rsidRDefault="00D72F4A">
      <w:pPr>
        <w:spacing w:after="60"/>
      </w:pPr>
    </w:p>
    <w:p w14:paraId="052F9D63" w14:textId="77777777" w:rsidR="00D72F4A" w:rsidRDefault="00000000">
      <w:pPr>
        <w:spacing w:after="120"/>
        <w:ind w:left="360" w:hanging="360"/>
      </w:pPr>
      <w:r>
        <w:rPr>
          <w:b/>
          <w:bCs/>
          <w:color w:val="1F5C99"/>
          <w:sz w:val="22"/>
          <w:szCs w:val="22"/>
        </w:rPr>
        <w:t xml:space="preserve">[9] </w:t>
      </w:r>
      <w:r>
        <w:rPr>
          <w:sz w:val="22"/>
          <w:szCs w:val="22"/>
        </w:rPr>
        <w:t>Google, Temasek &amp; Bain &amp; Company (2023). e-Conomy SEA 2023 Report: Unlocking the Next Wave of Digital Growth in Southeast Asia.</w:t>
      </w:r>
    </w:p>
    <w:p w14:paraId="0EB59105" w14:textId="77777777" w:rsidR="00D72F4A" w:rsidRDefault="00000000">
      <w:pPr>
        <w:spacing w:after="120"/>
        <w:ind w:left="360" w:hanging="360"/>
      </w:pPr>
      <w:r>
        <w:rPr>
          <w:b/>
          <w:bCs/>
          <w:color w:val="1F5C99"/>
          <w:sz w:val="22"/>
          <w:szCs w:val="22"/>
        </w:rPr>
        <w:t xml:space="preserve">[10] </w:t>
      </w:r>
      <w:r>
        <w:rPr>
          <w:sz w:val="22"/>
          <w:szCs w:val="22"/>
        </w:rPr>
        <w:t>McKinsey &amp; Company (2022). Payments on the fast track: Southeast Asia's digital payments landscape. McKinsey Global Institute.</w:t>
      </w:r>
    </w:p>
    <w:p w14:paraId="66892D2E" w14:textId="77777777" w:rsidR="00D72F4A" w:rsidRDefault="00000000">
      <w:pPr>
        <w:spacing w:after="120"/>
        <w:ind w:left="360" w:hanging="360"/>
      </w:pPr>
      <w:r>
        <w:rPr>
          <w:b/>
          <w:bCs/>
          <w:color w:val="1F5C99"/>
          <w:sz w:val="22"/>
          <w:szCs w:val="22"/>
        </w:rPr>
        <w:t xml:space="preserve">[11] </w:t>
      </w:r>
      <w:r>
        <w:rPr>
          <w:sz w:val="22"/>
          <w:szCs w:val="22"/>
        </w:rPr>
        <w:t>Nilson Report (2023). Global Payment Card Statistics 2022–2023. The Nilson Report.</w:t>
      </w:r>
    </w:p>
    <w:p w14:paraId="379718AD" w14:textId="77777777" w:rsidR="00D72F4A" w:rsidRDefault="00000000">
      <w:pPr>
        <w:spacing w:after="120"/>
        <w:ind w:left="360" w:hanging="360"/>
      </w:pPr>
      <w:r>
        <w:rPr>
          <w:b/>
          <w:bCs/>
          <w:color w:val="1F5C99"/>
          <w:sz w:val="22"/>
          <w:szCs w:val="22"/>
        </w:rPr>
        <w:t xml:space="preserve">[12] </w:t>
      </w:r>
      <w:r>
        <w:rPr>
          <w:sz w:val="22"/>
          <w:szCs w:val="22"/>
        </w:rPr>
        <w:t>Chainalysis (2023). The 2023 Crypto Crime Report. Chainalysis Inc. https://go.chainalysis.com/crypto-crime-report.html</w:t>
      </w:r>
    </w:p>
    <w:p w14:paraId="3A9A6BF5" w14:textId="77777777" w:rsidR="00D72F4A" w:rsidRDefault="00000000">
      <w:pPr>
        <w:spacing w:after="120"/>
        <w:ind w:left="360" w:hanging="360"/>
      </w:pPr>
      <w:r>
        <w:rPr>
          <w:b/>
          <w:bCs/>
          <w:color w:val="1F5C99"/>
          <w:sz w:val="22"/>
          <w:szCs w:val="22"/>
        </w:rPr>
        <w:t xml:space="preserve">[13] </w:t>
      </w:r>
      <w:r>
        <w:rPr>
          <w:sz w:val="22"/>
          <w:szCs w:val="22"/>
        </w:rPr>
        <w:t>eMarketer / Insider Intelligence (2023). Southeast Asia Digital Payments Forecast 2023–2026.</w:t>
      </w:r>
    </w:p>
    <w:p w14:paraId="512C57F1" w14:textId="77777777" w:rsidR="00D72F4A" w:rsidRDefault="00000000">
      <w:pPr>
        <w:spacing w:after="120"/>
        <w:ind w:left="360" w:hanging="360"/>
      </w:pPr>
      <w:r>
        <w:rPr>
          <w:b/>
          <w:bCs/>
          <w:color w:val="1F5C99"/>
          <w:sz w:val="22"/>
          <w:szCs w:val="22"/>
        </w:rPr>
        <w:t xml:space="preserve">[14] </w:t>
      </w:r>
      <w:r>
        <w:rPr>
          <w:sz w:val="22"/>
          <w:szCs w:val="22"/>
        </w:rPr>
        <w:t>Javelin Strategy &amp; Research (2023). 2023 Identity Fraud Study: The Butterfly Effect. Javelin Strategy &amp; Research.</w:t>
      </w:r>
    </w:p>
    <w:p w14:paraId="2D368C66" w14:textId="77777777" w:rsidR="00D72F4A" w:rsidRDefault="00000000">
      <w:pPr>
        <w:spacing w:after="120"/>
        <w:ind w:left="360" w:hanging="360"/>
      </w:pPr>
      <w:r>
        <w:rPr>
          <w:b/>
          <w:bCs/>
          <w:color w:val="1F5C99"/>
          <w:sz w:val="22"/>
          <w:szCs w:val="22"/>
        </w:rPr>
        <w:t xml:space="preserve">[15] </w:t>
      </w:r>
      <w:r>
        <w:rPr>
          <w:sz w:val="22"/>
          <w:szCs w:val="22"/>
        </w:rPr>
        <w:t>PCI Security Standards Council (2022). Payment Card Industry Data Security Standard (PCI DSS) v4.0. https://www.pcisecuritystandards.org</w:t>
      </w:r>
    </w:p>
    <w:p w14:paraId="20B4E259" w14:textId="77777777" w:rsidR="00D72F4A" w:rsidRDefault="00000000">
      <w:pPr>
        <w:spacing w:after="120"/>
        <w:ind w:left="360" w:hanging="360"/>
      </w:pPr>
      <w:r>
        <w:rPr>
          <w:b/>
          <w:bCs/>
          <w:color w:val="1F5C99"/>
          <w:sz w:val="22"/>
          <w:szCs w:val="22"/>
        </w:rPr>
        <w:t xml:space="preserve">[16] </w:t>
      </w:r>
      <w:r>
        <w:rPr>
          <w:sz w:val="22"/>
          <w:szCs w:val="22"/>
        </w:rPr>
        <w:t>Statista (2023). Digital Payments – Worldwide. Statista Research Department. https://www.statista.com/outlook/dmo/fintech/digital-payments/worldwide</w:t>
      </w:r>
    </w:p>
    <w:p w14:paraId="565C3A23" w14:textId="77777777" w:rsidR="00D72F4A" w:rsidRDefault="00000000">
      <w:pPr>
        <w:spacing w:after="120"/>
        <w:ind w:left="360" w:hanging="360"/>
      </w:pPr>
      <w:r>
        <w:rPr>
          <w:b/>
          <w:bCs/>
          <w:color w:val="1F5C99"/>
          <w:sz w:val="22"/>
          <w:szCs w:val="22"/>
        </w:rPr>
        <w:t xml:space="preserve">[17] </w:t>
      </w:r>
      <w:r>
        <w:rPr>
          <w:sz w:val="22"/>
          <w:szCs w:val="22"/>
        </w:rPr>
        <w:t>MoMo (2023). Annual Report 2022–2023. M_Service Joint Stock Company. Ho Chi Minh City.</w:t>
      </w:r>
    </w:p>
    <w:sectPr w:rsidR="00D72F4A">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F9255" w14:textId="77777777" w:rsidR="006D2EA1" w:rsidRDefault="006D2EA1">
      <w:r>
        <w:separator/>
      </w:r>
    </w:p>
  </w:endnote>
  <w:endnote w:type="continuationSeparator" w:id="0">
    <w:p w14:paraId="628F6DB2" w14:textId="77777777" w:rsidR="006D2EA1" w:rsidRDefault="006D2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3B3B" w14:textId="77777777" w:rsidR="00D72F4A" w:rsidRDefault="00000000">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7A46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F116" w14:textId="77777777" w:rsidR="006D2EA1" w:rsidRDefault="006D2EA1">
      <w:r>
        <w:separator/>
      </w:r>
    </w:p>
  </w:footnote>
  <w:footnote w:type="continuationSeparator" w:id="0">
    <w:p w14:paraId="2919DB19" w14:textId="77777777" w:rsidR="006D2EA1" w:rsidRDefault="006D2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91392" w14:textId="77777777" w:rsidR="00D72F4A" w:rsidRDefault="00000000">
    <w:pPr>
      <w:pBdr>
        <w:bottom w:val="single" w:sz="4" w:space="4" w:color="CCCCCC"/>
      </w:pBdr>
      <w:jc w:val="right"/>
    </w:pPr>
    <w:r>
      <w:rPr>
        <w:i/>
        <w:iCs/>
        <w:color w:val="888888"/>
        <w:sz w:val="18"/>
        <w:szCs w:val="18"/>
      </w:rPr>
      <w:t>Thương Mại Điện Tử – Phân Tích Phương Thức Thanh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DE7"/>
    <w:multiLevelType w:val="hybridMultilevel"/>
    <w:tmpl w:val="BC0495C0"/>
    <w:lvl w:ilvl="0" w:tplc="617C6A0C">
      <w:start w:val="1"/>
      <w:numFmt w:val="bullet"/>
      <w:lvlText w:val="●"/>
      <w:lvlJc w:val="left"/>
      <w:pPr>
        <w:ind w:left="720" w:hanging="360"/>
      </w:pPr>
    </w:lvl>
    <w:lvl w:ilvl="1" w:tplc="B79A2618">
      <w:start w:val="1"/>
      <w:numFmt w:val="bullet"/>
      <w:lvlText w:val="○"/>
      <w:lvlJc w:val="left"/>
      <w:pPr>
        <w:ind w:left="1440" w:hanging="360"/>
      </w:pPr>
    </w:lvl>
    <w:lvl w:ilvl="2" w:tplc="E4E01C36">
      <w:start w:val="1"/>
      <w:numFmt w:val="bullet"/>
      <w:lvlText w:val="■"/>
      <w:lvlJc w:val="left"/>
      <w:pPr>
        <w:ind w:left="2160" w:hanging="360"/>
      </w:pPr>
    </w:lvl>
    <w:lvl w:ilvl="3" w:tplc="9F1470F2">
      <w:start w:val="1"/>
      <w:numFmt w:val="bullet"/>
      <w:lvlText w:val="●"/>
      <w:lvlJc w:val="left"/>
      <w:pPr>
        <w:ind w:left="2880" w:hanging="360"/>
      </w:pPr>
    </w:lvl>
    <w:lvl w:ilvl="4" w:tplc="988A682A">
      <w:start w:val="1"/>
      <w:numFmt w:val="bullet"/>
      <w:lvlText w:val="○"/>
      <w:lvlJc w:val="left"/>
      <w:pPr>
        <w:ind w:left="3600" w:hanging="360"/>
      </w:pPr>
    </w:lvl>
    <w:lvl w:ilvl="5" w:tplc="A92C8A14">
      <w:start w:val="1"/>
      <w:numFmt w:val="bullet"/>
      <w:lvlText w:val="■"/>
      <w:lvlJc w:val="left"/>
      <w:pPr>
        <w:ind w:left="4320" w:hanging="360"/>
      </w:pPr>
    </w:lvl>
    <w:lvl w:ilvl="6" w:tplc="94B08BF2">
      <w:start w:val="1"/>
      <w:numFmt w:val="bullet"/>
      <w:lvlText w:val="●"/>
      <w:lvlJc w:val="left"/>
      <w:pPr>
        <w:ind w:left="5040" w:hanging="360"/>
      </w:pPr>
    </w:lvl>
    <w:lvl w:ilvl="7" w:tplc="2B1A03A8">
      <w:start w:val="1"/>
      <w:numFmt w:val="bullet"/>
      <w:lvlText w:val="●"/>
      <w:lvlJc w:val="left"/>
      <w:pPr>
        <w:ind w:left="5760" w:hanging="360"/>
      </w:pPr>
    </w:lvl>
    <w:lvl w:ilvl="8" w:tplc="BC4656AA">
      <w:start w:val="1"/>
      <w:numFmt w:val="bullet"/>
      <w:lvlText w:val="●"/>
      <w:lvlJc w:val="left"/>
      <w:pPr>
        <w:ind w:left="6480" w:hanging="360"/>
      </w:pPr>
    </w:lvl>
  </w:abstractNum>
  <w:num w:numId="1" w16cid:durableId="186794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4A"/>
    <w:rsid w:val="00355726"/>
    <w:rsid w:val="006D2EA1"/>
    <w:rsid w:val="007A4683"/>
    <w:rsid w:val="00D72F4A"/>
    <w:rsid w:val="00F531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FA5F"/>
  <w15:docId w15:val="{78B7F8A0-4477-428F-BF36-31CB1728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99"/>
      <w:sz w:val="30"/>
      <w:szCs w:val="30"/>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2709</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Huyn Woo Chan</cp:lastModifiedBy>
  <cp:revision>2</cp:revision>
  <dcterms:created xsi:type="dcterms:W3CDTF">2026-04-02T09:17:00Z</dcterms:created>
  <dcterms:modified xsi:type="dcterms:W3CDTF">2026-04-02T09:36:00Z</dcterms:modified>
</cp:coreProperties>
</file>