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00" w:before="200"/>
        <w:jc w:val="center"/>
      </w:pPr>
      <w:r>
        <w:rPr>
          <w:rFonts w:ascii="Arial" w:cs="Arial" w:eastAsia="Arial" w:hAnsi="Arial"/>
          <w:caps/>
          <w:color w:val="888888"/>
          <w:sz w:val="22"/>
          <w:szCs w:val="22"/>
        </w:rPr>
        <w:t xml:space="preserve">TRƯỜNG ĐẠI HỌC / HỌC VIỆN</w:t>
      </w:r>
    </w:p>
    <w:p>
      <w:pPr>
        <w:spacing w:after="80" w:before="0"/>
        <w:jc w:val="center"/>
      </w:pPr>
      <w:r>
        <w:rPr>
          <w:rFonts w:ascii="Arial" w:cs="Arial" w:eastAsia="Arial" w:hAnsi="Arial"/>
          <w:b/>
          <w:bCs/>
          <w:color w:val="555555"/>
          <w:sz w:val="22"/>
          <w:szCs w:val="22"/>
        </w:rPr>
        <w:t xml:space="preserve">KHOA QUẢN TRỊ KINH DOANH</w:t>
      </w:r>
    </w:p>
    <w:p>
      <w:pPr>
        <w:pBdr>
          <w:bottom w:val="single" w:color="2E75B6" w:sz="8" w:space="8"/>
        </w:pBdr>
        <w:spacing w:after="400" w:before="0"/>
        <w:jc w:val="center"/>
      </w:pPr>
      <w:r>
        <w:t xml:space="preserve"/>
      </w:r>
    </w:p>
    <w:p>
      <w:pPr>
        <w:spacing w:after="40" w:before="40"/>
      </w:pPr>
      <w:r>
        <w:t xml:space="preserve"/>
      </w:r>
    </w:p>
    <w:p>
      <w:pPr>
        <w:spacing w:after="40" w:before="40"/>
      </w:pPr>
      <w:r>
        <w:t xml:space="preserve"/>
      </w:r>
    </w:p>
    <w:p>
      <w:pPr>
        <w:spacing w:after="120" w:before="200"/>
        <w:jc w:val="center"/>
      </w:pPr>
      <w:r>
        <w:rPr>
          <w:rFonts w:ascii="Arial" w:cs="Arial" w:eastAsia="Arial" w:hAnsi="Arial"/>
          <w:b/>
          <w:bCs/>
          <w:caps/>
          <w:color w:val="2E75B6"/>
          <w:sz w:val="24"/>
          <w:szCs w:val="24"/>
        </w:rPr>
        <w:t xml:space="preserve">BÁO CÁO MÔN HỌC</w:t>
      </w:r>
    </w:p>
    <w:p>
      <w:pPr>
        <w:spacing w:after="200" w:before="0"/>
        <w:jc w:val="center"/>
      </w:pPr>
      <w:r>
        <w:rPr>
          <w:rFonts w:ascii="Arial" w:cs="Arial" w:eastAsia="Arial" w:hAnsi="Arial"/>
          <w:b/>
          <w:bCs/>
          <w:caps/>
          <w:color w:val="1F4E79"/>
          <w:sz w:val="40"/>
          <w:szCs w:val="40"/>
        </w:rPr>
        <w:t xml:space="preserve">THƯƠNG MẠI ĐIỆN TỬ</w:t>
      </w:r>
    </w:p>
    <w:p>
      <w:pPr>
        <w:pBdr>
          <w:bottom w:val="single" w:color="CCCCCC" w:sz="4" w:space="4"/>
        </w:pBdr>
        <w:spacing w:after="400" w:before="0"/>
        <w:jc w:val="center"/>
      </w:pPr>
      <w:r>
        <w:t xml:space="preserve"/>
      </w:r>
    </w:p>
    <w:p>
      <w:pPr>
        <w:spacing w:after="80" w:before="200"/>
        <w:jc w:val="center"/>
      </w:pPr>
      <w:r>
        <w:rPr>
          <w:rFonts w:ascii="Arial" w:cs="Arial" w:eastAsia="Arial" w:hAnsi="Arial"/>
          <w:b/>
          <w:bCs/>
          <w:color w:val="555555"/>
          <w:sz w:val="22"/>
          <w:szCs w:val="22"/>
        </w:rPr>
        <w:t xml:space="preserve">Đề tài:</w:t>
      </w:r>
    </w:p>
    <w:p>
      <w:pPr>
        <w:spacing w:after="400" w:before="0"/>
        <w:jc w:val="center"/>
      </w:pPr>
      <w:r>
        <w:rPr>
          <w:rFonts w:ascii="Arial" w:cs="Arial" w:eastAsia="Arial" w:hAnsi="Arial"/>
          <w:b/>
          <w:bCs/>
          <w:i/>
          <w:iCs/>
          <w:color w:val="1F4E79"/>
          <w:sz w:val="26"/>
          <w:szCs w:val="26"/>
        </w:rPr>
        <w:t xml:space="preserve">Xây dựng mô hình kinh doanh khóa học trực tuyến và chiến lược giữ chân khách hàng</w:t>
      </w:r>
    </w:p>
    <w:p>
      <w:pPr>
        <w:spacing w:after="40" w:before="40"/>
      </w:pPr>
      <w:r>
        <w:t xml:space="preserve"/>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Môn học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Thương mại Điện tử</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Giảng viên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Nhóm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Ngày nộp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MỤC LỤC</w:t>
      </w:r>
    </w:p>
    <w:p>
      <w:pPr>
        <w:spacing w:after="60" w:before="80"/>
      </w:pPr>
      <w:r>
        <w:rPr>
          <w:rFonts w:ascii="Arial" w:cs="Arial" w:eastAsia="Arial" w:hAnsi="Arial"/>
          <w:color w:val="333333"/>
          <w:sz w:val="22"/>
          <w:szCs w:val="22"/>
        </w:rPr>
        <w:t xml:space="preserve">DANH SÁCH NHÓM &amp; TỶ LỆ ĐÓNG GÓP</w:t>
      </w:r>
    </w:p>
    <w:p>
      <w:pPr>
        <w:spacing w:after="60" w:before="60"/>
      </w:pPr>
      <w:r>
        <w:rPr>
          <w:rFonts w:ascii="Arial" w:cs="Arial" w:eastAsia="Arial" w:hAnsi="Arial"/>
          <w:color w:val="333333"/>
          <w:sz w:val="22"/>
          <w:szCs w:val="22"/>
        </w:rPr>
        <w:t xml:space="preserve">1. MỞ ĐẦU</w:t>
      </w:r>
    </w:p>
    <w:p>
      <w:pPr>
        <w:spacing w:after="40" w:before="40"/>
        <w:ind w:left="360"/>
      </w:pPr>
      <w:r>
        <w:rPr>
          <w:rFonts w:ascii="Arial" w:cs="Arial" w:eastAsia="Arial" w:hAnsi="Arial"/>
          <w:color w:val="333333"/>
          <w:sz w:val="22"/>
          <w:szCs w:val="22"/>
        </w:rPr>
        <w:t xml:space="preserve">1.1 Lý do chọn đề tài</w:t>
      </w:r>
    </w:p>
    <w:p>
      <w:pPr>
        <w:spacing w:after="40" w:before="40"/>
        <w:ind w:left="360"/>
      </w:pPr>
      <w:r>
        <w:rPr>
          <w:rFonts w:ascii="Arial" w:cs="Arial" w:eastAsia="Arial" w:hAnsi="Arial"/>
          <w:color w:val="333333"/>
          <w:sz w:val="22"/>
          <w:szCs w:val="22"/>
        </w:rPr>
        <w:t xml:space="preserve">1.2 Mục tiêu nghiên cứu</w:t>
      </w:r>
    </w:p>
    <w:p>
      <w:pPr>
        <w:spacing w:after="40" w:before="40"/>
        <w:ind w:left="360"/>
      </w:pPr>
      <w:r>
        <w:rPr>
          <w:rFonts w:ascii="Arial" w:cs="Arial" w:eastAsia="Arial" w:hAnsi="Arial"/>
          <w:color w:val="333333"/>
          <w:sz w:val="22"/>
          <w:szCs w:val="22"/>
        </w:rPr>
        <w:t xml:space="preserve">1.3 Phạm vi nghiên cứu</w:t>
      </w:r>
    </w:p>
    <w:p>
      <w:pPr>
        <w:spacing w:after="60" w:before="60"/>
      </w:pPr>
      <w:r>
        <w:rPr>
          <w:rFonts w:ascii="Arial" w:cs="Arial" w:eastAsia="Arial" w:hAnsi="Arial"/>
          <w:color w:val="333333"/>
          <w:sz w:val="22"/>
          <w:szCs w:val="22"/>
        </w:rPr>
        <w:t xml:space="preserve">2. TÌM HIỂU SÀN THƯƠNG MẠI ĐIỆN TỬ</w:t>
      </w:r>
    </w:p>
    <w:p>
      <w:pPr>
        <w:spacing w:after="40" w:before="40"/>
        <w:ind w:left="360"/>
      </w:pPr>
      <w:r>
        <w:rPr>
          <w:rFonts w:ascii="Arial" w:cs="Arial" w:eastAsia="Arial" w:hAnsi="Arial"/>
          <w:color w:val="333333"/>
          <w:sz w:val="22"/>
          <w:szCs w:val="22"/>
        </w:rPr>
        <w:t xml:space="preserve">2.1 Giới thiệu sàn TMĐT</w:t>
      </w:r>
    </w:p>
    <w:p>
      <w:pPr>
        <w:spacing w:after="40" w:before="40"/>
        <w:ind w:left="360"/>
      </w:pPr>
      <w:r>
        <w:rPr>
          <w:rFonts w:ascii="Arial" w:cs="Arial" w:eastAsia="Arial" w:hAnsi="Arial"/>
          <w:color w:val="333333"/>
          <w:sz w:val="22"/>
          <w:szCs w:val="22"/>
        </w:rPr>
        <w:t xml:space="preserve">2.2 Mô hình hoạt động</w:t>
      </w:r>
    </w:p>
    <w:p>
      <w:pPr>
        <w:spacing w:after="40" w:before="40"/>
        <w:ind w:left="360"/>
      </w:pPr>
      <w:r>
        <w:rPr>
          <w:rFonts w:ascii="Arial" w:cs="Arial" w:eastAsia="Arial" w:hAnsi="Arial"/>
          <w:color w:val="333333"/>
          <w:sz w:val="22"/>
          <w:szCs w:val="22"/>
        </w:rPr>
        <w:t xml:space="preserve">2.3 Cách vận hành</w:t>
      </w:r>
    </w:p>
    <w:p>
      <w:pPr>
        <w:spacing w:after="40" w:before="40"/>
        <w:ind w:left="360"/>
      </w:pPr>
      <w:r>
        <w:rPr>
          <w:rFonts w:ascii="Arial" w:cs="Arial" w:eastAsia="Arial" w:hAnsi="Arial"/>
          <w:color w:val="333333"/>
          <w:sz w:val="22"/>
          <w:szCs w:val="22"/>
        </w:rPr>
        <w:t xml:space="preserve">2.4 Ưu điểm &amp; Nhược điểm</w:t>
      </w:r>
    </w:p>
    <w:p>
      <w:pPr>
        <w:spacing w:after="60" w:before="60"/>
      </w:pPr>
      <w:r>
        <w:rPr>
          <w:rFonts w:ascii="Arial" w:cs="Arial" w:eastAsia="Arial" w:hAnsi="Arial"/>
          <w:color w:val="333333"/>
          <w:sz w:val="22"/>
          <w:szCs w:val="22"/>
        </w:rPr>
        <w:t xml:space="preserve">3. MÔ HÌNH KINH DOANH</w:t>
      </w:r>
    </w:p>
    <w:p>
      <w:pPr>
        <w:spacing w:after="40" w:before="40"/>
        <w:ind w:left="360"/>
      </w:pPr>
      <w:r>
        <w:rPr>
          <w:rFonts w:ascii="Arial" w:cs="Arial" w:eastAsia="Arial" w:hAnsi="Arial"/>
          <w:color w:val="333333"/>
          <w:sz w:val="22"/>
          <w:szCs w:val="22"/>
        </w:rPr>
        <w:t xml:space="preserve">3.1 Ý tưởng kinh doanh</w:t>
      </w:r>
    </w:p>
    <w:p>
      <w:pPr>
        <w:spacing w:after="40" w:before="40"/>
        <w:ind w:left="360"/>
      </w:pPr>
      <w:r>
        <w:rPr>
          <w:rFonts w:ascii="Arial" w:cs="Arial" w:eastAsia="Arial" w:hAnsi="Arial"/>
          <w:color w:val="333333"/>
          <w:sz w:val="22"/>
          <w:szCs w:val="22"/>
        </w:rPr>
        <w:t xml:space="preserve">3.2 Business Model Canvas</w:t>
      </w:r>
    </w:p>
    <w:p>
      <w:pPr>
        <w:spacing w:after="40" w:before="40"/>
        <w:ind w:left="360"/>
      </w:pPr>
      <w:r>
        <w:rPr>
          <w:rFonts w:ascii="Arial" w:cs="Arial" w:eastAsia="Arial" w:hAnsi="Arial"/>
          <w:color w:val="333333"/>
          <w:sz w:val="22"/>
          <w:szCs w:val="22"/>
        </w:rPr>
        <w:t xml:space="preserve">3.3 Kế hoạch kinh doanh &amp; Marketing</w:t>
      </w:r>
    </w:p>
    <w:p>
      <w:pPr>
        <w:spacing w:after="60" w:before="60"/>
      </w:pPr>
      <w:r>
        <w:rPr>
          <w:rFonts w:ascii="Arial" w:cs="Arial" w:eastAsia="Arial" w:hAnsi="Arial"/>
          <w:color w:val="333333"/>
          <w:sz w:val="22"/>
          <w:szCs w:val="22"/>
        </w:rPr>
        <w:t xml:space="preserve">4. GIỮ CHÂN KHÁCH HÀNG</w:t>
      </w:r>
    </w:p>
    <w:p>
      <w:pPr>
        <w:spacing w:after="40" w:before="40"/>
        <w:ind w:left="360"/>
      </w:pPr>
      <w:r>
        <w:rPr>
          <w:rFonts w:ascii="Arial" w:cs="Arial" w:eastAsia="Arial" w:hAnsi="Arial"/>
          <w:color w:val="333333"/>
          <w:sz w:val="22"/>
          <w:szCs w:val="22"/>
        </w:rPr>
        <w:t xml:space="preserve">4.1 Phương pháp</w:t>
      </w:r>
    </w:p>
    <w:p>
      <w:pPr>
        <w:spacing w:after="40" w:before="40"/>
        <w:ind w:left="360"/>
      </w:pPr>
      <w:r>
        <w:rPr>
          <w:rFonts w:ascii="Arial" w:cs="Arial" w:eastAsia="Arial" w:hAnsi="Arial"/>
          <w:color w:val="333333"/>
          <w:sz w:val="22"/>
          <w:szCs w:val="22"/>
        </w:rPr>
        <w:t xml:space="preserve">4.2 Xu hướng</w:t>
      </w:r>
    </w:p>
    <w:p>
      <w:pPr>
        <w:spacing w:after="40" w:before="40"/>
        <w:ind w:left="360"/>
      </w:pPr>
      <w:r>
        <w:rPr>
          <w:rFonts w:ascii="Arial" w:cs="Arial" w:eastAsia="Arial" w:hAnsi="Arial"/>
          <w:color w:val="333333"/>
          <w:sz w:val="22"/>
          <w:szCs w:val="22"/>
        </w:rPr>
        <w:t xml:space="preserve">4.3 Đề xuất</w:t>
      </w:r>
    </w:p>
    <w:p>
      <w:pPr>
        <w:spacing w:after="60" w:before="60"/>
      </w:pPr>
      <w:r>
        <w:rPr>
          <w:rFonts w:ascii="Arial" w:cs="Arial" w:eastAsia="Arial" w:hAnsi="Arial"/>
          <w:color w:val="333333"/>
          <w:sz w:val="22"/>
          <w:szCs w:val="22"/>
        </w:rPr>
        <w:t xml:space="preserve">5. KẾT LUẬN</w:t>
      </w:r>
    </w:p>
    <w:p>
      <w:pPr>
        <w:spacing w:after="60" w:before="60"/>
      </w:pPr>
      <w:r>
        <w:rPr>
          <w:rFonts w:ascii="Arial" w:cs="Arial" w:eastAsia="Arial" w:hAnsi="Arial"/>
          <w:color w:val="333333"/>
          <w:sz w:val="22"/>
          <w:szCs w:val="22"/>
        </w:rPr>
        <w:t xml:space="preserve">6. TÀI LIỆU THAM KHẢO</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DANH SÁCH NHÓM &amp; TỶ LỆ ĐÓNG GÓP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200"/>
        <w:gridCol w:w="39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VÀ TÊN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GHI CHÚ</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Vũ</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12.5%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Trưởng nhóm</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2</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Đỉnh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12.5%</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Phần 2 - Cách vận hành</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Danh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12.5%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Phần 2 - Cách vận hành</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Ngọc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12.5%</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Phần 2 - Mô hình hoạt động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Hà Vỹ</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12.5%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Phần 2 - Giới thiệu sàn TMĐT</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6</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Nam Lân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12.5%</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Phần 3 - Kế hoạch kinh doanh</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Hồng Anh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12.5%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Phần 4 - Giữ chân khách hàng</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8</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color w:val="333333"/>
                <w:sz w:val="20"/>
                <w:szCs w:val="20"/>
              </w:rPr>
              <w:t xml:space="preserve">Ngọc Anh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12.5%</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333333"/>
                <w:sz w:val="20"/>
                <w:szCs w:val="20"/>
              </w:rPr>
              <w:t xml:space="preserve">Phần 4 - Xu hướng &amp; Đề xuất</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MỞ ĐẦU</w:t>
      </w:r>
    </w:p>
    <w:p>
      <w:pPr>
        <w:pStyle w:val="Heading2"/>
        <w:spacing w:after="140" w:before="280"/>
      </w:pPr>
      <w:r>
        <w:rPr>
          <w:rFonts w:ascii="Arial" w:cs="Arial" w:eastAsia="Arial" w:hAnsi="Arial"/>
          <w:b/>
          <w:bCs/>
          <w:color w:val="2E75B6"/>
          <w:sz w:val="28"/>
          <w:szCs w:val="28"/>
        </w:rPr>
        <w:t xml:space="preserve">1.1 Lý do chọn đề tài</w:t>
      </w:r>
    </w:p>
    <w:p>
      <w:pPr>
        <w:spacing w:after="100" w:before="100" w:line="360"/>
        <w:ind w:firstLine="720"/>
        <w:jc w:val="both"/>
      </w:pPr>
      <w:r>
        <w:rPr>
          <w:rFonts w:ascii="Arial" w:cs="Arial" w:eastAsia="Arial" w:hAnsi="Arial"/>
          <w:color w:val="333333"/>
          <w:sz w:val="22"/>
          <w:szCs w:val="22"/>
        </w:rPr>
        <w:t xml:space="preserve">Trong bối cảnh chuyển đổi số diễn ra mạnh mẽ trên toàn cầu, thương mại điện tử không còn chỉ là một kênh mua bán hàng hóa thông thường mà đã phát triển thành một hệ sinh thái kinh tế số toàn diện, bao gồm cả lĩnh vực dịch vụ giáo dục trực tuyến. Việt Nam hiện là một trong những quốc gia có tốc độ tăng trưởng thương mại điện tử thuộc nhóm nhanh nhất khu vực Đông Nam Á, với doanh số thị trường bán lẻ trực tuyến liên tục tăng trưởng hai chữ số mỗi năm.</w:t>
      </w:r>
    </w:p>
    <w:p>
      <w:pPr>
        <w:spacing w:after="100" w:before="100" w:line="360"/>
        <w:ind w:firstLine="720"/>
        <w:jc w:val="both"/>
      </w:pPr>
      <w:r>
        <w:rPr>
          <w:rFonts w:ascii="Arial" w:cs="Arial" w:eastAsia="Arial" w:hAnsi="Arial"/>
          <w:color w:val="333333"/>
          <w:sz w:val="22"/>
          <w:szCs w:val="22"/>
        </w:rPr>
        <w:t xml:space="preserve">Đặc biệt, sau đại dịch COVID-19, thói quen học trực tuyến đã trở thành xu thế tất yếu trong đời sống. Nhu cầu nâng cao kỹ năng số, kỹ năng mềm và kiến thức chuyên môn của người lao động trẻ ngày càng cao hơn bao giờ hết. Chính điều này tạo ra cơ hội lớn để phát triển các mô hình kinh doanh sàn thương mại điện tử chuyên về giáo dục và đào tạo.</w:t>
      </w:r>
    </w:p>
    <w:p>
      <w:pPr>
        <w:spacing w:after="100" w:before="100" w:line="360"/>
        <w:ind w:firstLine="720"/>
        <w:jc w:val="both"/>
      </w:pPr>
      <w:r>
        <w:rPr>
          <w:rFonts w:ascii="Arial" w:cs="Arial" w:eastAsia="Arial" w:hAnsi="Arial"/>
          <w:color w:val="333333"/>
          <w:sz w:val="22"/>
          <w:szCs w:val="22"/>
        </w:rPr>
        <w:t xml:space="preserve">Nhóm chọn đề tài này với mong muốn nghiên cứu sâu cách một sàn thương mại điện tử thực tế vận hành, từ đó xây dựng một mô hình kinh doanh hoàn chỉnh trong lĩnh vực khóa học trực tuyến và đề xuất những chiến lược giữ chân khách hàng hiệu quả trong bối cảnh cạnh tranh ngày càng khốc liệt hiện nay.</w:t>
      </w:r>
    </w:p>
    <w:p>
      <w:pPr>
        <w:pStyle w:val="Heading2"/>
        <w:spacing w:after="140" w:before="280"/>
      </w:pPr>
      <w:r>
        <w:rPr>
          <w:rFonts w:ascii="Arial" w:cs="Arial" w:eastAsia="Arial" w:hAnsi="Arial"/>
          <w:b/>
          <w:bCs/>
          <w:color w:val="2E75B6"/>
          <w:sz w:val="28"/>
          <w:szCs w:val="28"/>
        </w:rPr>
        <w:t xml:space="preserve">1.2 Mục tiêu nghiên cứu</w:t>
      </w:r>
    </w:p>
    <w:p>
      <w:pPr>
        <w:spacing w:after="100" w:before="100" w:line="360"/>
        <w:ind w:firstLine="720"/>
        <w:jc w:val="both"/>
      </w:pPr>
      <w:r>
        <w:rPr>
          <w:rFonts w:ascii="Arial" w:cs="Arial" w:eastAsia="Arial" w:hAnsi="Arial"/>
          <w:color w:val="333333"/>
          <w:sz w:val="22"/>
          <w:szCs w:val="22"/>
        </w:rPr>
        <w:t xml:space="preserve">Báo cáo hướng đến bốn mục tiêu chính. Thứ nhất là tìm hiểu và phân tích mô hình hoạt động của một sàn thương mại điện tử tiêu biểu đang hoạt động tại Việt Nam. Thứ hai là xây dựng mô hình kinh doanh theo khung Business Model Canvas và kế hoạch kinh doanh cụ thể cho nền tảng khóa học trực tuyến. Thứ ba là đề xuất các phương án và chiến lược giữ chân học viên phù hợp với bối cảnh thị trường Việt Nam hiện nay. Thứ tư là rút ra bài học kinh nghiệm và định hướng phát triển bền vững cho mô hình trong tương lai.</w:t>
      </w:r>
    </w:p>
    <w:p>
      <w:pPr>
        <w:pStyle w:val="Heading2"/>
        <w:spacing w:after="140" w:before="280"/>
      </w:pPr>
      <w:r>
        <w:rPr>
          <w:rFonts w:ascii="Arial" w:cs="Arial" w:eastAsia="Arial" w:hAnsi="Arial"/>
          <w:b/>
          <w:bCs/>
          <w:color w:val="2E75B6"/>
          <w:sz w:val="28"/>
          <w:szCs w:val="28"/>
        </w:rPr>
        <w:t xml:space="preserve">1.3 Phạm vi nghiên cứu</w:t>
      </w:r>
    </w:p>
    <w:p>
      <w:pPr>
        <w:spacing w:after="100" w:before="100" w:line="360"/>
        <w:ind w:firstLine="720"/>
        <w:jc w:val="both"/>
      </w:pPr>
      <w:r>
        <w:rPr>
          <w:rFonts w:ascii="Arial" w:cs="Arial" w:eastAsia="Arial" w:hAnsi="Arial"/>
          <w:color w:val="333333"/>
          <w:sz w:val="22"/>
          <w:szCs w:val="22"/>
        </w:rPr>
        <w:t xml:space="preserve">Về phạm vi không gian, nhóm tập trung nghiên cứu thị trường thương mại điện tử tại Việt Nam, cụ thể là lĩnh vực giáo dục trực tuyến. Về phạm vi thời gian, báo cáo dựa trên số liệu và xu hướng giai đoạn 2023 – 2025 để đảm bảo tính cập nhật. Đối tượng nghiên cứu chính là các nền tảng e-learning trong nước như Kyna và Unica, cùng với mô hình hoạt động tổng quát của sàn thương mại điện tử giáo dục. Đối tượng khách hàng mà mô hình đề xuất hướng đến chủ yếu là sinh viên từ 18 đến 24 tuổi và người đi làm trẻ từ 25 đến 35 tuổi có nhu cầu học thêm kỹ năng để phát triển bản thân và sự nghiệp.</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TÌM HIỂU SÀN THƯƠNG MẠI ĐIỆN TỬ</w:t>
      </w:r>
    </w:p>
    <w:p>
      <w:pPr>
        <w:pStyle w:val="Heading2"/>
        <w:spacing w:after="140" w:before="280"/>
      </w:pPr>
      <w:r>
        <w:rPr>
          <w:rFonts w:ascii="Arial" w:cs="Arial" w:eastAsia="Arial" w:hAnsi="Arial"/>
          <w:b/>
          <w:bCs/>
          <w:color w:val="2E75B6"/>
          <w:sz w:val="28"/>
          <w:szCs w:val="28"/>
        </w:rPr>
        <w:t xml:space="preserve">2.1 Giới thiệu sàn TMĐT</w:t>
      </w:r>
    </w:p>
    <w:p>
      <w:pPr>
        <w:spacing w:after="100" w:before="100" w:line="360"/>
        <w:ind w:firstLine="720"/>
        <w:jc w:val="both"/>
      </w:pPr>
      <w:r>
        <w:rPr>
          <w:rFonts w:ascii="Arial" w:cs="Arial" w:eastAsia="Arial" w:hAnsi="Arial"/>
          <w:color w:val="333333"/>
          <w:sz w:val="22"/>
          <w:szCs w:val="22"/>
        </w:rPr>
        <w:t xml:space="preserve">Trong bối cảnh chuyển đổi số mạnh mẽ, các sàn thương mại điện tử không chỉ dừng lại ở việc mua bán hàng hóa vật lý mà còn mở rộng sang lĩnh vực dịch vụ số, đặc biệt là kinh doanh khóa học trực tuyến. Đây là xu hướng phát triển nhanh chóng nhờ nhu cầu học tập linh hoạt, tiết kiệm chi phí và thời gian của người dùng hiện đại.</w:t>
      </w:r>
    </w:p>
    <w:p>
      <w:pPr>
        <w:spacing w:after="100" w:before="100" w:line="360"/>
        <w:ind w:firstLine="720"/>
        <w:jc w:val="both"/>
      </w:pPr>
      <w:r>
        <w:rPr>
          <w:rFonts w:ascii="Arial" w:cs="Arial" w:eastAsia="Arial" w:hAnsi="Arial"/>
          <w:color w:val="333333"/>
          <w:sz w:val="22"/>
          <w:szCs w:val="22"/>
        </w:rPr>
        <w:t xml:space="preserve">Sàn thương mại điện tử trong lĩnh vực khóa học có thể hiểu là một nền tảng trung gian kết nối giữa người dạy (giảng viên, chuyên gia) và người học (khách hàng). Các nền tảng này cung cấp hệ thống đăng tải khóa học, thanh toán trực tuyến, quản lý học viên và hỗ trợ học tập toàn diện. Chúng đóng vai trò như một 'chợ số' nơi các khóa học được niêm yết, quảng bá và bán đến người tiêu dùng, giúp người dùng dễ dàng tìm kiếm, so sánh và lựa chọn khóa học phù hợp với nhu cầu cá nhân.</w:t>
      </w:r>
    </w:p>
    <w:p>
      <w:pPr>
        <w:spacing w:after="100" w:before="100" w:line="360"/>
        <w:ind w:firstLine="720"/>
        <w:jc w:val="both"/>
      </w:pPr>
      <w:r>
        <w:rPr>
          <w:rFonts w:ascii="Arial" w:cs="Arial" w:eastAsia="Arial" w:hAnsi="Arial"/>
          <w:color w:val="333333"/>
          <w:sz w:val="22"/>
          <w:szCs w:val="22"/>
        </w:rPr>
        <w:t xml:space="preserve">Một số nền tảng tiêu biểu trên thế giới và tại Việt Nam hiện nay bao gồm: Udemy – nền tảng học trực tuyến lớn nhất thế giới với hơn 200.000 khóa học đa dạng ngôn ngữ và lĩnh vực; Coursera – hợp tác với hơn 300 trường đại học và tổ chức lớn toàn cầu để cấp chứng chỉ được công nhận rộng rãi; Kyna – nền tảng học trực tuyến phổ biến tại Việt Nam, tập trung vào thiết kế, marketing và kỹ năng văn phòng; và Unica – chuyên về các khóa học kỹ năng mềm, kinh doanh và phát triển bản thân dành cho thị trường trong nước.</w:t>
      </w:r>
    </w:p>
    <w:p>
      <w:pPr>
        <w:pStyle w:val="Heading2"/>
        <w:spacing w:after="140" w:before="280"/>
      </w:pPr>
      <w:r>
        <w:rPr>
          <w:rFonts w:ascii="Arial" w:cs="Arial" w:eastAsia="Arial" w:hAnsi="Arial"/>
          <w:b/>
          <w:bCs/>
          <w:color w:val="2E75B6"/>
          <w:sz w:val="28"/>
          <w:szCs w:val="28"/>
        </w:rPr>
        <w:t xml:space="preserve">2.2 Mô hình hoạt động</w:t>
      </w:r>
    </w:p>
    <w:p>
      <w:pPr>
        <w:spacing w:after="100" w:before="100" w:line="360"/>
        <w:ind w:firstLine="720"/>
        <w:jc w:val="both"/>
      </w:pPr>
      <w:r>
        <w:rPr>
          <w:rFonts w:ascii="Arial" w:cs="Arial" w:eastAsia="Arial" w:hAnsi="Arial"/>
          <w:color w:val="333333"/>
          <w:sz w:val="22"/>
          <w:szCs w:val="22"/>
        </w:rPr>
        <w:t xml:space="preserve">Sàn thương mại điện tử kinh doanh khóa học thường hoạt động theo mô hình Marketplace – tức là nền tảng trung gian – trong đó có ba thành phần chính tương tác với nhau.</w:t>
      </w:r>
    </w:p>
    <w:p>
      <w:pPr>
        <w:spacing w:after="100" w:before="100" w:line="360"/>
        <w:ind w:firstLine="720"/>
        <w:jc w:val="both"/>
      </w:pPr>
      <w:r>
        <w:rPr>
          <w:rFonts w:ascii="Arial" w:cs="Arial" w:eastAsia="Arial" w:hAnsi="Arial"/>
          <w:color w:val="333333"/>
          <w:sz w:val="22"/>
          <w:szCs w:val="22"/>
        </w:rPr>
        <w:t xml:space="preserve">Thành phần đầu tiên là nhà cung cấp nội dung, bao gồm các giảng viên và đối tác nội dung. Đây là những cá nhân hoặc tổ chức chịu trách nhiệm tạo ra khóa học, đăng tải lên nền tảng dưới dạng video bài giảng, tài liệu và bài kiểm tra, đồng thời nhận doanh thu từ việc bán khóa học thông qua cơ chế chia sẻ lợi nhuận với sàn.</w:t>
      </w:r>
    </w:p>
    <w:p>
      <w:pPr>
        <w:spacing w:after="100" w:before="100" w:line="360"/>
        <w:ind w:firstLine="720"/>
        <w:jc w:val="both"/>
      </w:pPr>
      <w:r>
        <w:rPr>
          <w:rFonts w:ascii="Arial" w:cs="Arial" w:eastAsia="Arial" w:hAnsi="Arial"/>
          <w:color w:val="333333"/>
          <w:sz w:val="22"/>
          <w:szCs w:val="22"/>
        </w:rPr>
        <w:t xml:space="preserve">Thành phần thứ hai là bản thân nền tảng – sàn thương mại điện tử. Đây là đơn vị cung cấp hệ thống công nghệ gồm website hoặc ứng dụng di động, hạ tầng lưu trữ video, hệ thống quản lý người dùng, hỗ trợ thanh toán trực tuyến đa phương thức, đồng thời thực hiện các hoạt động marketing và kiểm duyệt chất lượng nội dung.</w:t>
      </w:r>
    </w:p>
    <w:p>
      <w:pPr>
        <w:spacing w:after="100" w:before="100" w:line="360"/>
        <w:ind w:firstLine="720"/>
        <w:jc w:val="both"/>
      </w:pPr>
      <w:r>
        <w:rPr>
          <w:rFonts w:ascii="Arial" w:cs="Arial" w:eastAsia="Arial" w:hAnsi="Arial"/>
          <w:color w:val="333333"/>
          <w:sz w:val="22"/>
          <w:szCs w:val="22"/>
        </w:rPr>
        <w:t xml:space="preserve">Thành phần thứ ba là khách hàng hay người học. Họ tìm kiếm và mua khóa học phù hợp với nhu cầu, truy cập nội dung học mọi lúc mọi nơi trên nhiều thiết bị khác nhau, sau đó đánh giá và phản hồi chất lượng khóa học để giúp nền tảng không ngừng cải thiện.</w:t>
      </w:r>
    </w:p>
    <w:p>
      <w:pPr>
        <w:pStyle w:val="Heading2"/>
        <w:spacing w:after="140" w:before="280"/>
      </w:pPr>
      <w:r>
        <w:rPr>
          <w:rFonts w:ascii="Arial" w:cs="Arial" w:eastAsia="Arial" w:hAnsi="Arial"/>
          <w:b/>
          <w:bCs/>
          <w:color w:val="2E75B6"/>
          <w:sz w:val="28"/>
          <w:szCs w:val="28"/>
        </w:rPr>
        <w:t xml:space="preserve">2.3 Cách vận hành</w:t>
      </w:r>
    </w:p>
    <w:p>
      <w:pPr>
        <w:spacing w:after="100" w:before="100" w:line="360"/>
        <w:ind w:firstLine="720"/>
        <w:jc w:val="both"/>
      </w:pPr>
      <w:r>
        <w:rPr>
          <w:rFonts w:ascii="Arial" w:cs="Arial" w:eastAsia="Arial" w:hAnsi="Arial"/>
          <w:color w:val="333333"/>
          <w:sz w:val="22"/>
          <w:szCs w:val="22"/>
        </w:rPr>
        <w:t xml:space="preserve">Để vận hành hiệu quả, một doanh nghiệp sàn thương mại điện tử giáo dục cần có cấu trúc tổ chức rõ ràng với các phòng ban phối hợp chặt chẽ. Ở cấp lãnh đạo, CEO là người đứng đầu doanh nghiệp, chịu trách nhiệm định hướng chiến lược và toàn bộ hoạt động. Bên cạnh đó, COO phụ trách quản lý vận hành hàng ngày nhằm đảm bảo các phòng ban hoạt động trơn tru; CMO chịu trách nhiệm xây dựng và thực thi chiến lược marketing, quảng bá sản phẩm đến đúng khách hàng; còn CFO quản lý toàn bộ tài chính, kiểm soát chi phí và tối ưu lợi nhuận.</w:t>
      </w:r>
    </w:p>
    <w:p>
      <w:pPr>
        <w:spacing w:after="100" w:before="100" w:line="360"/>
        <w:ind w:firstLine="720"/>
        <w:jc w:val="both"/>
      </w:pPr>
      <w:r>
        <w:rPr>
          <w:rFonts w:ascii="Arial" w:cs="Arial" w:eastAsia="Arial" w:hAnsi="Arial"/>
          <w:color w:val="333333"/>
          <w:sz w:val="22"/>
          <w:szCs w:val="22"/>
        </w:rPr>
        <w:t xml:space="preserve">Ở cấp nghiệp vụ, phòng Phát triển Sản phẩm tập trung vào đội ngũ giảng viên, lên kế hoạch giảng dạy, xây dựng giáo án sát với trình độ và độ tuổi của từng nhóm học viên. Phòng Marketing thực hiện chạy quảng cáo, viết nội dung và sản xuất video truyền thông trên các nền tảng như Facebook, TikTok và Zalo nhằm mục đích thu hút khách hàng tiềm năng. Phòng Sale kết hợp với Marketing để tư vấn và thuyết phục khách hàng quan tâm chuyển đổi thành học viên thực sự, đóng góp trực tiếp vào doanh thu.</w:t>
      </w:r>
    </w:p>
    <w:p>
      <w:pPr>
        <w:spacing w:after="100" w:before="100" w:line="360"/>
        <w:ind w:firstLine="720"/>
        <w:jc w:val="both"/>
      </w:pPr>
      <w:r>
        <w:rPr>
          <w:rFonts w:ascii="Arial" w:cs="Arial" w:eastAsia="Arial" w:hAnsi="Arial"/>
          <w:color w:val="333333"/>
          <w:sz w:val="22"/>
          <w:szCs w:val="22"/>
        </w:rPr>
        <w:t xml:space="preserve">Phòng Chăm sóc Khách hàng đảm nhận vai trò hỗ trợ học viên trong suốt quá trình học, giải đáp mọi thắc mắc và đảm bảo trải nghiệm học tập tốt nhất. Phòng Kỹ thuật xử lý các sự cố liên quan đến công nghệ và cơ sở vật chất cho cả học viên lẫn giảng viên. Phòng Vận hành giám sát toàn bộ quy trình và can thiệp điều phối khi có sự cố phát sinh. Phòng Nhân sự tuyển dụng, đánh giá và quản lý đội ngũ nhân viên, trong khi Phòng Tài chính chịu trách nhiệm quản lý thu chi, kiểm soát dòng tiền và lập báo cáo tài chính định kỳ.</w:t>
      </w:r>
    </w:p>
    <w:p>
      <w:pPr>
        <w:pStyle w:val="Heading2"/>
        <w:spacing w:after="140" w:before="280"/>
      </w:pPr>
      <w:r>
        <w:rPr>
          <w:rFonts w:ascii="Arial" w:cs="Arial" w:eastAsia="Arial" w:hAnsi="Arial"/>
          <w:b/>
          <w:bCs/>
          <w:color w:val="2E75B6"/>
          <w:sz w:val="28"/>
          <w:szCs w:val="28"/>
        </w:rPr>
        <w:t xml:space="preserve">2.4 Ưu điểm &amp; Nhược điểm</w:t>
      </w:r>
    </w:p>
    <w:p>
      <w:pPr>
        <w:pStyle w:val="Heading3"/>
        <w:spacing w:after="100" w:before="200"/>
      </w:pPr>
      <w:r>
        <w:rPr>
          <w:rFonts w:ascii="Arial" w:cs="Arial" w:eastAsia="Arial" w:hAnsi="Arial"/>
          <w:b/>
          <w:bCs/>
          <w:color w:val="1A5276"/>
          <w:sz w:val="24"/>
          <w:szCs w:val="24"/>
        </w:rPr>
        <w:t xml:space="preserve">Ưu điểm</w:t>
      </w:r>
    </w:p>
    <w:p>
      <w:pPr>
        <w:spacing w:after="100" w:before="100" w:line="360"/>
        <w:ind w:firstLine="720"/>
        <w:jc w:val="both"/>
      </w:pPr>
      <w:r>
        <w:rPr>
          <w:rFonts w:ascii="Arial" w:cs="Arial" w:eastAsia="Arial" w:hAnsi="Arial"/>
          <w:color w:val="333333"/>
          <w:sz w:val="22"/>
          <w:szCs w:val="22"/>
        </w:rPr>
        <w:t xml:space="preserve">Mô hình sàn thương mại điện tử giáo dục mang lại nhiều ưu điểm nổi bật. Các khóa học được thiết kế rõ ràng, chi tiết theo từng nội dung với lộ trình học cụ thể, giúp học viên dễ dàng nắm bắt và theo dõi tiến độ. Đội ngũ giảng viên có kiến thức chuyên môn sâu rộng cùng kinh nghiệm thực tế, đảm bảo chất lượng giảng dạy đáp ứng nhu cầu thực tiễn của thị trường lao động. Mức học phí linh hoạt và hợp lý phù hợp với nhiều đối tượng học viên, đặc biệt là sinh viên và người mới đi làm. Khóa học được phân loại rõ ràng theo trình độ từ cơ bản đến nâng cao và chuyên sâu, tạo điều kiện cho người học chọn lộ trình phù hợp. Hình thức học cả online lẫn offline cho phép học viên chủ động sắp xếp thời gian, học mọi lúc mọi nơi. Đặc biệt, mối quan hệ hợp tác với các doanh nghiệp giúp học viên có thêm cơ hội việc làm sau khi hoàn thành chương trình học.</w:t>
      </w:r>
    </w:p>
    <w:p>
      <w:pPr>
        <w:pStyle w:val="Heading3"/>
        <w:spacing w:after="100" w:before="200"/>
      </w:pPr>
      <w:r>
        <w:rPr>
          <w:rFonts w:ascii="Arial" w:cs="Arial" w:eastAsia="Arial" w:hAnsi="Arial"/>
          <w:b/>
          <w:bCs/>
          <w:color w:val="1A5276"/>
          <w:sz w:val="24"/>
          <w:szCs w:val="24"/>
        </w:rPr>
        <w:t xml:space="preserve">Nhược điểm</w:t>
      </w:r>
    </w:p>
    <w:p>
      <w:pPr>
        <w:spacing w:after="100" w:before="100" w:line="360"/>
        <w:ind w:firstLine="720"/>
        <w:jc w:val="both"/>
      </w:pPr>
      <w:r>
        <w:rPr>
          <w:rFonts w:ascii="Arial" w:cs="Arial" w:eastAsia="Arial" w:hAnsi="Arial"/>
          <w:color w:val="333333"/>
          <w:sz w:val="22"/>
          <w:szCs w:val="22"/>
        </w:rPr>
        <w:t xml:space="preserve">Bên cạnh những ưu điểm, mô hình này cũng tồn tại một số nhược điểm cần lưu ý. Sự phụ thuộc vào công nghệ và đường truyền Internet có thể làm gián đoạn trải nghiệm học tập khi xảy ra sự cố kỹ thuật. Việc thiếu tương tác trực tiếp giữa giảng viên và học viên so với hình thức học truyền thống đôi khi làm giảm hiệu quả tiếp thu kiến thức. Ngoài ra, khó kiểm soát mức độ tập trung và ý thức tự học của học viên là bài toán nan giải với mọi nền tảng e-learning. Nội dung khóa học cũng cần được cập nhật liên tục để theo kịp xu hướng thị trường, đòi hỏi nguồn lực đáng kể. Cuối cùng, áp lực cạnh tranh từ nhiều nền tảng e-learning lớn trong và ngoài nước cùng tâm lý e ngại về chất lượng đào tạo trực tuyến của một bộ phận người dùng là những thách thức thực tế mà mọi đơn vị mới gia nhập thị trường đều phải đối mặt.</w:t>
      </w:r>
    </w:p>
    <w:p>
      <w:pPr>
        <w:pStyle w:val="Heading3"/>
        <w:spacing w:after="100" w:before="200"/>
      </w:pPr>
      <w:r>
        <w:rPr>
          <w:rFonts w:ascii="Arial" w:cs="Arial" w:eastAsia="Arial" w:hAnsi="Arial"/>
          <w:b/>
          <w:bCs/>
          <w:color w:val="1A5276"/>
          <w:sz w:val="24"/>
          <w:szCs w:val="24"/>
        </w:rPr>
        <w:t xml:space="preserve">Thách thức</w:t>
      </w:r>
    </w:p>
    <w:p>
      <w:pPr>
        <w:spacing w:after="100" w:before="100" w:line="360"/>
        <w:ind w:firstLine="720"/>
        <w:jc w:val="both"/>
      </w:pPr>
      <w:r>
        <w:rPr>
          <w:rFonts w:ascii="Arial" w:cs="Arial" w:eastAsia="Arial" w:hAnsi="Arial"/>
          <w:color w:val="333333"/>
          <w:sz w:val="22"/>
          <w:szCs w:val="22"/>
        </w:rPr>
        <w:t xml:space="preserve">Là một doanh nghiệp còn mới trên thị trường, mức độ nhận diện thương hiệu chưa cao là rào cản lớn nhất trong giai đoạn đầu. Chưa có nhiều học viên tốt nghiệp thành công để làm minh chứng cụ thể phục vụ hoạt động quảng bá cũng là điểm yếu cần khắc phục. Do đó, doanh nghiệp cần có chiến lược xây dựng uy tín bền vững và tập trung khẳng định giá trị đào tạo thực sự đối với xã hội, thay vì chỉ chạy theo số lượng học viên trong ngắn hạn.</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MÔ HÌNH KINH DOANH</w:t>
      </w:r>
    </w:p>
    <w:p>
      <w:pPr>
        <w:pStyle w:val="Heading2"/>
        <w:spacing w:after="140" w:before="280"/>
      </w:pPr>
      <w:r>
        <w:rPr>
          <w:rFonts w:ascii="Arial" w:cs="Arial" w:eastAsia="Arial" w:hAnsi="Arial"/>
          <w:b/>
          <w:bCs/>
          <w:color w:val="2E75B6"/>
          <w:sz w:val="28"/>
          <w:szCs w:val="28"/>
        </w:rPr>
        <w:t xml:space="preserve">3.1 Ý tưởng kinh doanh</w:t>
      </w:r>
    </w:p>
    <w:p>
      <w:pPr>
        <w:spacing w:after="100" w:before="100" w:line="360"/>
        <w:ind w:firstLine="720"/>
        <w:jc w:val="both"/>
      </w:pPr>
      <w:r>
        <w:rPr>
          <w:rFonts w:ascii="Arial" w:cs="Arial" w:eastAsia="Arial" w:hAnsi="Arial"/>
          <w:color w:val="333333"/>
          <w:sz w:val="22"/>
          <w:szCs w:val="22"/>
        </w:rPr>
        <w:t xml:space="preserve">Nhóm đề xuất xây dựng một nền tảng học trực tuyến mang tên EduViet với sứ mệnh cốt lõi là 'Học kỹ năng thực tế, Làm việc hiệu quả hơn'. EduViet không chỉ đơn giản là nơi bán khóa học mà còn đóng vai trò kết nối học viên với cơ hội việc làm thực tế, tạo ra giá trị vượt trội so với các nền tảng học trực tuyến thông thường.</w:t>
      </w:r>
    </w:p>
    <w:p>
      <w:pPr>
        <w:spacing w:after="100" w:before="100" w:line="360"/>
        <w:ind w:firstLine="720"/>
        <w:jc w:val="both"/>
      </w:pPr>
      <w:r>
        <w:rPr>
          <w:rFonts w:ascii="Arial" w:cs="Arial" w:eastAsia="Arial" w:hAnsi="Arial"/>
          <w:color w:val="333333"/>
          <w:sz w:val="22"/>
          <w:szCs w:val="22"/>
        </w:rPr>
        <w:t xml:space="preserve">Điểm khác biệt cốt lõi của EduViet so với các đối thủ trên thị trường nằm ở bốn yếu tố. Thứ nhất, chứng chỉ hoàn thành khóa học được doanh nghiệp đối tác xác nhận và ghi nhận trong quá trình tuyển dụng, tạo ra giá trị thực tế cho học viên. Thứ hai, toàn bộ nội dung khóa học đều do chuyên gia đang làm việc trực tiếp trong ngành giảng dạy, đảm bảo tính ứng dụng thực tiễn cao. Thứ ba, hệ thống theo dõi tiến độ học tập bằng trí tuệ nhân tạo tự động gợi ý lộ trình phù hợp và nhắc nhở học viên theo thói quen cá nhân. Thứ tư, mô hình Freemium cho phép học thử miễn phí ba bài học đầu tiên trước khi quyết định thanh toán, giúp giảm rào cản tiếp cận cho người dùng mới.</w:t>
      </w:r>
    </w:p>
    <w:p>
      <w:pPr>
        <w:spacing w:after="100" w:before="100" w:line="360"/>
        <w:ind w:firstLine="720"/>
        <w:jc w:val="both"/>
      </w:pPr>
      <w:r>
        <w:rPr>
          <w:rFonts w:ascii="Arial" w:cs="Arial" w:eastAsia="Arial" w:hAnsi="Arial"/>
          <w:color w:val="333333"/>
          <w:sz w:val="22"/>
          <w:szCs w:val="22"/>
        </w:rPr>
        <w:t xml:space="preserve">Các lĩnh vực khóa học chính mà EduViet tập trung bao gồm công nghệ thông tin và lập trình, kỹ năng mềm và lãnh đạo, kinh doanh và marketing số, ngoại ngữ như tiếng Anh, tiếng Nhật và tiếng Hàn, cùng thiết kế đồ họa và UX/UI. Đây đều là những lĩnh vực có nhu cầu học tập cao và tốc độ tăng trưởng mạnh trong bối cảnh kinh tế số hiện nay.</w:t>
      </w:r>
    </w:p>
    <w:p>
      <w:pPr>
        <w:pStyle w:val="Heading2"/>
        <w:spacing w:after="140" w:before="280"/>
      </w:pPr>
      <w:r>
        <w:rPr>
          <w:rFonts w:ascii="Arial" w:cs="Arial" w:eastAsia="Arial" w:hAnsi="Arial"/>
          <w:b/>
          <w:bCs/>
          <w:color w:val="2E75B6"/>
          <w:sz w:val="28"/>
          <w:szCs w:val="28"/>
        </w:rPr>
        <w:t xml:space="preserve">3.2 Business Model Canvas</w:t>
      </w:r>
    </w:p>
    <w:p>
      <w:pPr>
        <w:spacing w:after="100" w:before="100" w:line="360"/>
        <w:ind w:firstLine="720"/>
        <w:jc w:val="both"/>
      </w:pPr>
      <w:r>
        <w:rPr>
          <w:rFonts w:ascii="Arial" w:cs="Arial" w:eastAsia="Arial" w:hAnsi="Arial"/>
          <w:color w:val="333333"/>
          <w:sz w:val="22"/>
          <w:szCs w:val="22"/>
        </w:rPr>
        <w:t xml:space="preserve">Dưới đây là mô hình kinh doanh tổng thể của nền tảng EduViet được xây dựng theo khung Business Model Canvas, bao gồm đầy đủ chín thành phần cốt lõi: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20" w:before="20"/>
            </w:pPr>
            <w:r>
              <w:rPr>
                <w:rFonts w:ascii="Arial" w:cs="Arial" w:eastAsia="Arial" w:hAnsi="Arial"/>
                <w:b/>
                <w:bCs/>
                <w:color w:val="1F4E79"/>
                <w:sz w:val="20"/>
                <w:szCs w:val="20"/>
              </w:rPr>
              <w:t xml:space="preserve">Key Partners</w:t>
            </w:r>
          </w:p>
          <w:p>
            <w:pPr>
              <w:spacing w:after="20" w:before="20"/>
            </w:pPr>
            <w:r>
              <w:rPr>
                <w:rFonts w:ascii="Arial" w:cs="Arial" w:eastAsia="Arial" w:hAnsi="Arial"/>
                <w:b/>
                <w:bCs/>
                <w:color w:val="1F4E79"/>
                <w:sz w:val="20"/>
                <w:szCs w:val="20"/>
              </w:rPr>
              <w:t xml:space="preserve">(Đối tác chủ chốt)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20"/>
            </w:pPr>
            <w:r>
              <w:rPr>
                <w:rFonts w:ascii="Arial" w:cs="Arial" w:eastAsia="Arial" w:hAnsi="Arial"/>
                <w:color w:val="333333"/>
                <w:sz w:val="20"/>
                <w:szCs w:val="20"/>
              </w:rPr>
              <w:t xml:space="preserve">Giảng viên &amp; chuyên gia thực chiến là nguồn nội dung cốt lõi. Ngoài ra còn có các công ty tuyển dụng đối tác, nhà cung cấp hạ tầng hosting/cloud và đơn vị thanh toán điện tử như VNPay, MoMo.</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spacing w:after="20" w:before="20"/>
            </w:pPr>
            <w:r>
              <w:rPr>
                <w:rFonts w:ascii="Arial" w:cs="Arial" w:eastAsia="Arial" w:hAnsi="Arial"/>
                <w:b/>
                <w:bCs/>
                <w:color w:val="1F4E79"/>
                <w:sz w:val="20"/>
                <w:szCs w:val="20"/>
              </w:rPr>
              <w:t xml:space="preserve">Key Activities</w:t>
            </w:r>
          </w:p>
          <w:p>
            <w:pPr>
              <w:spacing w:after="20" w:before="20"/>
            </w:pPr>
            <w:r>
              <w:rPr>
                <w:rFonts w:ascii="Arial" w:cs="Arial" w:eastAsia="Arial" w:hAnsi="Arial"/>
                <w:b/>
                <w:bCs/>
                <w:color w:val="1F4E79"/>
                <w:sz w:val="20"/>
                <w:szCs w:val="20"/>
              </w:rPr>
              <w:t xml:space="preserve">(Hoạt động chính)</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line="320"/>
            </w:pPr>
            <w:r>
              <w:rPr>
                <w:rFonts w:ascii="Arial" w:cs="Arial" w:eastAsia="Arial" w:hAnsi="Arial"/>
                <w:color w:val="333333"/>
                <w:sz w:val="20"/>
                <w:szCs w:val="20"/>
              </w:rPr>
              <w:t xml:space="preserve">Hoạt động trọng tâm bao gồm phát triển nội dung khóa học, vận hành nền tảng số liên tục, triển khai marketing số để thu hút học viên mới và chăm sóc học viên hiện hữu.</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20" w:before="20"/>
            </w:pPr>
            <w:r>
              <w:rPr>
                <w:rFonts w:ascii="Arial" w:cs="Arial" w:eastAsia="Arial" w:hAnsi="Arial"/>
                <w:b/>
                <w:bCs/>
                <w:color w:val="1F4E79"/>
                <w:sz w:val="20"/>
                <w:szCs w:val="20"/>
              </w:rPr>
              <w:t xml:space="preserve">Value Propositions</w:t>
            </w:r>
          </w:p>
          <w:p>
            <w:pPr>
              <w:spacing w:after="20" w:before="20"/>
            </w:pPr>
            <w:r>
              <w:rPr>
                <w:rFonts w:ascii="Arial" w:cs="Arial" w:eastAsia="Arial" w:hAnsi="Arial"/>
                <w:b/>
                <w:bCs/>
                <w:color w:val="1F4E79"/>
                <w:sz w:val="20"/>
                <w:szCs w:val="20"/>
              </w:rPr>
              <w:t xml:space="preserve">(Giá trị cốt lõi)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20"/>
            </w:pPr>
            <w:r>
              <w:rPr>
                <w:rFonts w:ascii="Arial" w:cs="Arial" w:eastAsia="Arial" w:hAnsi="Arial"/>
                <w:color w:val="333333"/>
                <w:sz w:val="20"/>
                <w:szCs w:val="20"/>
              </w:rPr>
              <w:t xml:space="preserve">Học viên được trải nghiệm khóa học chất lượng cao, học mọi lúc mọi nơi, nhận chứng chỉ được doanh nghiệp công nhận, có lộ trình học cá nhân hóa và được hỗ trợ cơ hội việc làm sau tốt nghiệp.</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spacing w:after="20" w:before="20"/>
            </w:pPr>
            <w:r>
              <w:rPr>
                <w:rFonts w:ascii="Arial" w:cs="Arial" w:eastAsia="Arial" w:hAnsi="Arial"/>
                <w:b/>
                <w:bCs/>
                <w:color w:val="1F4E79"/>
                <w:sz w:val="20"/>
                <w:szCs w:val="20"/>
              </w:rPr>
              <w:t xml:space="preserve">Customer Relationships</w:t>
            </w:r>
          </w:p>
          <w:p>
            <w:pPr>
              <w:spacing w:after="20" w:before="20"/>
            </w:pPr>
            <w:r>
              <w:rPr>
                <w:rFonts w:ascii="Arial" w:cs="Arial" w:eastAsia="Arial" w:hAnsi="Arial"/>
                <w:b/>
                <w:bCs/>
                <w:color w:val="1F4E79"/>
                <w:sz w:val="20"/>
                <w:szCs w:val="20"/>
              </w:rPr>
              <w:t xml:space="preserve">(Quan hệ KH)</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line="320"/>
            </w:pPr>
            <w:r>
              <w:rPr>
                <w:rFonts w:ascii="Arial" w:cs="Arial" w:eastAsia="Arial" w:hAnsi="Arial"/>
                <w:color w:val="333333"/>
                <w:sz w:val="20"/>
                <w:szCs w:val="20"/>
              </w:rPr>
              <w:t xml:space="preserve">Duy trì mối quan hệ qua hỗ trợ 1-1 qua chat và email, cộng đồng học viên trên Discord, hệ thống email tự động chăm sóc và chương trình tích điểm loyalty.</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20" w:before="20"/>
            </w:pPr>
            <w:r>
              <w:rPr>
                <w:rFonts w:ascii="Arial" w:cs="Arial" w:eastAsia="Arial" w:hAnsi="Arial"/>
                <w:b/>
                <w:bCs/>
                <w:color w:val="1F4E79"/>
                <w:sz w:val="20"/>
                <w:szCs w:val="20"/>
              </w:rPr>
              <w:t xml:space="preserve">Customer Segments</w:t>
            </w:r>
          </w:p>
          <w:p>
            <w:pPr>
              <w:spacing w:after="20" w:before="20"/>
            </w:pPr>
            <w:r>
              <w:rPr>
                <w:rFonts w:ascii="Arial" w:cs="Arial" w:eastAsia="Arial" w:hAnsi="Arial"/>
                <w:b/>
                <w:bCs/>
                <w:color w:val="1F4E79"/>
                <w:sz w:val="20"/>
                <w:szCs w:val="20"/>
              </w:rPr>
              <w:t xml:space="preserve">(Phân khúc KH)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20"/>
            </w:pPr>
            <w:r>
              <w:rPr>
                <w:rFonts w:ascii="Arial" w:cs="Arial" w:eastAsia="Arial" w:hAnsi="Arial"/>
                <w:color w:val="333333"/>
                <w:sz w:val="20"/>
                <w:szCs w:val="20"/>
              </w:rPr>
              <w:t xml:space="preserve">Hướng đến sinh viên đại học (18-24 tuổi), người đi làm trẻ (25-35 tuổi) muốn nâng cao kỹ năng, người có nhu cầu chuyển ngành và các doanh nghiệp cần đào tạo nhân sự.</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spacing w:after="20" w:before="20"/>
            </w:pPr>
            <w:r>
              <w:rPr>
                <w:rFonts w:ascii="Arial" w:cs="Arial" w:eastAsia="Arial" w:hAnsi="Arial"/>
                <w:b/>
                <w:bCs/>
                <w:color w:val="1F4E79"/>
                <w:sz w:val="20"/>
                <w:szCs w:val="20"/>
              </w:rPr>
              <w:t xml:space="preserve">Key Resources</w:t>
            </w:r>
          </w:p>
          <w:p>
            <w:pPr>
              <w:spacing w:after="20" w:before="20"/>
            </w:pPr>
            <w:r>
              <w:rPr>
                <w:rFonts w:ascii="Arial" w:cs="Arial" w:eastAsia="Arial" w:hAnsi="Arial"/>
                <w:b/>
                <w:bCs/>
                <w:color w:val="1F4E79"/>
                <w:sz w:val="20"/>
                <w:szCs w:val="20"/>
              </w:rPr>
              <w:t xml:space="preserve">(Nguồn lực)</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line="320"/>
            </w:pPr>
            <w:r>
              <w:rPr>
                <w:rFonts w:ascii="Arial" w:cs="Arial" w:eastAsia="Arial" w:hAnsi="Arial"/>
                <w:color w:val="333333"/>
                <w:sz w:val="20"/>
                <w:szCs w:val="20"/>
              </w:rPr>
              <w:t xml:space="preserve">Nguồn lực cốt lõi gồm đội ngũ giảng viên có chuyên môn, nền tảng công nghệ LMS ổn định, kho nội dung khóa học bản quyền và uy tín thương hiệu được xây dựng dần.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20" w:before="20"/>
            </w:pPr>
            <w:r>
              <w:rPr>
                <w:rFonts w:ascii="Arial" w:cs="Arial" w:eastAsia="Arial" w:hAnsi="Arial"/>
                <w:b/>
                <w:bCs/>
                <w:color w:val="1F4E79"/>
                <w:sz w:val="20"/>
                <w:szCs w:val="20"/>
              </w:rPr>
              <w:t xml:space="preserve">Channels</w:t>
            </w:r>
          </w:p>
          <w:p>
            <w:pPr>
              <w:spacing w:after="20" w:before="20"/>
            </w:pPr>
            <w:r>
              <w:rPr>
                <w:rFonts w:ascii="Arial" w:cs="Arial" w:eastAsia="Arial" w:hAnsi="Arial"/>
                <w:b/>
                <w:bCs/>
                <w:color w:val="1F4E79"/>
                <w:sz w:val="20"/>
                <w:szCs w:val="20"/>
              </w:rPr>
              <w:t xml:space="preserve">(Kênh phân phối)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20"/>
            </w:pPr>
            <w:r>
              <w:rPr>
                <w:rFonts w:ascii="Arial" w:cs="Arial" w:eastAsia="Arial" w:hAnsi="Arial"/>
                <w:color w:val="333333"/>
                <w:sz w:val="20"/>
                <w:szCs w:val="20"/>
              </w:rPr>
              <w:t xml:space="preserve">Tiếp cận khách hàng qua website và ứng dụng di động, các nền tảng mạng xã hội Facebook, TikTok, YouTube, kết hợp Google Ads, SEO và chương trình giới thiệu (Referral).</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spacing w:after="20" w:before="20"/>
            </w:pPr>
            <w:r>
              <w:rPr>
                <w:rFonts w:ascii="Arial" w:cs="Arial" w:eastAsia="Arial" w:hAnsi="Arial"/>
                <w:b/>
                <w:bCs/>
                <w:color w:val="1F4E79"/>
                <w:sz w:val="20"/>
                <w:szCs w:val="20"/>
              </w:rPr>
              <w:t xml:space="preserve">Cost Structure</w:t>
            </w:r>
          </w:p>
          <w:p>
            <w:pPr>
              <w:spacing w:after="20" w:before="20"/>
            </w:pPr>
            <w:r>
              <w:rPr>
                <w:rFonts w:ascii="Arial" w:cs="Arial" w:eastAsia="Arial" w:hAnsi="Arial"/>
                <w:b/>
                <w:bCs/>
                <w:color w:val="1F4E79"/>
                <w:sz w:val="20"/>
                <w:szCs w:val="20"/>
              </w:rPr>
              <w:t xml:space="preserve">(Cơ cấu chi phí)</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0" w:before="0" w:line="320"/>
            </w:pPr>
            <w:r>
              <w:rPr>
                <w:rFonts w:ascii="Arial" w:cs="Arial" w:eastAsia="Arial" w:hAnsi="Arial"/>
                <w:color w:val="333333"/>
                <w:sz w:val="20"/>
                <w:szCs w:val="20"/>
              </w:rPr>
              <w:t xml:space="preserve">Chi phí chủ yếu bao gồm hạ tầng công nghệ và hosting, thù lao giảng viên và sản xuất nội dung, ngân sách marketing và quảng cáo cùng chi phí nhân sự vận hành.</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20" w:before="20"/>
            </w:pPr>
            <w:r>
              <w:rPr>
                <w:rFonts w:ascii="Arial" w:cs="Arial" w:eastAsia="Arial" w:hAnsi="Arial"/>
                <w:b/>
                <w:bCs/>
                <w:color w:val="1F4E79"/>
                <w:sz w:val="20"/>
                <w:szCs w:val="20"/>
              </w:rPr>
              <w:t xml:space="preserve">Revenue Streams</w:t>
            </w:r>
          </w:p>
          <w:p>
            <w:pPr>
              <w:spacing w:after="20" w:before="20"/>
            </w:pPr>
            <w:r>
              <w:rPr>
                <w:rFonts w:ascii="Arial" w:cs="Arial" w:eastAsia="Arial" w:hAnsi="Arial"/>
                <w:b/>
                <w:bCs/>
                <w:color w:val="1F4E79"/>
                <w:sz w:val="20"/>
                <w:szCs w:val="20"/>
              </w:rPr>
              <w:t xml:space="preserve">(Nguồn doanh thu)</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line="320"/>
            </w:pPr>
            <w:r>
              <w:rPr>
                <w:rFonts w:ascii="Arial" w:cs="Arial" w:eastAsia="Arial" w:hAnsi="Arial"/>
                <w:color w:val="333333"/>
                <w:sz w:val="20"/>
                <w:szCs w:val="20"/>
              </w:rPr>
              <w:t xml:space="preserve">Doanh thu đến từ bán khóa học đơn lẻ, gói đăng ký hàng tháng hoặc hàng năm, các khóa học nâng cao kèm chứng chỉ chuyên nghiệp và hợp đồng đào tạo doanh nghiệp (B2B).</w:t>
            </w:r>
          </w:p>
        </w:tc>
      </w:tr>
    </w:tbl>
    <w:p>
      <w:pPr>
        <w:spacing w:after="40" w:before="40"/>
      </w:pPr>
      <w:r>
        <w:t xml:space="preserve"/>
      </w:r>
    </w:p>
    <w:p>
      <w:pPr>
        <w:pStyle w:val="Heading2"/>
        <w:spacing w:after="140" w:before="280"/>
      </w:pPr>
      <w:r>
        <w:rPr>
          <w:rFonts w:ascii="Arial" w:cs="Arial" w:eastAsia="Arial" w:hAnsi="Arial"/>
          <w:b/>
          <w:bCs/>
          <w:color w:val="2E75B6"/>
          <w:sz w:val="28"/>
          <w:szCs w:val="28"/>
        </w:rPr>
        <w:t xml:space="preserve">3.3 Kế hoạch kinh doanh &amp; Marketing</w:t>
      </w:r>
    </w:p>
    <w:p>
      <w:pPr>
        <w:spacing w:after="100" w:before="100" w:line="360"/>
        <w:ind w:firstLine="720"/>
        <w:jc w:val="both"/>
      </w:pPr>
      <w:r>
        <w:rPr>
          <w:rFonts w:ascii="Arial" w:cs="Arial" w:eastAsia="Arial" w:hAnsi="Arial"/>
          <w:color w:val="333333"/>
          <w:sz w:val="22"/>
          <w:szCs w:val="22"/>
        </w:rPr>
        <w:t xml:space="preserve">Ý tưởng kinh doanh của nhóm là xây dựng một nền tảng cung cấp các khóa học trực tuyến đa lĩnh vực. Trong thời đại hiện nay, việc học online ngày càng trở nên phổ biến bởi tính linh hoạt và tiện lợi, cho phép người học tiếp cận kiến thức mọi lúc, mọi nơi mà không bị giới hạn bởi thời gian hay địa điểm. Đây là cơ hội thuận lợi để phát triển mô hình kinh doanh trong lĩnh vực giáo dục số tại Việt Nam.</w:t>
      </w:r>
    </w:p>
    <w:p>
      <w:pPr>
        <w:pStyle w:val="Heading3"/>
        <w:spacing w:after="100" w:before="200"/>
      </w:pPr>
      <w:r>
        <w:rPr>
          <w:rFonts w:ascii="Arial" w:cs="Arial" w:eastAsia="Arial" w:hAnsi="Arial"/>
          <w:b/>
          <w:bCs/>
          <w:color w:val="1A5276"/>
          <w:sz w:val="24"/>
          <w:szCs w:val="24"/>
        </w:rPr>
        <w:t xml:space="preserve">Sản phẩm &amp; Dịch vụ</w:t>
      </w:r>
    </w:p>
    <w:p>
      <w:pPr>
        <w:spacing w:after="100" w:before="100" w:line="360"/>
        <w:ind w:firstLine="720"/>
        <w:jc w:val="both"/>
      </w:pPr>
      <w:r>
        <w:rPr>
          <w:rFonts w:ascii="Arial" w:cs="Arial" w:eastAsia="Arial" w:hAnsi="Arial"/>
          <w:color w:val="333333"/>
          <w:sz w:val="22"/>
          <w:szCs w:val="22"/>
        </w:rPr>
        <w:t xml:space="preserve">Sản phẩm chính là các khóa học thuộc nhiều lĩnh vực khác nhau như công nghệ thông tin, kỹ năng mềm, kinh doanh và ngoại ngữ. Nội dung khóa học được xây dựng dưới dạng video bài giảng kết hợp tài liệu và bài tập thực hành, đảm bảo học viên vừa nắm được lý thuyết vừa rèn được kỹ năng ứng dụng. Học viên còn có thể tham gia các buổi học trực tuyến tương tác hoặc nhận hỗ trợ cá nhân khi cần. Sau khi hoàn thành khóa học, học viên được cấp chứng chỉ điện tử có giá trị sử dụng trong quá trình xin việc và phát triển nghề nghiệp.</w:t>
      </w:r>
    </w:p>
    <w:p>
      <w:pPr>
        <w:pStyle w:val="Heading3"/>
        <w:spacing w:after="100" w:before="200"/>
      </w:pPr>
      <w:r>
        <w:rPr>
          <w:rFonts w:ascii="Arial" w:cs="Arial" w:eastAsia="Arial" w:hAnsi="Arial"/>
          <w:b/>
          <w:bCs/>
          <w:color w:val="1A5276"/>
          <w:sz w:val="24"/>
          <w:szCs w:val="24"/>
        </w:rPr>
        <w:t xml:space="preserve">Khách hàng mục tiêu</w:t>
      </w:r>
    </w:p>
    <w:p>
      <w:pPr>
        <w:spacing w:after="100" w:before="100" w:line="360"/>
        <w:ind w:firstLine="720"/>
        <w:jc w:val="both"/>
      </w:pPr>
      <w:r>
        <w:rPr>
          <w:rFonts w:ascii="Arial" w:cs="Arial" w:eastAsia="Arial" w:hAnsi="Arial"/>
          <w:color w:val="333333"/>
          <w:sz w:val="22"/>
          <w:szCs w:val="22"/>
        </w:rPr>
        <w:t xml:space="preserve">Mô hình này hướng đến ba nhóm khách hàng chính. Nhóm thứ nhất là sinh viên đại học trong độ tuổi 18 đến 24, những người cần học thêm kỹ năng để chuẩn bị tốt hơn cho thị trường lao động. Nhóm thứ hai là người đi làm trẻ từ 25 đến 35 tuổi có nhu cầu nâng cao năng lực chuyên môn và cải thiện cơ hội thăng tiến trong sự nghiệp. Nhóm thứ ba là những người có nhu cầu chuyển ngành, muốn học kỹ năng mới để bước sang lĩnh vực khác. Thực tế cho thấy, sau đại dịch COVID-19, thói quen học online đã trở nên phổ biến hơn trong tất cả ba nhóm này, tạo nền tảng tốt cho sự phát triển của nền tảng.</w:t>
      </w:r>
    </w:p>
    <w:p>
      <w:pPr>
        <w:pStyle w:val="Heading3"/>
        <w:spacing w:after="100" w:before="200"/>
      </w:pPr>
      <w:r>
        <w:rPr>
          <w:rFonts w:ascii="Arial" w:cs="Arial" w:eastAsia="Arial" w:hAnsi="Arial"/>
          <w:b/>
          <w:bCs/>
          <w:color w:val="1A5276"/>
          <w:sz w:val="24"/>
          <w:szCs w:val="24"/>
        </w:rPr>
        <w:t xml:space="preserve">Nguồn doanh thu</w:t>
      </w:r>
    </w:p>
    <w:p>
      <w:pPr>
        <w:spacing w:after="100" w:before="100" w:line="360"/>
        <w:ind w:firstLine="720"/>
        <w:jc w:val="both"/>
      </w:pPr>
      <w:r>
        <w:rPr>
          <w:rFonts w:ascii="Arial" w:cs="Arial" w:eastAsia="Arial" w:hAnsi="Arial"/>
          <w:color w:val="333333"/>
          <w:sz w:val="22"/>
          <w:szCs w:val="22"/>
        </w:rPr>
        <w:t xml:space="preserve">Doanh thu của nền tảng đến từ nhiều nguồn. Người dùng có thể mua từng khóa học riêng lẻ theo nhu cầu hoặc đăng ký gói theo tháng hay theo năm để có quyền truy cập không giới hạn vào toàn bộ thư viện khóa học với mức giá tiết kiệm hơn. Ngoài ra, các khóa học nâng cao kèm chứng chỉ chuyên nghiệp sẽ được định giá cao hơn do giá trị thực tiễn mang lại. Mô hình B2B đào tạo doanh nghiệp cũng là nguồn doanh thu tiềm năng, theo đó nền tảng ký hợp đồng cung cấp chương trình đào tạo kỹ năng số cho đội ngũ nhân sự của các công ty đối tác.</w:t>
      </w:r>
    </w:p>
    <w:p>
      <w:pPr>
        <w:pStyle w:val="Heading3"/>
        <w:spacing w:after="100" w:before="200"/>
      </w:pPr>
      <w:r>
        <w:rPr>
          <w:rFonts w:ascii="Arial" w:cs="Arial" w:eastAsia="Arial" w:hAnsi="Arial"/>
          <w:b/>
          <w:bCs/>
          <w:color w:val="1A5276"/>
          <w:sz w:val="24"/>
          <w:szCs w:val="24"/>
        </w:rPr>
        <w:t xml:space="preserve">Chiến lược Marketing</w:t>
      </w:r>
    </w:p>
    <w:p>
      <w:pPr>
        <w:spacing w:after="100" w:before="100" w:line="360"/>
        <w:ind w:firstLine="720"/>
        <w:jc w:val="both"/>
      </w:pPr>
      <w:r>
        <w:rPr>
          <w:rFonts w:ascii="Arial" w:cs="Arial" w:eastAsia="Arial" w:hAnsi="Arial"/>
          <w:color w:val="333333"/>
          <w:sz w:val="22"/>
          <w:szCs w:val="22"/>
        </w:rPr>
        <w:t xml:space="preserve">Nhóm sẽ tập trung chủ yếu vào các kênh truyền thông số như Facebook, TikTok và Google để tiếp cận đúng đối tượng khách hàng mục tiêu. Thay vì chỉ chạy quảng cáo trực tiếp, chiến lược ưu tiên xây dựng nội dung hữu ích như chia sẻ kiến thức nghề nghiệp, mẹo học tập và video ngắn để thu hút cộng đồng người xem tự nhiên. Khi người dùng cảm thấy nội dung có giá trị thực sự, họ sẽ tin tưởng và có xu hướng đăng ký khóa học cao hơn.</w:t>
      </w:r>
    </w:p>
    <w:p>
      <w:pPr>
        <w:spacing w:after="100" w:before="100" w:line="360"/>
        <w:ind w:firstLine="720"/>
        <w:jc w:val="both"/>
      </w:pPr>
      <w:r>
        <w:rPr>
          <w:rFonts w:ascii="Arial" w:cs="Arial" w:eastAsia="Arial" w:hAnsi="Arial"/>
          <w:color w:val="333333"/>
          <w:sz w:val="22"/>
          <w:szCs w:val="22"/>
        </w:rPr>
        <w:t xml:space="preserve">Song song đó, quảng cáo trả phí vẫn đóng vai trò quan trọng trong giai đoạn đầu để tiếp cận nhanh đến khách hàng tiềm năng. Mô hình học thử miễn phí và chương trình giảm giá khi giới thiệu bạn bè sẽ được áp dụng để tăng tỷ lệ chuyển đổi. Mức giá khóa học được thiết kế phù hợp với khả năng chi trả của sinh viên và người mới đi làm, đồng thời có các chương trình ưu đãi theo mùa để kích thích nhu cầu đăng ký.</w:t>
      </w:r>
    </w:p>
    <w:p>
      <w:pPr>
        <w:pStyle w:val="Heading3"/>
        <w:spacing w:after="100" w:before="200"/>
      </w:pPr>
      <w:r>
        <w:rPr>
          <w:rFonts w:ascii="Arial" w:cs="Arial" w:eastAsia="Arial" w:hAnsi="Arial"/>
          <w:b/>
          <w:bCs/>
          <w:color w:val="1A5276"/>
          <w:sz w:val="24"/>
          <w:szCs w:val="24"/>
        </w:rPr>
        <w:t xml:space="preserve">Đánh giá hiệu quả</w:t>
      </w:r>
    </w:p>
    <w:p>
      <w:pPr>
        <w:spacing w:after="100" w:before="100" w:line="360"/>
        <w:ind w:firstLine="720"/>
        <w:jc w:val="both"/>
      </w:pPr>
      <w:r>
        <w:rPr>
          <w:rFonts w:ascii="Arial" w:cs="Arial" w:eastAsia="Arial" w:hAnsi="Arial"/>
          <w:color w:val="333333"/>
          <w:sz w:val="22"/>
          <w:szCs w:val="22"/>
        </w:rPr>
        <w:t xml:space="preserve">Để đo lường và điều chỉnh chiến lược kịp thời, nhóm sẽ theo dõi các chỉ số quan trọng gồm số lượng học viên mới đăng ký mỗi tháng, tỷ lệ hoàn thành khóa học, doanh thu định kỳ và tỷ lệ chuyển đổi từ dùng thử sang trả phí, cùng chỉ số NPS phản ánh mức độ hài lòng và ý định giới thiệu của học viên. Dựa trên các chỉ số này, chiến lược sẽ được điều chỉnh linh hoạt để phù hợp với diễn biến thực tế của thị trường.</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GIỮ CHÂN KHÁCH HÀNG</w:t>
      </w:r>
    </w:p>
    <w:p>
      <w:pPr>
        <w:spacing w:after="100" w:before="100" w:line="360"/>
        <w:ind w:firstLine="720"/>
        <w:jc w:val="both"/>
      </w:pPr>
      <w:r>
        <w:rPr>
          <w:rFonts w:ascii="Arial" w:cs="Arial" w:eastAsia="Arial" w:hAnsi="Arial"/>
          <w:color w:val="333333"/>
          <w:sz w:val="22"/>
          <w:szCs w:val="22"/>
        </w:rPr>
        <w:t xml:space="preserve">Trong ngành giáo dục trực tuyến, giữ chân khách hàng không chỉ đơn giản là giữ họ ở lại website mà còn là duy trì sự hứng thú học tập để họ hoàn thành toàn bộ khóa học và sẵn sàng tiếp tục đăng ký những chương trình tiếp theo. Đây là thách thức lớn nhất và cũng là yếu tố quyết định sự thành bại lâu dài của mọi nền tảng e-learning.</w:t>
      </w:r>
    </w:p>
    <w:p>
      <w:pPr>
        <w:pStyle w:val="Heading2"/>
        <w:spacing w:after="140" w:before="280"/>
      </w:pPr>
      <w:r>
        <w:rPr>
          <w:rFonts w:ascii="Arial" w:cs="Arial" w:eastAsia="Arial" w:hAnsi="Arial"/>
          <w:b/>
          <w:bCs/>
          <w:color w:val="2E75B6"/>
          <w:sz w:val="28"/>
          <w:szCs w:val="28"/>
        </w:rPr>
        <w:t xml:space="preserve">4.1 Phương pháp</w:t>
      </w:r>
    </w:p>
    <w:p>
      <w:pPr>
        <w:spacing w:after="100" w:before="100" w:line="360"/>
        <w:ind w:firstLine="720"/>
        <w:jc w:val="both"/>
      </w:pPr>
      <w:r>
        <w:rPr>
          <w:rFonts w:ascii="Arial" w:cs="Arial" w:eastAsia="Arial" w:hAnsi="Arial"/>
          <w:color w:val="333333"/>
          <w:sz w:val="22"/>
          <w:szCs w:val="22"/>
        </w:rPr>
        <w:t xml:space="preserve">Để duy trì mối quan hệ bền vững với học viên, nền tảng cần xây dựng hệ thống chăm sóc tự động thông minh. Hệ thống này sử dụng dữ liệu hành vi để gửi email hoặc tin nhắn nhắc nhở khi học viên bỏ quên bài học quá ba đến năm ngày, đồng thời gửi lời chúc mừng sinh nhật hay kỷ niệm ngày gia nhập khóa học kèm mã giảm giá cá nhân hóa, tạo cảm giác được quan tâm đặc biệt.</w:t>
      </w:r>
    </w:p>
    <w:p>
      <w:pPr>
        <w:spacing w:after="100" w:before="100" w:line="360"/>
        <w:ind w:firstLine="720"/>
        <w:jc w:val="both"/>
      </w:pPr>
      <w:r>
        <w:rPr>
          <w:rFonts w:ascii="Arial" w:cs="Arial" w:eastAsia="Arial" w:hAnsi="Arial"/>
          <w:color w:val="333333"/>
          <w:sz w:val="22"/>
          <w:szCs w:val="22"/>
        </w:rPr>
        <w:t xml:space="preserve">Chiến lược 'thành công sớm' cũng đóng vai trò quan trọng trong việc giữ học viên. Bài học đầu tiên cần được thiết kế ngắn gọn và dễ hiểu để học viên đạt được kết quả cụ thể ngay từ đầu. Khi họ cảm nhận được sự tiến bộ của bản thân, động lực tiếp tục học sẽ được duy trì tự nhiên mà không cần phải thúc đẩy bên ngoài.</w:t>
      </w:r>
    </w:p>
    <w:p>
      <w:pPr>
        <w:spacing w:after="100" w:before="100" w:line="360"/>
        <w:ind w:firstLine="720"/>
        <w:jc w:val="both"/>
      </w:pPr>
      <w:r>
        <w:rPr>
          <w:rFonts w:ascii="Arial" w:cs="Arial" w:eastAsia="Arial" w:hAnsi="Arial"/>
          <w:color w:val="333333"/>
          <w:sz w:val="22"/>
          <w:szCs w:val="22"/>
        </w:rPr>
        <w:t xml:space="preserve">Vòng lặp phản hồi liên tục là phương pháp thứ ba. Thực hiện khảo sát mức độ hài lòng sau mỗi chương học giúp điều chỉnh nội dung kịp thời và khiến học viên cảm thấy ý kiến của mình được lắng nghe và tôn trọng, từ đó tăng cường sự gắn kết với nền tảng. Cuối cùng, hệ thống phần thưởng bằng cách tích điểm khi hoàn thành bài tập hoặc hỗ trợ bạn học trong cộng đồng, rồi đổi điểm lấy tài liệu nâng cao hoặc khóa học mới, sẽ tạo thêm động lực tham gia tích cực cho học viên.</w:t>
      </w:r>
    </w:p>
    <w:p>
      <w:pPr>
        <w:pStyle w:val="Heading2"/>
        <w:spacing w:after="140" w:before="280"/>
      </w:pPr>
      <w:r>
        <w:rPr>
          <w:rFonts w:ascii="Arial" w:cs="Arial" w:eastAsia="Arial" w:hAnsi="Arial"/>
          <w:b/>
          <w:bCs/>
          <w:color w:val="2E75B6"/>
          <w:sz w:val="28"/>
          <w:szCs w:val="28"/>
        </w:rPr>
        <w:t xml:space="preserve">4.2 Xu hướng</w:t>
      </w:r>
    </w:p>
    <w:p>
      <w:pPr>
        <w:pStyle w:val="Heading3"/>
        <w:spacing w:after="100" w:before="200"/>
      </w:pPr>
      <w:r>
        <w:rPr>
          <w:rFonts w:ascii="Arial" w:cs="Arial" w:eastAsia="Arial" w:hAnsi="Arial"/>
          <w:b/>
          <w:bCs/>
          <w:color w:val="1A5276"/>
          <w:sz w:val="24"/>
          <w:szCs w:val="24"/>
        </w:rPr>
        <w:t xml:space="preserve">Học tập thích ứng dự đoán</w:t>
      </w:r>
    </w:p>
    <w:p>
      <w:pPr>
        <w:spacing w:after="100" w:before="100" w:line="360"/>
        <w:ind w:firstLine="720"/>
        <w:jc w:val="both"/>
      </w:pPr>
      <w:r>
        <w:rPr>
          <w:rFonts w:ascii="Arial" w:cs="Arial" w:eastAsia="Arial" w:hAnsi="Arial"/>
          <w:color w:val="333333"/>
          <w:sz w:val="22"/>
          <w:szCs w:val="22"/>
        </w:rPr>
        <w:t xml:space="preserve">Khác với cá nhân hóa thông thường, công nghệ trí tuệ nhân tạo hiện nay có khả năng phân tích dữ liệu hành vi sâu như thời gian dừng video hay tỷ lệ làm sai bài tập để dự đoán chính xác 'điểm rơi' – thời điểm học viên dễ nản chí và bỏ cuộc nhất. Từ đó, hệ thống tự động can thiệp bằng cách gửi thông điệp động viên hoặc gợi ý những nội dung nhẹ nhàng, dễ tiếp thu hơn để kéo học viên vượt qua giai đoạn khó khăn đó.</w:t>
      </w:r>
    </w:p>
    <w:p>
      <w:pPr>
        <w:pStyle w:val="Heading3"/>
        <w:spacing w:after="100" w:before="200"/>
      </w:pPr>
      <w:r>
        <w:rPr>
          <w:rFonts w:ascii="Arial" w:cs="Arial" w:eastAsia="Arial" w:hAnsi="Arial"/>
          <w:b/>
          <w:bCs/>
          <w:color w:val="1A5276"/>
          <w:sz w:val="24"/>
          <w:szCs w:val="24"/>
        </w:rPr>
        <w:t xml:space="preserve">Kinh tế sáng tạo và thương mại xã hội</w:t>
      </w:r>
    </w:p>
    <w:p>
      <w:pPr>
        <w:spacing w:after="100" w:before="100" w:line="360"/>
        <w:ind w:firstLine="720"/>
        <w:jc w:val="both"/>
      </w:pPr>
      <w:r>
        <w:rPr>
          <w:rFonts w:ascii="Arial" w:cs="Arial" w:eastAsia="Arial" w:hAnsi="Arial"/>
          <w:color w:val="333333"/>
          <w:sz w:val="22"/>
          <w:szCs w:val="22"/>
        </w:rPr>
        <w:t xml:space="preserve">Sàn thương mại điện tử không chỉ là nơi giao dịch mà phải trở thành một mạng xã hội thu nhỏ. Xu hướng mới là tích hợp tính năng học qua livestream tương tác trực tiếp, nơi người học không chỉ mua nội dung mà còn mua 'quyền truy cập' vào cộng đồng độc quyền của chuyên gia. Điều này tạo ra giá trị cộng đồng mà không một tài liệu hay video nào có thể thay thế được.</w:t>
      </w:r>
    </w:p>
    <w:p>
      <w:pPr>
        <w:pStyle w:val="Heading3"/>
        <w:spacing w:after="100" w:before="200"/>
      </w:pPr>
      <w:r>
        <w:rPr>
          <w:rFonts w:ascii="Arial" w:cs="Arial" w:eastAsia="Arial" w:hAnsi="Arial"/>
          <w:b/>
          <w:bCs/>
          <w:color w:val="1A5276"/>
          <w:sz w:val="24"/>
          <w:szCs w:val="24"/>
        </w:rPr>
        <w:t xml:space="preserve">Trải nghiệm học tập đa kênh</w:t>
      </w:r>
    </w:p>
    <w:p>
      <w:pPr>
        <w:spacing w:after="100" w:before="100" w:line="360"/>
        <w:ind w:firstLine="720"/>
        <w:jc w:val="both"/>
      </w:pPr>
      <w:r>
        <w:rPr>
          <w:rFonts w:ascii="Arial" w:cs="Arial" w:eastAsia="Arial" w:hAnsi="Arial"/>
          <w:color w:val="333333"/>
          <w:sz w:val="22"/>
          <w:szCs w:val="22"/>
        </w:rPr>
        <w:t xml:space="preserve">Người dùng hiện đại mong muốn chuyển đổi liền mạch giữa các hình thức học khác nhau: nghe podcast học tập khi di chuyển, xem video tương tác trên máy tính và làm bài quiz nhanh trên điện thoại mà không bị gián đoạn tiến trình. Nền tảng nào cung cấp được trải nghiệm đa kênh mượt mà như vậy sẽ có lợi thế cạnh tranh vượt trội.</w:t>
      </w:r>
    </w:p>
    <w:p>
      <w:pPr>
        <w:pStyle w:val="Heading3"/>
        <w:spacing w:after="100" w:before="200"/>
      </w:pPr>
      <w:r>
        <w:rPr>
          <w:rFonts w:ascii="Arial" w:cs="Arial" w:eastAsia="Arial" w:hAnsi="Arial"/>
          <w:b/>
          <w:bCs/>
          <w:color w:val="1A5276"/>
          <w:sz w:val="24"/>
          <w:szCs w:val="24"/>
        </w:rPr>
        <w:t xml:space="preserve">Mô hình học để nhận giá trị thực</w:t>
      </w:r>
    </w:p>
    <w:p>
      <w:pPr>
        <w:spacing w:after="100" w:before="100" w:line="360"/>
        <w:ind w:firstLine="720"/>
        <w:jc w:val="both"/>
      </w:pPr>
      <w:r>
        <w:rPr>
          <w:rFonts w:ascii="Arial" w:cs="Arial" w:eastAsia="Arial" w:hAnsi="Arial"/>
          <w:color w:val="333333"/>
          <w:sz w:val="22"/>
          <w:szCs w:val="22"/>
        </w:rPr>
        <w:t xml:space="preserve">Vượt qua các huy hiệu hay điểm số ảo thông thường, xu hướng gamification mới cho phép học viên quy đổi điểm thành tích thành voucher mua sắm thực tế, hoàn tiền vào ví điện tử hoặc nhận ưu đãi từ các thương hiệu đối tác của sàn. Cách tiếp cận này biến việc học thành một hoạt động có giá trị vật chất rõ ràng, thay vì chỉ là lợi ích tinh thần.</w:t>
      </w:r>
    </w:p>
    <w:p>
      <w:pPr>
        <w:pStyle w:val="Heading3"/>
        <w:spacing w:after="100" w:before="200"/>
      </w:pPr>
      <w:r>
        <w:rPr>
          <w:rFonts w:ascii="Arial" w:cs="Arial" w:eastAsia="Arial" w:hAnsi="Arial"/>
          <w:b/>
          <w:bCs/>
          <w:color w:val="1A5276"/>
          <w:sz w:val="24"/>
          <w:szCs w:val="24"/>
        </w:rPr>
        <w:t xml:space="preserve">Micro-learning và ưu tiên thiết bị di động</w:t>
      </w:r>
    </w:p>
    <w:p>
      <w:pPr>
        <w:spacing w:after="100" w:before="100" w:line="360"/>
        <w:ind w:firstLine="720"/>
        <w:jc w:val="both"/>
      </w:pPr>
      <w:r>
        <w:rPr>
          <w:rFonts w:ascii="Arial" w:cs="Arial" w:eastAsia="Arial" w:hAnsi="Arial"/>
          <w:color w:val="333333"/>
          <w:sz w:val="22"/>
          <w:szCs w:val="22"/>
        </w:rPr>
        <w:t xml:space="preserve">Học viên ngày càng có xu hướng học trên điện thoại trong những khoảng thời gian rảnh ngắn trong ngày. Các khóa học được chia nhỏ thành những module chỉ từ ba đến năm phút giúp tăng đáng kể tỷ lệ hoàn thành. Kết hợp với gamification thế hệ mới như bảng xếp hạng có thưởng thật và thử thách nhóm bảy đến hai mươi mốt ngày, nền tảng có thể tạo ra thói quen học tập đều đặn cho học viên.</w:t>
      </w:r>
    </w:p>
    <w:p>
      <w:pPr>
        <w:pStyle w:val="Heading2"/>
        <w:spacing w:after="140" w:before="280"/>
      </w:pPr>
      <w:r>
        <w:rPr>
          <w:rFonts w:ascii="Arial" w:cs="Arial" w:eastAsia="Arial" w:hAnsi="Arial"/>
          <w:b/>
          <w:bCs/>
          <w:color w:val="2E75B6"/>
          <w:sz w:val="28"/>
          <w:szCs w:val="28"/>
        </w:rPr>
        <w:t xml:space="preserve">4.3 Đề xuất</w:t>
      </w:r>
    </w:p>
    <w:p>
      <w:pPr>
        <w:pStyle w:val="Heading3"/>
        <w:spacing w:after="100" w:before="200"/>
      </w:pPr>
      <w:r>
        <w:rPr>
          <w:rFonts w:ascii="Arial" w:cs="Arial" w:eastAsia="Arial" w:hAnsi="Arial"/>
          <w:b/>
          <w:bCs/>
          <w:color w:val="1A5276"/>
          <w:sz w:val="24"/>
          <w:szCs w:val="24"/>
        </w:rPr>
        <w:t xml:space="preserve">4.3.1 Lộ trình chăm sóc học viên theo giai đoạn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Giai đoạn</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Hành động cụ thể</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tiêu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Ngay sau khi mua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Gửi 'Bản đồ thành công' và mời vào nhóm hỗ trợ riêng tư.</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Chống cảm giác 'hối hận sau khi mua'.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Trong quá trình học</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Tổ chức 01 buổi Livestream hỏi đáp hàng tuần.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Giải quyết triệt để các rào cản kiến thức.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Sau khi hoàn thành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Cấp chứng chỉ điện tử chuyên nghiệp và mời vào 'Câu lạc bộ Cựu học viên'.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Giữ kết nối lâu dài và tạo uy tín cá nhân.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Định kỳ</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Cập nhật nội dung mới vào khóa học cũ (Update trọn đời).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Khiến học viên cảm thấy khóa học luôn có giá trị theo thời gian.</w:t>
            </w:r>
          </w:p>
        </w:tc>
      </w:tr>
    </w:tbl>
    <w:p>
      <w:pPr>
        <w:spacing w:after="40" w:before="40"/>
      </w:pPr>
      <w:r>
        <w:t xml:space="preserve"/>
      </w:r>
    </w:p>
    <w:p>
      <w:pPr>
        <w:pStyle w:val="Heading3"/>
        <w:spacing w:after="100" w:before="200"/>
      </w:pPr>
      <w:r>
        <w:rPr>
          <w:rFonts w:ascii="Arial" w:cs="Arial" w:eastAsia="Arial" w:hAnsi="Arial"/>
          <w:b/>
          <w:bCs/>
          <w:color w:val="1A5276"/>
          <w:sz w:val="24"/>
          <w:szCs w:val="24"/>
        </w:rPr>
        <w:t xml:space="preserve">4.3.2 Chiến lược chuyên sâu</w:t>
      </w:r>
    </w:p>
    <w:p>
      <w:pPr>
        <w:spacing w:after="100" w:before="100" w:line="360"/>
        <w:ind w:firstLine="720"/>
        <w:jc w:val="both"/>
      </w:pPr>
      <w:r>
        <w:rPr>
          <w:rFonts w:ascii="Arial" w:cs="Arial" w:eastAsia="Arial" w:hAnsi="Arial"/>
          <w:color w:val="333333"/>
          <w:sz w:val="22"/>
          <w:szCs w:val="22"/>
        </w:rPr>
        <w:t xml:space="preserve">Về xây dựng hệ sinh thái học tập và tuyển dụng: vì nhóm khách hàng mục tiêu học chủ yếu để cải thiện cơ hội nghề nghiệp, nền tảng nên ký kết hợp tác với các doanh nghiệp để tạo ra 'Chứng chỉ kỹ năng số' được đối tác công nhận. Khi học viên hoàn thành khóa học với kết quả xuất sắc, hồ sơ của họ sẽ được đẩy thẳng đến phòng nhân sự các công ty đối tác, tạo ra giá trị thực sự mà không nền tảng nào khác trong nước đang làm được.</w:t>
      </w:r>
    </w:p>
    <w:p>
      <w:pPr>
        <w:spacing w:after="100" w:before="100" w:line="360"/>
        <w:ind w:firstLine="720"/>
        <w:jc w:val="both"/>
      </w:pPr>
      <w:r>
        <w:rPr>
          <w:rFonts w:ascii="Arial" w:cs="Arial" w:eastAsia="Arial" w:hAnsi="Arial"/>
          <w:color w:val="333333"/>
          <w:sz w:val="22"/>
          <w:szCs w:val="22"/>
        </w:rPr>
        <w:t xml:space="preserve">Về hệ thống phao cứu sinh tự động: nền tảng cần thiết lập kịch bản phản hồi tinh tế dựa trên hành vi của người dùng. Nếu học viên vắng mặt bảy ngày, hệ thống tự động gửi email chia sẻ câu chuyện thành công truyền cảm hứng từ những học viên đi trước. Nếu vắng mặt đến mười bốn ngày, hệ thống mở khóa miễn phí một tài liệu nâng cao độc quyền để khơi gợi lại sự tò mò và kéo học viên quay trở lại nền tảng.</w:t>
      </w:r>
    </w:p>
    <w:p>
      <w:pPr>
        <w:spacing w:after="100" w:before="100" w:line="360"/>
        <w:ind w:firstLine="720"/>
        <w:jc w:val="both"/>
      </w:pPr>
      <w:r>
        <w:rPr>
          <w:rFonts w:ascii="Arial" w:cs="Arial" w:eastAsia="Arial" w:hAnsi="Arial"/>
          <w:color w:val="333333"/>
          <w:sz w:val="22"/>
          <w:szCs w:val="22"/>
        </w:rPr>
        <w:t xml:space="preserve">Về thiết kế lộ trình chiến thắng nhỏ liên tiếp: não bộ của người học, đặc biệt là người trẻ, rất dễ mất tập trung trước những khóa học dài. Cần chia nhỏ cấu trúc bài giảng thành các module cực ngắn và mỗi khi hoàn thành một module, giao diện cần có hiệu ứng trực quan thú vị để tạo cảm giác đạt được thành tựu liên tục, kích thích người học bấm xem tiếp mà không cảm thấy gánh nặng.</w:t>
      </w:r>
    </w:p>
    <w:p>
      <w:pPr>
        <w:spacing w:after="100" w:before="100" w:line="360"/>
        <w:ind w:firstLine="720"/>
        <w:jc w:val="both"/>
      </w:pPr>
      <w:r>
        <w:rPr>
          <w:rFonts w:ascii="Arial" w:cs="Arial" w:eastAsia="Arial" w:hAnsi="Arial"/>
          <w:color w:val="333333"/>
          <w:sz w:val="22"/>
          <w:szCs w:val="22"/>
        </w:rPr>
        <w:t xml:space="preserve">Về chương trình đại sứ học tập: nền tảng nâng cấp những học viên có thành tích xuất sắc và độ năng nổ cao thành các Mentor hỗ trợ người mới. Cách tiếp cận này vừa giảm tải áp lực cho đội ngũ giảng viên, vừa tạo ra một lớp gắn kết cộng đồng cực kỳ chặt chẽ khiến người dùng khó rời bỏ nền tảng vì họ đã có những mối quan hệ thực sự trong đó.</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KẾT LUẬN</w:t>
      </w:r>
    </w:p>
    <w:p>
      <w:pPr>
        <w:pStyle w:val="Heading2"/>
        <w:spacing w:after="140" w:before="280"/>
      </w:pPr>
      <w:r>
        <w:rPr>
          <w:rFonts w:ascii="Arial" w:cs="Arial" w:eastAsia="Arial" w:hAnsi="Arial"/>
          <w:b/>
          <w:bCs/>
          <w:color w:val="2E75B6"/>
          <w:sz w:val="28"/>
          <w:szCs w:val="28"/>
        </w:rPr>
        <w:t xml:space="preserve">5.1 Tổng kết</w:t>
      </w:r>
    </w:p>
    <w:p>
      <w:pPr>
        <w:spacing w:after="100" w:before="100" w:line="360"/>
        <w:ind w:firstLine="720"/>
        <w:jc w:val="both"/>
      </w:pPr>
      <w:r>
        <w:rPr>
          <w:rFonts w:ascii="Arial" w:cs="Arial" w:eastAsia="Arial" w:hAnsi="Arial"/>
          <w:color w:val="333333"/>
          <w:sz w:val="22"/>
          <w:szCs w:val="22"/>
        </w:rPr>
        <w:t xml:space="preserve">Qua quá trình nghiên cứu và phân tích, nhóm đã hoàn thành ba mục tiêu chính đề ra từ đầu. Thứ nhất, nhóm đã phân tích được mô hình hoạt động toàn diện của sàn thương mại điện tử giáo dục tại Việt Nam, từ cấu trúc tổ chức nội bộ đến quy trình vận hành và cách tạo ra giá trị cho tất cả các bên liên quan. Thứ hai, nhóm đã xây dựng được mô hình kinh doanh hoàn chỉnh theo khung Business Model Canvas và kế hoạch triển khai cụ thể cho nền tảng EduViet – một nền tảng khóa học trực tuyến hướng đến thị trường Việt Nam với các sản phẩm thiết thực và chiến lược marketing số hiệu quả. Thứ ba, nhóm đã đề xuất hệ thống giữ chân khách hàng đa tầng, kết hợp công nghệ trí tuệ nhân tạo, gamification và xây dựng cộng đồng phù hợp với hành vi và thói quen của người dùng trẻ Việt Nam hiện nay.</w:t>
      </w:r>
    </w:p>
    <w:p>
      <w:pPr>
        <w:spacing w:after="100" w:before="100" w:line="360"/>
        <w:ind w:firstLine="720"/>
        <w:jc w:val="both"/>
      </w:pPr>
      <w:r>
        <w:rPr>
          <w:rFonts w:ascii="Arial" w:cs="Arial" w:eastAsia="Arial" w:hAnsi="Arial"/>
          <w:color w:val="333333"/>
          <w:sz w:val="22"/>
          <w:szCs w:val="22"/>
        </w:rPr>
        <w:t xml:space="preserve">Lĩnh vực e-learning tại Việt Nam đang trong giai đoạn tăng trưởng mạnh và còn rất nhiều dư địa phát triển. Nếu kết hợp được công nghệ hiện đại, nội dung chất lượng và chiến lược giữ chân khách hàng thông minh, mô hình sẽ có tiềm năng cạnh tranh cao và phát triển bền vững theo thời gian.</w:t>
      </w:r>
    </w:p>
    <w:p>
      <w:pPr>
        <w:pStyle w:val="Heading2"/>
        <w:spacing w:after="140" w:before="280"/>
      </w:pPr>
      <w:r>
        <w:rPr>
          <w:rFonts w:ascii="Arial" w:cs="Arial" w:eastAsia="Arial" w:hAnsi="Arial"/>
          <w:b/>
          <w:bCs/>
          <w:color w:val="2E75B6"/>
          <w:sz w:val="28"/>
          <w:szCs w:val="28"/>
        </w:rPr>
        <w:t xml:space="preserve">5.2 Hướng phát triển</w:t>
      </w:r>
    </w:p>
    <w:p>
      <w:pPr>
        <w:spacing w:after="100" w:before="100" w:line="360"/>
        <w:ind w:firstLine="720"/>
        <w:jc w:val="both"/>
      </w:pPr>
      <w:r>
        <w:rPr>
          <w:rFonts w:ascii="Arial" w:cs="Arial" w:eastAsia="Arial" w:hAnsi="Arial"/>
          <w:color w:val="333333"/>
          <w:sz w:val="22"/>
          <w:szCs w:val="22"/>
        </w:rPr>
        <w:t xml:space="preserve">Trong ngắn hạn từ sáu đến mười hai tháng đầu, ưu tiên là ra mắt sản phẩm với hai mươi đến ba mươi khóa học chất lượng cao, xây dựng cộng đồng học viên đầu tiên và hoàn thiện hệ thống công nghệ đảm bảo trải nghiệm người dùng mượt mà. Trong trung hạn từ một đến ba năm, nền tảng sẽ mở rộng danh mục khóa học, ký kết thêm đối tác doanh nghiệp tuyển dụng và phát triển tính năng AI cá nhân hóa lộ trình học. Về dài hạn từ ba đến năm năm, định hướng là mở rộng ra thị trường Đông Nam Á, hợp tác với các trường đại học để công nhận tín chỉ và phát triển mảng B2B đào tạo doanh nghiệp thành nguồn doanh thu chủ lực. Về mặt công nghệ, ứng dụng thực tế tăng cường và thực tế ảo trong các bài học thực hành, tích hợp trợ lý AI hỗ trợ học viên hai mươi bốn giờ mỗi ngày và phát triển ứng dụng di động native là những hướng đầu tư cần thiết để duy trì lợi thế cạnh tranh lâu dài.</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TÀI LIỆU THAM KHẢO</w:t>
      </w:r>
    </w:p>
    <w:p>
      <w:pPr>
        <w:spacing w:after="100" w:before="100" w:line="360"/>
        <w:ind/>
        <w:jc w:val="both"/>
      </w:pPr>
      <w:r>
        <w:rPr>
          <w:rFonts w:ascii="Arial" w:cs="Arial" w:eastAsia="Arial" w:hAnsi="Arial"/>
          <w:color w:val="333333"/>
          <w:sz w:val="22"/>
          <w:szCs w:val="22"/>
        </w:rPr>
        <w:t xml:space="preserve">[1] Hiệp hội Thương mại điện tử Việt Nam (VECOM). (2024). Báo cáo Chỉ số Thương mại điện tử Việt Nam 2024. Hà Nội: VECOM.</w:t>
      </w:r>
    </w:p>
    <w:p>
      <w:pPr>
        <w:spacing w:after="100" w:before="100" w:line="360"/>
        <w:ind/>
        <w:jc w:val="both"/>
      </w:pPr>
      <w:r>
        <w:rPr>
          <w:rFonts w:ascii="Arial" w:cs="Arial" w:eastAsia="Arial" w:hAnsi="Arial"/>
          <w:color w:val="333333"/>
          <w:sz w:val="22"/>
          <w:szCs w:val="22"/>
        </w:rPr>
        <w:t xml:space="preserve">[2] Google, Temasek, Bain &amp; Company. (2024). e-Conomy SEA 2024 Report. Singapore.</w:t>
      </w:r>
    </w:p>
    <w:p>
      <w:pPr>
        <w:spacing w:after="100" w:before="100" w:line="360"/>
        <w:ind/>
        <w:jc w:val="both"/>
      </w:pPr>
      <w:r>
        <w:rPr>
          <w:rFonts w:ascii="Arial" w:cs="Arial" w:eastAsia="Arial" w:hAnsi="Arial"/>
          <w:color w:val="333333"/>
          <w:sz w:val="22"/>
          <w:szCs w:val="22"/>
        </w:rPr>
        <w:t xml:space="preserve">[3] Coursera Inc. (2024). Global Skills Report 2024. Coursera.</w:t>
      </w:r>
    </w:p>
    <w:p>
      <w:pPr>
        <w:spacing w:after="100" w:before="100" w:line="360"/>
        <w:ind/>
        <w:jc w:val="both"/>
      </w:pPr>
      <w:r>
        <w:rPr>
          <w:rFonts w:ascii="Arial" w:cs="Arial" w:eastAsia="Arial" w:hAnsi="Arial"/>
          <w:color w:val="333333"/>
          <w:sz w:val="22"/>
          <w:szCs w:val="22"/>
        </w:rPr>
        <w:t xml:space="preserve">[4] Osterwalder, A., &amp; Pigneur, Y. (2010). Business Model Generation. John Wiley &amp; Sons.</w:t>
      </w:r>
    </w:p>
    <w:p>
      <w:pPr>
        <w:spacing w:after="100" w:before="100" w:line="360"/>
        <w:ind/>
        <w:jc w:val="both"/>
      </w:pPr>
      <w:r>
        <w:rPr>
          <w:rFonts w:ascii="Arial" w:cs="Arial" w:eastAsia="Arial" w:hAnsi="Arial"/>
          <w:color w:val="333333"/>
          <w:sz w:val="22"/>
          <w:szCs w:val="22"/>
        </w:rPr>
        <w:t xml:space="preserve">[5] Kyna.vn – Nền tảng học trực tuyến. Truy cập tại: https://kyna.vn</w:t>
      </w:r>
    </w:p>
    <w:p>
      <w:pPr>
        <w:spacing w:after="100" w:before="100" w:line="360"/>
        <w:ind/>
        <w:jc w:val="both"/>
      </w:pPr>
      <w:r>
        <w:rPr>
          <w:rFonts w:ascii="Arial" w:cs="Arial" w:eastAsia="Arial" w:hAnsi="Arial"/>
          <w:color w:val="333333"/>
          <w:sz w:val="22"/>
          <w:szCs w:val="22"/>
        </w:rPr>
        <w:t xml:space="preserve">[6] Unica.vn – Nền tảng học trực tuyến. Truy cập tại: https://unica.vn</w:t>
      </w:r>
    </w:p>
    <w:p>
      <w:pPr>
        <w:spacing w:after="100" w:before="100" w:line="360"/>
        <w:ind/>
        <w:jc w:val="both"/>
      </w:pPr>
      <w:r>
        <w:rPr>
          <w:rFonts w:ascii="Arial" w:cs="Arial" w:eastAsia="Arial" w:hAnsi="Arial"/>
          <w:color w:val="333333"/>
          <w:sz w:val="22"/>
          <w:szCs w:val="22"/>
        </w:rPr>
        <w:t xml:space="preserve">[7] Bộ Công Thương Việt Nam. (2024). Báo cáo thương mại điện tử Việt Nam 2024. Hà Nội.</w:t>
      </w:r>
    </w:p>
    <w:p>
      <w:pPr>
        <w:spacing w:after="100" w:before="100" w:line="360"/>
        <w:ind/>
        <w:jc w:val="both"/>
      </w:pPr>
      <w:r>
        <w:rPr>
          <w:rFonts w:ascii="Arial" w:cs="Arial" w:eastAsia="Arial" w:hAnsi="Arial"/>
          <w:color w:val="333333"/>
          <w:sz w:val="22"/>
          <w:szCs w:val="22"/>
        </w:rPr>
        <w:t xml:space="preserve">[8] Christensen, C. M. (2011). The Innovator's Dilemma. HarperBusiness.</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Môn học: Thương mại Điện tử  </w:t>
    </w:r>
    <w:r>
      <w:rPr>
        <w:sz w:val="18"/>
        <w:szCs w:val="18"/>
      </w:rPr>
      <w:t xml:space="preserve">	</w:t>
    </w:r>
    <w:r>
      <w:rPr>
        <w:rFonts w:ascii="Arial" w:cs="Arial" w:eastAsia="Arial" w:hAnsi="Arial"/>
        <w:color w:val="888888"/>
        <w:sz w:val="18"/>
        <w:szCs w:val="18"/>
      </w:rPr>
      <w:t xml:space="preserve">Trang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BÁO CÁO THƯƠNG MẠI ĐIỆN TỬ  |  Nền tảng Khóa học Trực tuyến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2026-04-05T10:29:07.259Z</dcterms:created>
  <dcterms:modified xsi:type="dcterms:W3CDTF">2026-04-05T10:29:07.260Z</dcterms:modified>
</cp:coreProperties>
</file>

<file path=docProps/custom.xml><?xml version="1.0" encoding="utf-8"?>
<Properties xmlns="http://schemas.openxmlformats.org/officeDocument/2006/custom-properties" xmlns:vt="http://schemas.openxmlformats.org/officeDocument/2006/docPropsVTypes"/>
</file>