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lastRenderedPageBreak/>
              <w:t>202</w:t>
            </w:r>
            <w:r w:rsidRPr="00F7734F"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6</w:t>
            </w:r>
            <w:r w:rsidRPr="00F7734F"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 xml:space="preserve">팀 </w:t>
            </w: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 xml:space="preserve">  </w:t>
            </w: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ClaimGate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color w:val="595959" w:themeColor="text1" w:themeTint="A6"/>
                <w:sz w:val="20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/>
                <w:b/>
                <w:bCs/>
                <w:sz w:val="20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/>
                <w:b/>
                <w:bCs/>
                <w:sz w:val="20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자유과제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rFonts w:ascii="Malgun Gothic" w:hAnsi="Malgun Gothic"/>
          <w:b/>
          <w:bCs/>
          <w:sz w:val="20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ClaimGate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Malgun Gothic" w:cs="굴림" w:ascii="Malgun Gothic"/>
                <w:b/>
                <w:bCs/>
                <w:color w:val="000000"/>
                <w:sz w:val="2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https://github.com/WooYoungSang/warvis-claimgate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[YOUTUBE_URL_REQUIRED]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AI·공공데이터 출력의 주장을 Source Anchor, 결정론적 위험 규칙, 사람의 검토, Evidence Pack으로 연결하는 오픈소스 claim review framework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생성형 AI가 만든 자연스러운 문장도 출처·값·날짜·기관이 틀릴 수 있으나, 기존 도구는 생성 이후의 책임 있는 검토와 인계를 제품화하지 못한다.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목표: AI는 후보 주장과 근거 후보만 제안하고, 공식 데이터의 위치·명시적 규칙·사람의 최종 판정으로 검증된 주장만 재사용한다.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핵심 원칙: No Anchor, No Claim / AI Curator, Not Judge / Evidence Pack First.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Node.js 20+, TypeScript strict, pnpm monorepo, React 18, Vite, Vitest, tsup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선택적 로컬 AI: Ollama-compatible Gemma 4 12B(candidate-only), repo-local sparse RAG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Go 1.22 도구: kbctl JSON 지식정본 CLI, FMON Bubble Tea read-model TUI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기본 경로는 서버·DB·인증·호스팅 LLM 없이 offline deterministic fixture-first로 재현 가능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@claimgate/core: Claim·Source Anchor·review state·risk trace·Evidence Pack 불변식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@claimgate/ui: 숨은 판정 권한이 없는 controlled React components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@claimgate/pack-*: civic / health / MOFA ODA fixture와 도메인 판단 규칙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@claimgate/ai-local: 후보 추출과 RAG provenance만 담당하며 검증·위험결정·투영 권한 없음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데이터 흐름: Candidate → accepted Source Anchor → deterministic risk → Human Review → Evidence Pack → Report/Graph</w:t>
            </w:r>
          </w:p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4937760" cy="361759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uided-demo-st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617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[핵심 기능] 출처 없는 검증 차단, 데이터 행·셀·문장 범위 Source Anchor, 값/단위/날짜/기관 불일치 rule trace, Green Sampling, reviewer terminal decision, verified/corrected-only Evidence Pack.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[개발 과정] core 불변식 테스트 → 3개 DomainPack conformance → MOFA ODA 3개 위험 시나리오 → controlled UI → local Gemma candidate-only adapter → 제출 과장 방지·재현성·성능·보안 게이트.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[실행] pnpm install --frozen-lockfile &amp;&amp; pnpm eval:framework. 데모: pnpm demo. 실제 local model 경로: pnpm demo:ai:gemma.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[검증] workspace unit tests 192개, core 103개, local-AI 20개, conformance 8개. clean-clone, deployment contract, submission evidence, kbctl/fmon 검증 포함.</w:t>
            </w:r>
          </w:p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4937760" cy="395706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review-worksp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9570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• 활용: 공공기관·연구·보건·시민데이터 등 AI 초안의 고위험 문장을 근거 중심 reviewer workflow로 전환.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오픈소스 확장: core/UI 계약은 유지하고 DomainPack만 교체하여 커뮤니티가 fixture·rule·copy를 추가 가능.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• 향후: 읽기 전용 공공데이터 adapter, 제한 파일럿, 검토시간·재확인시간·정정 재사용률 측정. 현재는 운영 정확도·고객 채택·시간 절감 수치를 주장하지 않음.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 w:ascii="Malgun Gothic" w:hAnsi="Malgun Gothic"/>
                <w:b/>
                <w:bCs/>
                <w:color w:val="000000"/>
                <w:sz w:val="2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sz w:val="20"/>
              </w:rPr>
              <w:t>[혁신성] AI 답변을 더 잘 생성하는 대신, 주장 단위의 근거·위험·사람의 결정·재사용 산출물을 하나의 검토 프로토콜로 만든다.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[관리체계] MIT LICENSE, CONTRIBUTING, SECURITY, THIRD_PARTY_LICENSES, 125개 commit, kbctl SSOT, 자동 lint/typecheck/test/negative controls. 개인 프로젝트이므로 허위 PR/협업 이력을 주장하지 않는다.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[한계] live OpenAPI·production vector DB·운영 정확도·실사용 효과는 future scope. 공개 배포의 cache/security header 5개는 아직 hardening 필요.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[로드맵] v0 framework 안정화 → ODA 시제품 → 실무 파일럿 → adapter 생태계와 community DomainPack registry.</w:t>
            </w:r>
          </w:p>
          <w:p>
            <w:pPr>
              <w:spacing w:after="40"/>
            </w:pPr>
            <w:r>
              <w:rPr>
                <w:rFonts w:ascii="Malgun Gothic" w:hAnsi="Malgun Gothic"/>
                <w:sz w:val="20"/>
              </w:rPr>
              <w:t>[소감] AI 시대의 핵심은 생성량보다 검증 가능한 판단과 인계다. 코드·문서·검증을 함께 공개해 재사용 가능한 신뢰 경계를 만들었다.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SBOM(소프트웨어 자재명세서</w:t>
            </w:r>
            <w:r>
              <w:rPr>
                <w:rFonts w:ascii="Malgun Gothic" w:eastAsia="HY헤드라인M" w:hAnsi="Malgun Gothic" w:cs="굴림"/>
                <w:b/>
                <w:bCs/>
                <w:color w:val="000000"/>
                <w:sz w:val="20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React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https://github.com/facebook/react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UI rendering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React DOM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18.3.1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https://github.com/facebook/react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Browser UI integration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Zustand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4.5.5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https://github.com/pmndrs/zustand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Example app state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TypeScript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5.7.2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https://github.com/microsoft/TypeScript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Strict type checking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Vite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5.4.11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https://github.com/vitejs/vite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Example build/preview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Vitest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2.1.8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https://github.com/vitest-dev/vitest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Unit/conformance tests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7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tsup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8.3.5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https://github.com/egoist/tsup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Library bundling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8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tsx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4.19.2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https://github.com/privatenumber/tsx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TypeScript scripts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9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Bubble Tea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1.3.4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https://github.com/charmbracelet/bubbletea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FMON TUI runtime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10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Bubbles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0.20.0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https://github.com/charmbracelet/bubbles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FMON viewport</w:t>
            </w:r>
          </w:p>
        </w:tc>
      </w:tr>
      <w:tr>
        <w:tc>
          <w:tcPr>
            <w:tcW w:type="dxa" w:w="76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11</w:t>
            </w:r>
          </w:p>
        </w:tc>
        <w:tc>
          <w:tcPr>
            <w:tcW w:type="dxa" w:w="1878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Lip Gloss</w:t>
            </w:r>
          </w:p>
        </w:tc>
        <w:tc>
          <w:tcPr>
            <w:tcW w:type="dxa" w:w="138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1.0.0</w:t>
            </w:r>
          </w:p>
        </w:tc>
        <w:tc>
          <w:tcPr>
            <w:tcW w:type="dxa" w:w="1495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https://github.com/charmbracelet/lipgloss</w:t>
            </w:r>
          </w:p>
        </w:tc>
        <w:tc>
          <w:tcPr>
            <w:tcW w:type="dxa" w:w="4449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FMON terminal styling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rPr>
          <w:rFonts w:ascii="Malgun Gothic" w:hAnsi="Malgun Gothic"/>
          <w:sz w:val="20"/>
        </w:rPr>
        <w:t>※ 필요 시, 행을 추가하여 기재해 주시기 바랍니다.</w:t>
      </w:r>
    </w:p>
    <w:p w14:paraId="26239B7B" w14:textId="4154AEDB" w:rsidR="00A0324E" w:rsidRPr="00A0324E" w:rsidRDefault="00A0324E" w:rsidP="00A0324E">
      <w:pPr>
        <w:jc w:val="right"/>
      </w:pPr>
    </w:p>
    <w:p w14:paraId="121B6DEC" w14:textId="5C519862" w:rsidR="00004F58" w:rsidRPr="001F6699" w:rsidRDefault="00004F58" w:rsidP="00A0324E">
      <w:pPr>
        <w:widowControl/>
        <w:wordWrap/>
        <w:autoSpaceDE/>
        <w:autoSpaceDN/>
      </w:pP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rFonts w:ascii="Malgun Gothic" w:hAnsi="Malgun Gothic"/>
          <w:b/>
          <w:bCs/>
          <w:sz w:val="20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HY헤드라인M" w:hAnsi="Malgun Gothic" w:cs="굴림" w:hint="eastAsia"/>
                <w:b/>
                <w:bCs/>
                <w:color w:val="000000"/>
                <w:sz w:val="20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 w:ascii="Malgun Gothic" w:hAnsi="Malgun Gothic"/>
                <w:b/>
                <w:bCs/>
                <w:color w:val="0070C0"/>
                <w:sz w:val="2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rFonts w:ascii="Malgun Gothic" w:hAnsi="Malgun Gothic"/>
                <w:color w:val="404040"/>
                <w:sz w:val="2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rFonts w:ascii="Malgun Gothic" w:hAnsi="Malgun Gothic"/>
                <w:color w:val="404040"/>
                <w:sz w:val="2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rFonts w:ascii="Malgun Gothic" w:hAnsi="Malgun Gothic"/>
                <w:b/>
                <w:bCs/>
                <w:sz w:val="20"/>
                <w:szCs w:val="22"/>
              </w:rPr>
              <w:t xml:space="preserve">1. AI 모델 활용 유형 </w:t>
            </w:r>
            <w:r w:rsidRPr="00B52F1A">
              <w:rPr>
                <w:rFonts w:ascii="Malgun Gothic" w:hAnsi="Malgun Gothic"/>
                <w:sz w:val="20"/>
                <w:szCs w:val="22"/>
              </w:rPr>
              <w:t xml:space="preserve">(해당하는 항목에 </w:t>
            </w:r>
            <w:r w:rsidRPr="00B52F1A">
              <w:rPr>
                <w:rFonts w:hint="eastAsia" w:ascii="Malgun Gothic" w:hAnsi="Malgun Gothic"/>
                <w:sz w:val="20"/>
                <w:szCs w:val="22"/>
              </w:rPr>
              <w:t xml:space="preserve">▣ </w:t>
            </w:r>
            <w:r w:rsidRPr="00B52F1A">
              <w:rPr>
                <w:rFonts w:ascii="Malgun Gothic" w:hAnsi="Malgun Gothic"/>
                <w:sz w:val="20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▣ 유형 1: 외부 모델 그대로 활용 — local Ollama-compatible Gemma 4 12B를 후보 주장 생성에 선택적으로 연결. 기본 fixture 경로는 모델 없이 동작.</w:t>
              <w:br/>
              <w:t>□ 유형 2</w:t>
              <w:br/>
              <w:t>□ 유형 3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rFonts w:ascii="Malgun Gothic" w:hAnsi="Malgun Gothic"/>
                <w:b/>
                <w:bCs/>
                <w:sz w:val="20"/>
                <w:szCs w:val="22"/>
              </w:rPr>
              <w:t xml:space="preserve">2. 기반(베이스) 모델 정보 </w:t>
            </w:r>
            <w:r w:rsidRPr="00B52F1A">
              <w:rPr>
                <w:rFonts w:ascii="Malgun Gothic" w:hAnsi="Malgun Gothic"/>
                <w:sz w:val="20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rFonts w:ascii="Malgun Gothic" w:hAnsi="Malgun Gothic"/>
                <w:sz w:val="20"/>
                <w:szCs w:val="22"/>
              </w:rPr>
              <w:t>필수 /</w:t>
            </w:r>
            <w:proofErr w:type="gramEnd"/>
            <w:r w:rsidRPr="00B52F1A">
              <w:rPr>
                <w:rFonts w:ascii="Malgun Gothic" w:hAnsi="Malgun Gothic"/>
                <w:sz w:val="20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rFonts w:ascii="Malgun Gothic" w:hAnsi="Malgun Gothic"/>
                <w:sz w:val="20"/>
                <w:szCs w:val="22"/>
              </w:rPr>
              <w:t>으로</w:t>
            </w:r>
            <w:proofErr w:type="spellEnd"/>
            <w:r w:rsidRPr="00B52F1A">
              <w:rPr>
                <w:rFonts w:ascii="Malgun Gothic" w:hAnsi="Malgun Gothic"/>
                <w:sz w:val="20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Gemma 4 12B (Google), Ollama model tag gemma4:12b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Gemma Terms of Use (open-weight; 사용 조건 별도 준수)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예) </w:t>
            </w:r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Gemma Terms of </w:t>
            </w:r>
            <w:proofErr w:type="gram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Use /</w:t>
            </w:r>
            <w:proofErr w:type="gram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</w:t>
            </w:r>
            <w:proofErr w:type="spell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LLaMA</w:t>
            </w:r>
            <w:proofErr w:type="spell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3 Community </w:t>
            </w:r>
            <w:proofErr w:type="gramStart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>License /</w:t>
            </w:r>
            <w:proofErr w:type="gramEnd"/>
            <w:r w:rsidRPr="005B7036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Apache 2.0 등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3. 데이터셋 정보 및 가중치 배포 명세</w:t>
            </w:r>
            <w:r w:rsidRPr="00B52F1A">
              <w:rPr>
                <w:rFonts w:ascii="Malgun Gothic" w:hAnsi="Malgun Gothic"/>
                <w:sz w:val="20"/>
              </w:rPr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해당 없음 — 제출되는 기본 제품은 추가 학습 가중치를 탑재하지 않음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가공 방법</w:t>
            </w:r>
            <w:r>
              <w:rPr>
                <w:rFonts w:hint="eastAsia" w:ascii="Malgun Gothic" w:hAnsi="Malgun Gothic"/>
                <w:b/>
                <w:bCs/>
                <w:sz w:val="20"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해당 없음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해당 없음 — local LoRA prototype은 pipeline evidence이며 배포 제품 가중치가 아님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해당 없음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lastRenderedPageBreak/>
              <w:t xml:space="preserve">4. 소스코드 라이선스 및 개발 환경 정보 </w:t>
            </w:r>
            <w:r w:rsidRPr="00B52F1A">
              <w:rPr>
                <w:rFonts w:ascii="Malgun Gothic" w:hAnsi="Malgun Gothic"/>
                <w:sz w:val="20"/>
              </w:rPr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MIT License</w:t>
            </w:r>
          </w:p>
        </w:tc>
        <w:tc>
          <w:tcPr>
            <w:tcW w:w="2694" w:type="dxa"/>
            <w:shd w:val="clear" w:color="auto" w:fill="DAE9F7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https://github.com/WooYoungSang/warvis-claimgate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[GitHub/GitLab 등 소스코드 </w:t>
            </w:r>
            <w:proofErr w:type="spellStart"/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>리포지토리</w:t>
            </w:r>
            <w:proofErr w:type="spellEnd"/>
            <w:r w:rsidRPr="00B52F1A">
              <w:rPr>
                <w:rFonts w:ascii="Malgun Gothic" w:hAnsi="Malgun Gothic"/>
                <w:color w:val="A6A6A6" w:themeColor="background1" w:themeShade="A6"/>
                <w:sz w:val="20"/>
              </w:rPr>
              <w:t xml:space="preserve"> 주소 기재 (공개 유지 조건)]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rFonts w:ascii="Malgun Gothic" w:hAnsi="Malgun Gothic"/>
                <w:b/>
                <w:bCs/>
                <w:sz w:val="20"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sz w:val="20"/>
              </w:rPr>
            </w:r>
            <w:r>
              <w:rPr>
                <w:rFonts w:ascii="Malgun Gothic" w:hAnsi="Malgun Gothic"/>
                <w:b w:val="0"/>
                <w:sz w:val="20"/>
              </w:rPr>
              <w:t>OpenAI Codex 계열 도구를 코드 작성·문서화·리뷰 보조에 활용. 모든 변경은 테스트·typecheck·lint·negative controls로 검증했으며 상용 AI API는 제품 runtime 필수 의존성이 아님.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