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id w:val="1728057185"/>
      </w:sdtPr>
      <w:sdtContent>
        <w:p>
          <w:pPr>
            <w:pStyle w:val="Normal"/>
            <w:rPr/>
          </w:pPr>
          <w:r>
            <w:rPr/>
            <mc:AlternateContent>
              <mc:Choice Requires="wpg">
                <w:drawing>
                  <wp:anchor behindDoc="1" distT="0" distB="0" distL="114300" distR="114300" simplePos="0" locked="0" layoutInCell="1" allowOverlap="1" relativeHeight="2">
                    <wp:simplePos x="0" y="0"/>
                    <wp:positionH relativeFrom="column">
                      <wp:posOffset>-461645</wp:posOffset>
                    </wp:positionH>
                    <wp:positionV relativeFrom="paragraph">
                      <wp:posOffset>-462280</wp:posOffset>
                    </wp:positionV>
                    <wp:extent cx="6858635" cy="7068820"/>
                    <wp:effectExtent l="0" t="0" r="0" b="0"/>
                    <wp:wrapNone/>
                    <wp:docPr id="1" name="Group 125"/>
                    <a:graphic xmlns:a="http://schemas.openxmlformats.org/drawingml/2006/main">
                      <a:graphicData uri="http://schemas.microsoft.com/office/word/2010/wordprocessingGroup">
                        <wpg:wgp>
                          <wpg:cNvGrpSpPr/>
                          <wpg:grpSpPr>
                            <a:xfrm>
                              <a:off x="0" y="0"/>
                              <a:ext cx="6858000" cy="7068240"/>
                            </a:xfrm>
                          </wpg:grpSpPr>
                          <wps:wsp>
                            <wps:cNvSpPr/>
                            <wps:spPr>
                              <a:xfrm>
                                <a:off x="0" y="0"/>
                                <a:ext cx="6853680" cy="7068240"/>
                              </a:xfrm>
                              <a:custGeom>
                                <a:avLst/>
                                <a:gdLst/>
                                <a:ahLst/>
                                <a:rect l="0" t="0" r="r" b="b"/>
                                <a:pathLst>
                                  <a:path w="721" h="701">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fillRef idx="1003">
                                <a:schemeClr val="dk2"/>
                              </a:fillRef>
                              <a:effectRef idx="0"/>
                              <a:fontRef idx="minor"/>
                            </wps:style>
                            <wps:txbx>
                              <w:txbxContent>
                                <w:p>
                                  <w:pPr>
                                    <w:spacing w:before="0" w:after="0" w:lineRule="auto" w:line="240"/>
                                    <w:jc w:val="center"/>
                                    <w:rPr/>
                                  </w:pPr>
                                  <w:r>
                                    <w:rPr>
                                      <w:sz w:val="72"/>
                                      <w:b w:val="false"/>
                                      <w:u w:val="none"/>
                                      <w:dstrike w:val="false"/>
                                      <w:strike w:val="false"/>
                                      <w:i w:val="false"/>
                                      <w:vertAlign w:val="baseline"/>
                                      <w:position w:val="0"/>
                                      <w:spacing w:val="0"/>
                                      <w:szCs w:val="72"/>
                                      <w:bCs w:val="false"/>
                                      <w:iCs w:val="false"/>
                                      <w:smallCaps w:val="false"/>
                                      <w:caps w:val="false"/>
                                      <w:rFonts w:ascii="Arial" w:hAnsi="Arial" w:cs="Arial"/>
                                      <w:color w:val="0F9926"/>
                                    </w:rPr>
                                    <w:t>The Fall – How the USA fell into the Great Depression</w:t>
                                  </w:r>
                                </w:p>
                              </w:txbxContent>
                            </wps:txbx>
                            <wps:bodyPr lIns="914400" rIns="1097280" tIns="1097280" bIns="1097280" anchor="b">
                              <a:noAutofit/>
                            </wps:bodyPr>
                          </wps:wsp>
                          <wps:wsp>
                            <wps:cNvSpPr/>
                            <wps:spPr>
                              <a:xfrm>
                                <a:off x="1080720" y="6238800"/>
                                <a:ext cx="5777280" cy="666000"/>
                              </a:xfrm>
                              <a:custGeom>
                                <a:avLst/>
                                <a:gdLst/>
                                <a:ahLst/>
                                <a:rect l="0" t="0" r="r" b="b"/>
                                <a:pathLst>
                                  <a:path w="608" h="6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25" style="position:absolute;margin-left:-36.35pt;margin-top:-36.4pt;width:540pt;height:556.55pt" coordorigin="-727,-728" coordsize="10800,11131"/>
                </w:pict>
              </mc:Fallback>
            </mc:AlternateContent>
          </w:r>
        </w:p>
        <w:p>
          <w:pPr>
            <w:pStyle w:val="Normal"/>
            <w:rPr>
              <w:rFonts w:ascii="Arial" w:hAnsi="Arial" w:cs="Arial"/>
              <w:sz w:val="72"/>
              <w:szCs w:val="72"/>
            </w:rPr>
          </w:pPr>
          <w:r>
            <w:rPr>
              <w:rFonts w:cs="Arial" w:ascii="Arial" w:hAnsi="Arial"/>
              <w:sz w:val="72"/>
              <w:szCs w:val="72"/>
            </w:rPr>
            <mc:AlternateContent>
              <mc:Choice Requires="wps">
                <w:drawing>
                  <wp:anchor behindDoc="0" distT="0" distB="0" distL="114300" distR="114300" simplePos="0" locked="0" layoutInCell="1" allowOverlap="1" relativeHeight="3">
                    <wp:simplePos x="0" y="0"/>
                    <wp:positionH relativeFrom="margin">
                      <wp:align>right</wp:align>
                    </wp:positionH>
                    <wp:positionV relativeFrom="page">
                      <wp:posOffset>231140</wp:posOffset>
                    </wp:positionV>
                    <wp:extent cx="636270" cy="1023620"/>
                    <wp:effectExtent l="0" t="0" r="0" b="5080"/>
                    <wp:wrapNone/>
                    <wp:docPr id="2" name="Rectangle 130"/>
                    <a:graphic xmlns:a="http://schemas.openxmlformats.org/drawingml/2006/main">
                      <a:graphicData uri="http://schemas.microsoft.com/office/word/2010/wordprocessingShape">
                        <wps:wsp>
                          <wps:cNvSpPr/>
                          <wps:spPr>
                            <a:xfrm>
                              <a:off x="0" y="0"/>
                              <a:ext cx="635760" cy="102312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rPr>
                                </w:pPr>
                                <w:r>
                                  <w:rPr>
                                    <w:color w:val="FFFFFF"/>
                                  </w:rPr>
                                </w:r>
                                <w:sdt>
                                  <w:sdtPr>
                                    <w:alias w:val="Year"/>
                                    <w:date w:fullDate="2017-01-01T00:00:00Z">
                                      <w:dateFormat w:val="yyyy"/>
                                      <w:lid w:val="en-US"/>
                                      <w:storeMappedDataAs w:val="dateTime"/>
                                      <w:calendar w:val="gregorian"/>
                                    </w:date>
                                  </w:sdtPr>
                                  <w:sdtContent>
                                    <w:r>
                                      <w:rPr>
                                        <w:color w:val="FFFFFF" w:themeColor="background1"/>
                                        <w:sz w:val="24"/>
                                        <w:szCs w:val="24"/>
                                      </w:rPr>
                                      <w:t>2017</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5b9bd5" stroked="f" style="position:absolute;margin-left:408.9pt;margin-top:18.2pt;width:50pt;height:80.5pt;mso-position-horizontal:right;mso-position-horizontal-relative:margin;mso-position-vertical-relative:page">
                    <w10:wrap type="none"/>
                    <v:fill type="solid" color2="#a4642a" o:detectmouseclick="t"/>
                    <v:stroke color="#3465a4" weight="12600" joinstyle="miter" endcap="flat"/>
                    <v:textbox>
                      <w:txbxContent>
                        <w:p>
                          <w:pPr>
                            <w:pStyle w:val="NoSpacing"/>
                            <w:jc w:val="right"/>
                            <w:rPr>
                              <w:color w:val="FFFFFF"/>
                            </w:rPr>
                          </w:pPr>
                          <w:r>
                            <w:rPr>
                              <w:color w:val="FFFFFF"/>
                            </w:rPr>
                          </w:r>
                          <w:sdt>
                            <w:sdtPr>
                              <w:alias w:val="Year"/>
                              <w:date w:fullDate="2017-01-01T00:00:00Z">
                                <w:dateFormat w:val="yyyy"/>
                                <w:lid w:val="en-US"/>
                                <w:storeMappedDataAs w:val="dateTime"/>
                                <w:calendar w:val="gregorian"/>
                              </w:date>
                            </w:sdtPr>
                            <w:sdtContent>
                              <w:r>
                                <w:rPr>
                                  <w:color w:val="FFFFFF" w:themeColor="background1"/>
                                  <w:sz w:val="24"/>
                                  <w:szCs w:val="24"/>
                                </w:rPr>
                                <w:t>2017</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align>center</wp:align>
                    </wp:positionH>
                    <wp:positionV relativeFrom="page">
                      <wp:posOffset>7945755</wp:posOffset>
                    </wp:positionV>
                    <wp:extent cx="6835140" cy="634365"/>
                    <wp:effectExtent l="0" t="0" r="0" b="7620"/>
                    <wp:wrapSquare wrapText="bothSides"/>
                    <wp:docPr id="4" name="Text Box 129"/>
                    <a:graphic xmlns:a="http://schemas.openxmlformats.org/drawingml/2006/main">
                      <a:graphicData uri="http://schemas.microsoft.com/office/word/2010/wordprocessingShape">
                        <wps:wsp>
                          <wps:cNvSpPr/>
                          <wps:spPr>
                            <a:xfrm>
                              <a:off x="0" y="0"/>
                              <a:ext cx="6834600" cy="633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5B9BD5" w:themeColor="accent1"/>
                                    <w:sz w:val="28"/>
                                    <w:szCs w:val="28"/>
                                  </w:rPr>
                                </w:pPr>
                                <w:sdt>
                                  <w:sdtPr>
                                    <w:alias w:val="Subtitle"/>
                                  </w:sdtPr>
                                  <w:sdtContent>
                                    <w:r>
                                      <w:rPr>
                                        <w:rFonts w:cs="Arial" w:ascii="Arial" w:hAnsi="Arial"/>
                                        <w:color w:val="000000"/>
                                        <w:sz w:val="40"/>
                                        <w:szCs w:val="40"/>
                                      </w:rPr>
                                      <w:t>By: Matthew Powers</w:t>
                                    </w:r>
                                  </w:sdtContent>
                                </w:sdt>
                              </w:p>
                              <w:p>
                                <w:pPr>
                                  <w:pStyle w:val="NoSpacing"/>
                                  <w:spacing w:before="40" w:after="40"/>
                                  <w:rPr>
                                    <w:color w:val="000000"/>
                                  </w:rPr>
                                </w:pPr>
                                <w:r>
                                  <w:rPr>
                                    <w:rFonts w:eastAsia="Calibri" w:cs="Arial" w:ascii="Arial" w:hAnsi="Arial" w:eastAsiaTheme="minorHAnsi"/>
                                    <w:color w:val="000000"/>
                                    <w:sz w:val="40"/>
                                    <w:szCs w:val="40"/>
                                  </w:rPr>
                                  <w:t>Macroeconomics 202</w:t>
                                </w:r>
                                <w:r>
                                  <w:rPr>
                                    <w:rFonts w:eastAsia="Calibri" w:cs="Arial" w:ascii="Arial" w:hAnsi="Arial" w:eastAsiaTheme="minorHAnsi"/>
                                    <w:color w:val="000000"/>
                                    <w:sz w:val="40"/>
                                    <w:szCs w:val="40"/>
                                  </w:rPr>
                                  <w:t xml:space="preserve"> - Fall Quarter 2017</w:t>
                                </w:r>
                              </w:p>
                            </w:txbxContent>
                          </wps:txbx>
                          <wps:bodyPr lIns="914400" rIns="1097280" tIns="0" bIns="0">
                            <a:prstTxWarp prst="textNoShape"/>
                            <a:spAutoFit/>
                          </wps:bodyPr>
                        </wps:wsp>
                      </a:graphicData>
                    </a:graphic>
                    <wp14:sizeRelH relativeFrom="margin">
                      <wp14:pctWidth>115000</wp14:pctWidth>
                    </wp14:sizeRelH>
                  </wp:anchor>
                </w:drawing>
              </mc:Choice>
              <mc:Fallback>
                <w:pict>
                  <v:rect id="shape_0" ID="Text Box 129" stroked="f" style="position:absolute;margin-left:36.9pt;margin-top:625.65pt;width:538.1pt;height:49.85pt;mso-position-horizontal:center;mso-position-horizontal-relative:page;mso-position-vertical-relative:page">
                    <w10:wrap type="square"/>
                    <v:fill on="false" o:detectmouseclick="t"/>
                    <v:stroke color="#3465a4" weight="6480" joinstyle="round" endcap="flat"/>
                    <v:textbox>
                      <w:txbxContent>
                        <w:p>
                          <w:pPr>
                            <w:pStyle w:val="NoSpacing"/>
                            <w:spacing w:before="40" w:after="40"/>
                            <w:rPr>
                              <w:caps/>
                              <w:color w:val="5B9BD5" w:themeColor="accent1"/>
                              <w:sz w:val="28"/>
                              <w:szCs w:val="28"/>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cs="Arial" w:ascii="Arial" w:hAnsi="Arial"/>
                                  <w:color w:val="000000"/>
                                  <w:sz w:val="40"/>
                                  <w:szCs w:val="40"/>
                                </w:rPr>
                                <w:t>By: Matthew Powers</w:t>
                              </w:r>
                            </w:sdtContent>
                          </w:sdt>
                        </w:p>
                        <w:p>
                          <w:pPr>
                            <w:pStyle w:val="NoSpacing"/>
                            <w:spacing w:before="40" w:after="40"/>
                            <w:rPr>
                              <w:color w:val="000000"/>
                            </w:rPr>
                          </w:pPr>
                          <w:r>
                            <w:rPr>
                              <w:rFonts w:eastAsia="Calibri" w:cs="Arial" w:ascii="Arial" w:hAnsi="Arial" w:eastAsiaTheme="minorHAnsi"/>
                              <w:color w:val="000000"/>
                              <w:sz w:val="40"/>
                              <w:szCs w:val="40"/>
                            </w:rPr>
                            <w:t>Macroeconomics 202</w:t>
                          </w:r>
                          <w:r>
                            <w:rPr>
                              <w:rFonts w:eastAsia="Calibri" w:cs="Arial" w:ascii="Arial" w:hAnsi="Arial" w:eastAsiaTheme="minorHAnsi"/>
                              <w:color w:val="000000"/>
                              <w:sz w:val="40"/>
                              <w:szCs w:val="40"/>
                            </w:rPr>
                            <w:t xml:space="preserve"> - Fall Quarter 2017</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page">
                      <wp:align>center</wp:align>
                    </wp:positionH>
                    <wp:positionV relativeFrom="margin">
                      <wp:align>bottom</wp:align>
                    </wp:positionV>
                    <wp:extent cx="6835140" cy="170180"/>
                    <wp:effectExtent l="0" t="0" r="0" b="5715"/>
                    <wp:wrapSquare wrapText="bothSides"/>
                    <wp:docPr id="6" name="Text Box 128"/>
                    <a:graphic xmlns:a="http://schemas.openxmlformats.org/drawingml/2006/main">
                      <a:graphicData uri="http://schemas.microsoft.com/office/word/2010/wordprocessingShape">
                        <wps:wsp>
                          <wps:cNvSpPr/>
                          <wps:spPr>
                            <a:xfrm>
                              <a:off x="0" y="0"/>
                              <a:ext cx="6834600" cy="169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r>
                              </w:p>
                            </w:txbxContent>
                          </wps:txbx>
                          <wps:bodyPr lIns="914400" rIns="1097280" tIns="0" bIns="0" anchor="b">
                            <a:prstTxWarp prst="textNoShape"/>
                            <a:spAutoFit/>
                          </wps:bodyPr>
                        </wps:wsp>
                      </a:graphicData>
                    </a:graphic>
                    <wp14:sizeRelH relativeFrom="margin">
                      <wp14:pctWidth>115000</wp14:pctWidth>
                    </wp14:sizeRelH>
                  </wp:anchor>
                </w:drawing>
              </mc:Choice>
              <mc:Fallback>
                <w:pict>
                  <v:rect id="shape_0" ID="Text Box 128" stroked="f" style="position:absolute;margin-left:36.9pt;margin-top:634.6pt;width:538.1pt;height:13.3pt;mso-position-horizontal:center;mso-position-horizontal-relative:page;mso-position-vertical:bottom;mso-position-vertical-relative:margin">
                    <w10:wrap type="none"/>
                    <v:fill on="false" o:detectmouseclick="t"/>
                    <v:stroke color="#3465a4" weight="6480" joinstyle="round" endcap="flat"/>
                    <v:textbox>
                      <w:txbxContent>
                        <w:p>
                          <w:pPr>
                            <w:pStyle w:val="NoSpacing"/>
                            <w:rPr/>
                          </w:pPr>
                          <w:r>
                            <w:rPr/>
                          </w:r>
                        </w:p>
                      </w:txbxContent>
                    </v:textbox>
                  </v:rect>
                </w:pict>
              </mc:Fallback>
            </mc:AlternateContent>
          </w:r>
          <w:r>
            <w:br w:type="page"/>
          </w:r>
        </w:p>
        <w:p>
          <w:pPr>
            <w:pStyle w:val="Normal"/>
            <w:spacing w:lineRule="auto" w:line="480"/>
            <w:jc w:val="center"/>
            <w:rPr>
              <w:rFonts w:ascii="Times New Roman" w:hAnsi="Times New Roman"/>
            </w:rPr>
          </w:pPr>
          <w:r>
            <w:rPr>
              <w:rFonts w:cs="Arial" w:ascii="Times New Roman" w:hAnsi="Times New Roman"/>
              <w:sz w:val="40"/>
              <w:szCs w:val="40"/>
            </w:rPr>
            <w:t>Abstract</w:t>
          </w:r>
        </w:p>
        <w:p>
          <w:pPr>
            <w:pStyle w:val="Normal"/>
            <w:spacing w:lineRule="auto" w:line="480"/>
            <w:ind w:firstLine="720"/>
            <w:rPr>
              <w:rFonts w:ascii="Times New Roman" w:hAnsi="Times New Roman"/>
            </w:rPr>
          </w:pPr>
          <w:r>
            <w:rPr>
              <w:rFonts w:cs="Arial" w:ascii="Times New Roman" w:hAnsi="Times New Roman"/>
              <w:sz w:val="24"/>
              <w:szCs w:val="24"/>
            </w:rPr>
            <w:t xml:space="preserve">As the United States exited The Great War, and headed into the 1920's, everything seemed to be looking up. Cars were becoming commonplace, new technologies started emerging, and the standard of living across the country was on the rise. But, the biggest, most notable point during </w:t>
          </w:r>
          <w:r>
            <w:rPr>
              <w:rFonts w:cs="Arial" w:ascii="Times New Roman" w:hAnsi="Times New Roman"/>
              <w:sz w:val="24"/>
              <w:szCs w:val="24"/>
            </w:rPr>
            <w:t>the period</w:t>
          </w:r>
          <w:r>
            <w:rPr>
              <w:rFonts w:cs="Arial" w:ascii="Times New Roman" w:hAnsi="Times New Roman"/>
              <w:sz w:val="24"/>
              <w:szCs w:val="24"/>
            </w:rPr>
            <w:t xml:space="preserve"> known by historians as the roaring 20's, was the stock market.</w:t>
          </w:r>
        </w:p>
        <w:p>
          <w:pPr>
            <w:pStyle w:val="Normal"/>
            <w:spacing w:lineRule="auto" w:line="480"/>
            <w:ind w:firstLine="720"/>
            <w:rPr>
              <w:rFonts w:ascii="Times New Roman" w:hAnsi="Times New Roman"/>
            </w:rPr>
          </w:pPr>
          <w:r>
            <w:rPr>
              <w:rFonts w:cs="Arial" w:ascii="Times New Roman" w:hAnsi="Times New Roman"/>
              <w:sz w:val="24"/>
              <w:szCs w:val="24"/>
            </w:rPr>
            <w:t xml:space="preserve">The stock market, in short, was a place to buy and sell paper, called shares, that represented part of a company. And during this time, a huge amount of shares were traded daily. </w:t>
          </w:r>
          <w:r>
            <w:rPr>
              <w:rFonts w:cs="Arial" w:ascii="Times New Roman" w:hAnsi="Times New Roman"/>
              <w:sz w:val="24"/>
              <w:szCs w:val="24"/>
            </w:rPr>
            <w:t>Prices and the perceived value of companies stocks were constantly and consistently on the rise.</w:t>
          </w:r>
        </w:p>
        <w:p>
          <w:pPr>
            <w:pStyle w:val="Normal"/>
            <w:spacing w:lineRule="auto" w:line="480"/>
            <w:ind w:firstLine="720"/>
            <w:rPr>
              <w:rFonts w:ascii="Times New Roman" w:hAnsi="Times New Roman"/>
            </w:rPr>
          </w:pPr>
          <w:r>
            <w:rPr>
              <w:rFonts w:cs="Arial" w:ascii="Times New Roman" w:hAnsi="Times New Roman"/>
              <w:sz w:val="24"/>
              <w:szCs w:val="24"/>
            </w:rPr>
            <w:t xml:space="preserve">That is until one dreary </w:t>
          </w:r>
          <w:r>
            <w:rPr>
              <w:rFonts w:cs="Arial" w:ascii="Times New Roman" w:hAnsi="Times New Roman"/>
              <w:sz w:val="24"/>
              <w:szCs w:val="24"/>
            </w:rPr>
            <w:t>October</w:t>
          </w:r>
          <w:r>
            <w:rPr>
              <w:rFonts w:cs="Arial" w:ascii="Times New Roman" w:hAnsi="Times New Roman"/>
              <w:sz w:val="24"/>
              <w:szCs w:val="24"/>
            </w:rPr>
            <w:t>, where the illusion and fantasy of the invincible money making m</w:t>
          </w:r>
          <w:r>
            <w:rPr>
              <w:rFonts w:cs="Arial" w:ascii="Times New Roman" w:hAnsi="Times New Roman"/>
              <w:sz w:val="24"/>
              <w:szCs w:val="24"/>
            </w:rPr>
            <w:t>achine</w:t>
          </w:r>
          <w:r>
            <w:rPr>
              <w:rFonts w:cs="Arial" w:ascii="Times New Roman" w:hAnsi="Times New Roman"/>
              <w:sz w:val="24"/>
              <w:szCs w:val="24"/>
            </w:rPr>
            <w:t>, came crashing down.</w:t>
          </w:r>
        </w:p>
        <w:p>
          <w:pPr>
            <w:pStyle w:val="Normal"/>
            <w:spacing w:lineRule="auto" w:line="480"/>
            <w:ind w:hanging="0"/>
            <w:jc w:val="center"/>
            <w:rPr>
              <w:rFonts w:ascii="Times New Roman" w:hAnsi="Times New Roman"/>
              <w:sz w:val="40"/>
              <w:szCs w:val="40"/>
            </w:rPr>
          </w:pPr>
          <w:r>
            <w:rPr>
              <w:rFonts w:cs="Arial" w:ascii="Times New Roman" w:hAnsi="Times New Roman"/>
              <w:sz w:val="40"/>
              <w:szCs w:val="40"/>
            </w:rPr>
            <w:t>Research Objectives</w:t>
          </w:r>
        </w:p>
        <w:p>
          <w:pPr>
            <w:pStyle w:val="Normal"/>
            <w:spacing w:lineRule="auto" w:line="480"/>
            <w:ind w:hanging="0"/>
            <w:jc w:val="left"/>
            <w:rPr>
              <w:rFonts w:ascii="Times New Roman" w:hAnsi="Times New Roman"/>
              <w:sz w:val="24"/>
              <w:szCs w:val="24"/>
            </w:rPr>
          </w:pPr>
          <w:r>
            <w:rPr>
              <w:rFonts w:cs="Arial" w:ascii="Times New Roman" w:hAnsi="Times New Roman"/>
              <w:sz w:val="24"/>
              <w:szCs w:val="24"/>
            </w:rPr>
            <w:tab/>
            <w:t>What this paper intends to do is the following:</w:t>
          </w:r>
        </w:p>
        <w:p>
          <w:pPr>
            <w:pStyle w:val="Normal"/>
            <w:numPr>
              <w:ilvl w:val="0"/>
              <w:numId w:val="1"/>
            </w:numPr>
            <w:spacing w:lineRule="auto" w:line="480"/>
            <w:jc w:val="left"/>
            <w:rPr>
              <w:rFonts w:ascii="Times New Roman" w:hAnsi="Times New Roman"/>
              <w:sz w:val="24"/>
              <w:szCs w:val="24"/>
            </w:rPr>
          </w:pPr>
          <w:r>
            <w:rPr>
              <w:rFonts w:cs="Arial" w:ascii="Times New Roman" w:hAnsi="Times New Roman"/>
              <w:sz w:val="24"/>
              <w:szCs w:val="24"/>
            </w:rPr>
            <w:t xml:space="preserve">Identify how the </w:t>
          </w:r>
          <w:r>
            <w:rPr>
              <w:rFonts w:cs="Arial" w:ascii="Times New Roman" w:hAnsi="Times New Roman"/>
              <w:sz w:val="24"/>
              <w:szCs w:val="24"/>
            </w:rPr>
            <w:t>stock market bubble happened</w:t>
          </w:r>
        </w:p>
        <w:p>
          <w:pPr>
            <w:pStyle w:val="Normal"/>
            <w:numPr>
              <w:ilvl w:val="0"/>
              <w:numId w:val="1"/>
            </w:numPr>
            <w:spacing w:lineRule="auto" w:line="480"/>
            <w:jc w:val="left"/>
            <w:rPr>
              <w:rFonts w:ascii="Times New Roman" w:hAnsi="Times New Roman"/>
              <w:sz w:val="24"/>
              <w:szCs w:val="24"/>
            </w:rPr>
          </w:pPr>
          <w:r>
            <w:rPr>
              <w:rFonts w:cs="Arial" w:ascii="Times New Roman" w:hAnsi="Times New Roman"/>
              <w:sz w:val="24"/>
              <w:szCs w:val="24"/>
            </w:rPr>
            <w:t>The aftermath of the bubble bursting</w:t>
          </w:r>
        </w:p>
        <w:p>
          <w:pPr>
            <w:pStyle w:val="Normal"/>
            <w:spacing w:lineRule="auto" w:line="480"/>
            <w:jc w:val="center"/>
            <w:rPr>
              <w:rFonts w:ascii="Times New Roman" w:hAnsi="Times New Roman"/>
              <w:sz w:val="40"/>
              <w:szCs w:val="40"/>
            </w:rPr>
          </w:pPr>
          <w:r>
            <w:rPr>
              <w:rFonts w:cs="Arial" w:ascii="Times New Roman" w:hAnsi="Times New Roman"/>
              <w:sz w:val="40"/>
              <w:szCs w:val="40"/>
            </w:rPr>
            <w:t>Literature Review</w:t>
          </w:r>
        </w:p>
        <w:p>
          <w:pPr>
            <w:pStyle w:val="Normal"/>
            <w:spacing w:lineRule="auto" w:line="480"/>
            <w:jc w:val="left"/>
            <w:rPr>
              <w:sz w:val="24"/>
              <w:szCs w:val="24"/>
            </w:rPr>
          </w:pPr>
          <w:r>
            <w:rPr>
              <w:rFonts w:cs="Arial" w:ascii="Times New Roman" w:hAnsi="Times New Roman"/>
              <w:sz w:val="24"/>
              <w:szCs w:val="24"/>
            </w:rPr>
            <w:tab/>
            <w:t>“</w:t>
          </w:r>
          <w:r>
            <w:rPr>
              <w:rFonts w:cs="Arial" w:ascii="Times New Roman" w:hAnsi="Times New Roman"/>
              <w:sz w:val="24"/>
              <w:szCs w:val="24"/>
            </w:rPr>
            <w:t>...they were also display an inordinate desire to get rich quickly with a minimum of physical effort” - John Kenneth Galbratih, The Great Crash 1929</w:t>
          </w:r>
        </w:p>
        <w:p>
          <w:pPr>
            <w:pStyle w:val="Normal"/>
            <w:spacing w:lineRule="auto" w:line="480"/>
            <w:jc w:val="left"/>
            <w:rPr>
              <w:sz w:val="24"/>
              <w:szCs w:val="24"/>
            </w:rPr>
          </w:pPr>
          <w:r>
            <w:rPr>
              <w:rFonts w:cs="Arial" w:ascii="Times New Roman" w:hAnsi="Times New Roman"/>
              <w:sz w:val="24"/>
              <w:szCs w:val="24"/>
            </w:rPr>
            <w:tab/>
            <w:t>“From that date, according to all the evidence, the situation got completely out of Control” - Lionel Robbins</w:t>
          </w:r>
        </w:p>
        <w:p>
          <w:pPr>
            <w:pStyle w:val="Normal"/>
            <w:spacing w:lineRule="auto" w:line="480"/>
            <w:jc w:val="center"/>
            <w:rPr>
              <w:rFonts w:ascii="Times New Roman" w:hAnsi="Times New Roman"/>
              <w:sz w:val="40"/>
              <w:szCs w:val="40"/>
            </w:rPr>
          </w:pPr>
          <w:r>
            <w:rPr>
              <w:rFonts w:cs="Arial" w:ascii="Times New Roman" w:hAnsi="Times New Roman"/>
              <w:sz w:val="40"/>
              <w:szCs w:val="40"/>
            </w:rPr>
            <w:t>Research Findings</w:t>
          </w:r>
        </w:p>
        <w:p>
          <w:pPr>
            <w:pStyle w:val="Normal"/>
            <w:spacing w:lineRule="auto" w:line="480"/>
            <w:jc w:val="left"/>
            <w:rPr>
              <w:rFonts w:ascii="Times New Roman" w:hAnsi="Times New Roman"/>
              <w:sz w:val="24"/>
              <w:szCs w:val="24"/>
            </w:rPr>
          </w:pPr>
          <w:r>
            <w:rPr>
              <w:rFonts w:cs="Arial" w:ascii="Times New Roman" w:hAnsi="Times New Roman"/>
              <w:sz w:val="24"/>
              <w:szCs w:val="24"/>
            </w:rPr>
            <w:tab/>
          </w:r>
          <w:r>
            <w:rPr>
              <w:rFonts w:cs="Arial" w:ascii="Times New Roman" w:hAnsi="Times New Roman"/>
              <w:sz w:val="24"/>
              <w:szCs w:val="24"/>
            </w:rPr>
            <w:t xml:space="preserve">As jobs in the automobile industry came into existence, other industries such as petroleum, tire manufacturing, road construction, and steel making opened up more jobs by proxy. </w:t>
          </w:r>
          <w:r>
            <w:rPr>
              <w:rFonts w:cs="Arial" w:ascii="Times New Roman" w:hAnsi="Times New Roman"/>
              <w:sz w:val="24"/>
              <w:szCs w:val="24"/>
            </w:rPr>
            <w:t>The demand for vehicles was so great that</w:t>
          </w:r>
          <w:r>
            <w:rPr>
              <w:rFonts w:cs="Arial" w:ascii="Times New Roman" w:hAnsi="Times New Roman"/>
              <w:sz w:val="24"/>
              <w:szCs w:val="24"/>
            </w:rPr>
            <w:t xml:space="preserve"> “By 1921 Americans were driving 10.5 million registered vehicles; 8 years later the number had jumped to more than 26 million – 1 automobile for every 5 men, women, and children in the country.”</w:t>
          </w:r>
          <w:r>
            <w:rPr>
              <w:rFonts w:cs="Arial" w:ascii="Times New Roman" w:hAnsi="Times New Roman"/>
              <w:position w:val="0"/>
              <w:sz w:val="24"/>
              <w:sz w:val="24"/>
              <w:szCs w:val="24"/>
              <w:vertAlign w:val="baseline"/>
            </w:rPr>
            <w:t xml:space="preserve"> (The Reader's Digest Association, 1975). </w:t>
          </w:r>
        </w:p>
        <w:p>
          <w:pPr>
            <w:pStyle w:val="Normal"/>
            <w:spacing w:lineRule="auto" w:line="480"/>
            <w:jc w:val="left"/>
            <w:rPr/>
          </w:pPr>
          <w:r>
            <w:rPr>
              <w:rFonts w:cs="Arial" w:ascii="Times New Roman" w:hAnsi="Times New Roman"/>
              <w:position w:val="0"/>
              <w:sz w:val="24"/>
              <w:sz w:val="24"/>
              <w:szCs w:val="24"/>
              <w:vertAlign w:val="baseline"/>
            </w:rPr>
            <w:tab/>
          </w:r>
          <w:r>
            <w:rPr>
              <w:rFonts w:cs="Arial" w:ascii="Times New Roman" w:hAnsi="Times New Roman"/>
              <w:position w:val="0"/>
              <w:sz w:val="24"/>
              <w:sz w:val="24"/>
              <w:szCs w:val="24"/>
              <w:vertAlign w:val="baseline"/>
            </w:rPr>
            <w:t>With the increase in jobs, another phenomenon happened. People began to buy things not with cash, but with credit. “The widespread use of credit and lay away buying plans meant that it was acceptable to go into debt to maintain what came to be seen as the American standard of living...” (John Green,</w:t>
          </w:r>
          <w:r>
            <w:rPr>
              <w:rFonts w:cs="Arial" w:ascii="Times New Roman" w:hAnsi="Times New Roman"/>
              <w:position w:val="0"/>
              <w:sz w:val="24"/>
              <w:sz w:val="24"/>
              <w:szCs w:val="24"/>
              <w:vertAlign w:val="baseline"/>
            </w:rPr>
            <w:t xml:space="preserve"> </w:t>
          </w:r>
          <w:bookmarkStart w:id="0" w:name="eow-title2"/>
          <w:bookmarkEnd w:id="0"/>
          <w:r>
            <w:rPr>
              <w:rFonts w:cs="Arial" w:ascii="Times New Roman" w:hAnsi="Times New Roman"/>
              <w:position w:val="0"/>
              <w:sz w:val="24"/>
              <w:sz w:val="24"/>
              <w:szCs w:val="24"/>
              <w:vertAlign w:val="baseline"/>
            </w:rPr>
            <w:t>The Roaring 20's: Crash Course US History #32).</w:t>
          </w:r>
        </w:p>
        <w:p>
          <w:pPr>
            <w:pStyle w:val="Normal"/>
            <w:spacing w:lineRule="auto" w:line="480"/>
            <w:jc w:val="left"/>
            <w:rPr/>
          </w:pPr>
          <w:r>
            <w:rPr>
              <w:rFonts w:cs="Arial" w:ascii="Times New Roman" w:hAnsi="Times New Roman"/>
              <w:position w:val="0"/>
              <w:sz w:val="24"/>
              <w:sz w:val="24"/>
              <w:szCs w:val="24"/>
              <w:vertAlign w:val="baseline"/>
            </w:rPr>
            <w:tab/>
            <w:t>On this credit, people also started to buy stocks (also known as on margin). It didn't seem to matter what the company was, or what it did, so long as it existed and had stocks to sell. And so the market grew.</w:t>
          </w:r>
        </w:p>
        <w:p>
          <w:pPr>
            <w:pStyle w:val="Normal"/>
            <w:spacing w:lineRule="auto" w:line="480"/>
            <w:jc w:val="left"/>
            <w:rPr/>
          </w:pPr>
          <w:r>
            <w:rPr>
              <w:rFonts w:cs="Arial" w:ascii="Times New Roman" w:hAnsi="Times New Roman"/>
              <w:position w:val="0"/>
              <w:sz w:val="24"/>
              <w:sz w:val="24"/>
              <w:szCs w:val="24"/>
              <w:vertAlign w:val="baseline"/>
            </w:rPr>
            <w:tab/>
          </w:r>
          <w:r>
            <w:rPr>
              <w:rFonts w:cs="Arial" w:ascii="Times New Roman" w:hAnsi="Times New Roman"/>
              <w:position w:val="0"/>
              <w:sz w:val="24"/>
              <w:sz w:val="24"/>
              <w:szCs w:val="24"/>
              <w:vertAlign w:val="baseline"/>
            </w:rPr>
            <w:t>People wanted to believe in the fantasy that one could become rich in such a simple matter of buying and selling, that very few looked at the market skeptically. Those that did, were often criticized heavily by those casting the magic spell on the people. “For the Federal Reserve Board to deny investors the means of recognizing economies which are now proved, skill which is now learned, and inventions which are almost unbelievable seems to justify doubt weather it is adequately interpreting the times.” (Seth Axley).</w:t>
          </w:r>
        </w:p>
        <w:p>
          <w:pPr>
            <w:pStyle w:val="Normal"/>
            <w:spacing w:lineRule="auto" w:line="480"/>
            <w:jc w:val="left"/>
            <w:rPr/>
          </w:pPr>
          <w:r>
            <w:rPr>
              <w:rFonts w:cs="Arial" w:ascii="Times New Roman" w:hAnsi="Times New Roman"/>
              <w:position w:val="0"/>
              <w:sz w:val="24"/>
              <w:sz w:val="24"/>
              <w:szCs w:val="24"/>
              <w:vertAlign w:val="baseline"/>
            </w:rPr>
            <w:tab/>
            <w:t xml:space="preserve">As the years went on, it seemed like the market was in fact a solid and sound thing. </w:t>
          </w:r>
          <w:r>
            <w:rPr>
              <w:rFonts w:cs="Arial" w:ascii="Times New Roman" w:hAnsi="Times New Roman"/>
              <w:position w:val="0"/>
              <w:sz w:val="24"/>
              <w:sz w:val="24"/>
              <w:szCs w:val="24"/>
              <w:vertAlign w:val="baseline"/>
            </w:rPr>
            <w:t>In the year of 1929, between June and August, General Electric went from 268 points to 391, Steel from 165 to 258, and American Tel and Tel started at 209 and ended at 303. The number of stocks exchanged nearly every day was between 4 and 5 million.</w:t>
          </w:r>
        </w:p>
        <w:p>
          <w:pPr>
            <w:pStyle w:val="Normal"/>
            <w:spacing w:lineRule="auto" w:line="480"/>
            <w:jc w:val="left"/>
            <w:rPr/>
          </w:pPr>
          <w:r>
            <w:rPr>
              <w:rFonts w:cs="Arial" w:ascii="Times New Roman" w:hAnsi="Times New Roman"/>
              <w:position w:val="0"/>
              <w:sz w:val="24"/>
              <w:sz w:val="24"/>
              <w:szCs w:val="24"/>
              <w:vertAlign w:val="baseline"/>
            </w:rPr>
            <w:tab/>
            <w:t>But like all good things, they must come to an end. On October 24</w:t>
          </w:r>
          <w:r>
            <w:rPr>
              <w:rFonts w:cs="Arial" w:ascii="Times New Roman" w:hAnsi="Times New Roman"/>
              <w:sz w:val="24"/>
              <w:szCs w:val="24"/>
              <w:vertAlign w:val="superscript"/>
            </w:rPr>
            <w:t>th</w:t>
          </w:r>
          <w:r>
            <w:rPr>
              <w:rFonts w:cs="Arial" w:ascii="Times New Roman" w:hAnsi="Times New Roman"/>
              <w:position w:val="0"/>
              <w:sz w:val="24"/>
              <w:sz w:val="24"/>
              <w:szCs w:val="24"/>
              <w:vertAlign w:val="baseline"/>
            </w:rPr>
            <w:t>, 1929, 12,894,650 shares were traded on a market with far more sellers than buyers. The prices of stocks tanked, in the morning, but, a meeting was had by bankers and trust holders. They pooled together money and started to buy stocks at the values that the market opened. And it worked, people's fears were soothed, and the market went back to normal. The prices continued like they had on Friday and Saturday, but this was not to last.</w:t>
          </w:r>
        </w:p>
        <w:p>
          <w:pPr>
            <w:pStyle w:val="Normal"/>
            <w:spacing w:lineRule="auto" w:line="480"/>
            <w:jc w:val="left"/>
            <w:rPr/>
          </w:pPr>
          <w:r>
            <w:rPr>
              <w:rFonts w:cs="Arial" w:ascii="Times New Roman" w:hAnsi="Times New Roman"/>
              <w:position w:val="0"/>
              <w:sz w:val="24"/>
              <w:sz w:val="24"/>
              <w:szCs w:val="24"/>
              <w:vertAlign w:val="baseline"/>
            </w:rPr>
            <w:tab/>
            <w:t>On Monday, October 28</w:t>
          </w:r>
          <w:r>
            <w:rPr>
              <w:rFonts w:cs="Arial" w:ascii="Times New Roman" w:hAnsi="Times New Roman"/>
              <w:sz w:val="24"/>
              <w:szCs w:val="24"/>
              <w:vertAlign w:val="superscript"/>
            </w:rPr>
            <w:t>th</w:t>
          </w:r>
          <w:r>
            <w:rPr>
              <w:rFonts w:cs="Arial" w:ascii="Times New Roman" w:hAnsi="Times New Roman"/>
              <w:position w:val="0"/>
              <w:sz w:val="24"/>
              <w:sz w:val="24"/>
              <w:szCs w:val="24"/>
              <w:vertAlign w:val="baseline"/>
            </w:rPr>
            <w:t>, 9.25 million shares were traded, but nearly every company, if not all of them, lost massive amounts of points. General Electric went down by 48, Tel and Tel, 34, Steel, 18. This time, the bankers did not intervene, and thus there was no recovery. The market had started it's death spiral, and while there would be upticks, it was an obvious downward trend. The bubble had burst.</w:t>
          </w:r>
        </w:p>
        <w:p>
          <w:pPr>
            <w:pStyle w:val="Normal"/>
            <w:spacing w:lineRule="auto" w:line="480"/>
            <w:jc w:val="left"/>
            <w:rPr/>
          </w:pPr>
          <w:r>
            <w:rPr>
              <w:rFonts w:cs="Arial" w:ascii="Times New Roman" w:hAnsi="Times New Roman"/>
              <w:position w:val="0"/>
              <w:sz w:val="24"/>
              <w:sz w:val="24"/>
              <w:szCs w:val="24"/>
              <w:vertAlign w:val="baseline"/>
            </w:rPr>
            <w:tab/>
            <w:t xml:space="preserve">After the bubble burst, the economy, while shaky, didn't fall quite yet. It still took a </w:t>
          </w:r>
          <w:r>
            <w:rPr>
              <w:rFonts w:cs="Arial" w:ascii="Times New Roman" w:hAnsi="Times New Roman"/>
              <w:position w:val="0"/>
              <w:sz w:val="24"/>
              <w:sz w:val="24"/>
              <w:szCs w:val="24"/>
              <w:vertAlign w:val="baseline"/>
            </w:rPr>
            <w:t>year or two</w:t>
          </w:r>
          <w:r>
            <w:rPr>
              <w:rFonts w:cs="Arial" w:ascii="Times New Roman" w:hAnsi="Times New Roman"/>
              <w:position w:val="0"/>
              <w:sz w:val="24"/>
              <w:sz w:val="24"/>
              <w:szCs w:val="24"/>
              <w:vertAlign w:val="baseline"/>
            </w:rPr>
            <w:t xml:space="preserve"> before the economy </w:t>
          </w:r>
          <w:r>
            <w:rPr>
              <w:rFonts w:cs="Arial" w:ascii="Times New Roman" w:hAnsi="Times New Roman"/>
              <w:position w:val="0"/>
              <w:sz w:val="24"/>
              <w:sz w:val="24"/>
              <w:szCs w:val="24"/>
              <w:vertAlign w:val="baseline"/>
            </w:rPr>
            <w:t>finally fell into the Great Depression, although the stock market crash didn't help. Lots of rich people lost money because of the bubble, but the Great Depression itself was, if one were to put a blame on it, caused by the banks failing and the Federal Reserve.</w:t>
          </w:r>
        </w:p>
        <w:p>
          <w:pPr>
            <w:pStyle w:val="Normal"/>
            <w:spacing w:lineRule="auto" w:line="480"/>
            <w:jc w:val="center"/>
            <w:rPr>
              <w:rFonts w:ascii="Times New Roman" w:hAnsi="Times New Roman"/>
              <w:sz w:val="40"/>
              <w:szCs w:val="40"/>
            </w:rPr>
          </w:pPr>
          <w:r>
            <w:rPr>
              <w:rFonts w:cs="Arial" w:ascii="Times New Roman" w:hAnsi="Times New Roman"/>
              <w:position w:val="0"/>
              <w:sz w:val="40"/>
              <w:sz w:val="40"/>
              <w:szCs w:val="40"/>
              <w:vertAlign w:val="baseline"/>
            </w:rPr>
            <w:t>Conclusion and Suggestions for Further Research</w:t>
          </w:r>
        </w:p>
        <w:p>
          <w:pPr>
            <w:pStyle w:val="Normal"/>
            <w:spacing w:lineRule="auto" w:line="480"/>
            <w:jc w:val="left"/>
            <w:rPr>
              <w:rFonts w:ascii="Times New Roman" w:hAnsi="Times New Roman"/>
              <w:sz w:val="24"/>
              <w:szCs w:val="24"/>
            </w:rPr>
          </w:pPr>
          <w:r>
            <w:rPr>
              <w:rFonts w:cs="Arial" w:ascii="Times New Roman" w:hAnsi="Times New Roman"/>
              <w:position w:val="0"/>
              <w:sz w:val="24"/>
              <w:sz w:val="24"/>
              <w:szCs w:val="24"/>
              <w:vertAlign w:val="baseline"/>
            </w:rPr>
            <w:tab/>
          </w:r>
          <w:r>
            <w:rPr>
              <w:rFonts w:cs="Arial" w:ascii="Times New Roman" w:hAnsi="Times New Roman"/>
              <w:position w:val="0"/>
              <w:sz w:val="24"/>
              <w:sz w:val="24"/>
              <w:szCs w:val="24"/>
              <w:vertAlign w:val="baseline"/>
            </w:rPr>
            <w:t>To lose your grounds in reality, to speculate wildly on the stock market, and spending too much of your money on credit, is what caused many rich people to lose a lot of money. Nothing good lasts forever, and one should always be skeptical of the market, and not to invest everything they own into it.</w:t>
          </w:r>
        </w:p>
        <w:p>
          <w:pPr>
            <w:pStyle w:val="Normal"/>
            <w:spacing w:lineRule="auto" w:line="480"/>
            <w:jc w:val="left"/>
            <w:rPr>
              <w:rFonts w:ascii="Times New Roman" w:hAnsi="Times New Roman"/>
              <w:sz w:val="24"/>
              <w:szCs w:val="24"/>
            </w:rPr>
          </w:pPr>
          <w:r>
            <w:rPr>
              <w:rFonts w:cs="Arial" w:ascii="Times New Roman" w:hAnsi="Times New Roman"/>
              <w:position w:val="0"/>
              <w:sz w:val="24"/>
              <w:sz w:val="24"/>
              <w:szCs w:val="24"/>
              <w:vertAlign w:val="baseline"/>
            </w:rPr>
            <w:tab/>
            <w:t>Suggestions for further research: How did this crash differ from the 2008 financial crisis?</w:t>
          </w:r>
        </w:p>
        <w:p>
          <w:pPr>
            <w:pStyle w:val="Normal"/>
            <w:spacing w:lineRule="auto" w:line="480"/>
            <w:jc w:val="center"/>
            <w:rPr>
              <w:rFonts w:ascii="Times New Roman" w:hAnsi="Times New Roman"/>
              <w:sz w:val="40"/>
              <w:szCs w:val="40"/>
            </w:rPr>
          </w:pPr>
          <w:r>
            <w:rPr>
              <w:rFonts w:cs="Arial" w:ascii="Times New Roman" w:hAnsi="Times New Roman"/>
              <w:position w:val="0"/>
              <w:sz w:val="40"/>
              <w:sz w:val="40"/>
              <w:szCs w:val="40"/>
              <w:vertAlign w:val="baseline"/>
            </w:rPr>
            <w:t>References and Citations</w:t>
          </w:r>
        </w:p>
        <w:p>
          <w:pPr>
            <w:pStyle w:val="Normal"/>
            <w:spacing w:lineRule="auto" w:line="480"/>
            <w:jc w:val="left"/>
            <w:rPr>
              <w:rFonts w:ascii="Times New Roman" w:hAnsi="Times New Roman"/>
              <w:sz w:val="24"/>
              <w:szCs w:val="24"/>
            </w:rPr>
          </w:pPr>
          <w:r>
            <w:rPr>
              <w:rFonts w:cs="Arial" w:ascii="Times New Roman" w:hAnsi="Times New Roman"/>
              <w:sz w:val="24"/>
              <w:szCs w:val="24"/>
            </w:rPr>
            <w:tab/>
            <w:t xml:space="preserve">Carroll C. Calkins, &amp; Richard J. Berenson, &amp; Priscilla B. Balaban, &amp; Mary Kelleher, &amp; Frank B. Latham, &amp; A. Denman Pierce-Grove, &amp; Dolores H. Damm, &amp; Evelyn Bauer, &amp; Janet G. Iannacone, &amp; Barbara J. Schneit, &amp; Rosemarie Conefrey, &amp; Rovert V. Huber, &amp; Georgea A. Pace, &amp; Robert J. Woodward, &amp; Richarc J. Pasqual (1975). </w:t>
          </w:r>
          <w:r>
            <w:rPr>
              <w:rFonts w:cs="Arial" w:ascii="Times New Roman" w:hAnsi="Times New Roman"/>
              <w:i/>
              <w:iCs/>
              <w:sz w:val="24"/>
              <w:szCs w:val="24"/>
            </w:rPr>
            <w:t>The Story of America.</w:t>
          </w:r>
          <w:r>
            <w:rPr>
              <w:rFonts w:cs="Arial" w:ascii="Times New Roman" w:hAnsi="Times New Roman"/>
              <w:i w:val="false"/>
              <w:iCs w:val="false"/>
              <w:sz w:val="24"/>
              <w:szCs w:val="24"/>
            </w:rPr>
            <w:t xml:space="preserve"> Pleasantville, New York: The Reader's Digest Association (Canada) Ltd.</w:t>
          </w:r>
        </w:p>
        <w:p>
          <w:pPr>
            <w:pStyle w:val="Normal"/>
            <w:spacing w:lineRule="auto" w:line="480"/>
            <w:jc w:val="left"/>
            <w:rPr>
              <w:rFonts w:ascii="Times New Roman" w:hAnsi="Times New Roman"/>
              <w:sz w:val="24"/>
              <w:szCs w:val="24"/>
            </w:rPr>
          </w:pPr>
          <w:r>
            <w:rPr>
              <w:rFonts w:cs="Arial" w:ascii="Times New Roman" w:hAnsi="Times New Roman"/>
              <w:i w:val="false"/>
              <w:iCs w:val="false"/>
              <w:sz w:val="24"/>
              <w:szCs w:val="24"/>
            </w:rPr>
            <w:tab/>
            <w:t xml:space="preserve">John Kenneth Galbraith, &amp; James K. Galbraith (2009) </w:t>
          </w:r>
          <w:r>
            <w:rPr>
              <w:rFonts w:cs="Arial" w:ascii="Times New Roman" w:hAnsi="Times New Roman"/>
              <w:i/>
              <w:iCs/>
              <w:sz w:val="24"/>
              <w:szCs w:val="24"/>
            </w:rPr>
            <w:t>The Great Crash 1929</w:t>
          </w:r>
          <w:r>
            <w:rPr>
              <w:rFonts w:cs="Arial" w:ascii="Times New Roman" w:hAnsi="Times New Roman"/>
              <w:i w:val="false"/>
              <w:iCs w:val="false"/>
              <w:sz w:val="24"/>
              <w:szCs w:val="24"/>
            </w:rPr>
            <w:t>. Boston, New York: Mariner Books Houghton Mifflin Harcourt</w:t>
          </w:r>
        </w:p>
        <w:p>
          <w:pPr>
            <w:pStyle w:val="Normal"/>
            <w:spacing w:lineRule="auto" w:line="480"/>
            <w:jc w:val="left"/>
            <w:rPr>
              <w:rFonts w:ascii="Times New Roman" w:hAnsi="Times New Roman"/>
              <w:sz w:val="24"/>
              <w:szCs w:val="24"/>
            </w:rPr>
          </w:pPr>
          <w:r>
            <w:rPr>
              <w:rFonts w:cs="Arial" w:ascii="Times New Roman" w:hAnsi="Times New Roman"/>
              <w:i w:val="false"/>
              <w:iCs w:val="false"/>
              <w:position w:val="0"/>
              <w:sz w:val="24"/>
              <w:sz w:val="24"/>
              <w:szCs w:val="24"/>
              <w:vertAlign w:val="baseline"/>
            </w:rPr>
            <w:tab/>
          </w:r>
          <w:bookmarkStart w:id="1" w:name="eow-title4"/>
          <w:bookmarkEnd w:id="1"/>
          <w:r>
            <w:rPr>
              <w:rFonts w:cs="Arial" w:ascii="Times New Roman" w:hAnsi="Times New Roman"/>
              <w:i w:val="false"/>
              <w:iCs w:val="false"/>
              <w:position w:val="0"/>
              <w:sz w:val="24"/>
              <w:sz w:val="24"/>
              <w:szCs w:val="24"/>
              <w:vertAlign w:val="baseline"/>
            </w:rPr>
            <w:t>The Roaring 20's: Crash Course US History #32. (2013, October 4</w:t>
          </w:r>
          <w:r>
            <w:rPr>
              <w:rFonts w:cs="Arial" w:ascii="Times New Roman" w:hAnsi="Times New Roman"/>
              <w:i w:val="false"/>
              <w:iCs w:val="false"/>
              <w:sz w:val="24"/>
              <w:szCs w:val="24"/>
              <w:vertAlign w:val="superscript"/>
            </w:rPr>
            <w:t>th</w:t>
          </w:r>
          <w:r>
            <w:rPr>
              <w:rFonts w:cs="Arial" w:ascii="Times New Roman" w:hAnsi="Times New Roman"/>
              <w:i w:val="false"/>
              <w:iCs w:val="false"/>
              <w:position w:val="0"/>
              <w:sz w:val="24"/>
              <w:sz w:val="24"/>
              <w:szCs w:val="24"/>
              <w:vertAlign w:val="baseline"/>
            </w:rPr>
            <w:t>). Retrieved December 12</w:t>
          </w:r>
          <w:r>
            <w:rPr>
              <w:rFonts w:cs="Arial" w:ascii="Times New Roman" w:hAnsi="Times New Roman"/>
              <w:i w:val="false"/>
              <w:iCs w:val="false"/>
              <w:sz w:val="24"/>
              <w:szCs w:val="24"/>
              <w:vertAlign w:val="superscript"/>
            </w:rPr>
            <w:t>th</w:t>
          </w:r>
          <w:r>
            <w:rPr>
              <w:rFonts w:cs="Arial" w:ascii="Times New Roman" w:hAnsi="Times New Roman"/>
              <w:i w:val="false"/>
              <w:iCs w:val="false"/>
              <w:position w:val="0"/>
              <w:sz w:val="24"/>
              <w:sz w:val="24"/>
              <w:szCs w:val="24"/>
              <w:vertAlign w:val="baseline"/>
            </w:rPr>
            <w:t xml:space="preserve">, 2017, from </w:t>
          </w:r>
          <w:hyperlink r:id="rId2">
            <w:r>
              <w:rPr>
                <w:rStyle w:val="InternetLink"/>
                <w:rFonts w:cs="Arial" w:ascii="Times New Roman" w:hAnsi="Times New Roman"/>
                <w:i w:val="false"/>
                <w:iCs w:val="false"/>
                <w:position w:val="0"/>
                <w:sz w:val="24"/>
                <w:sz w:val="24"/>
                <w:szCs w:val="24"/>
                <w:vertAlign w:val="baseline"/>
              </w:rPr>
              <w:t>https://www.youtube.com/watch?v=VfOR1XCMf7A</w:t>
            </w:r>
          </w:hyperlink>
        </w:p>
        <w:p>
          <w:pPr>
            <w:pStyle w:val="Normal"/>
            <w:spacing w:lineRule="auto" w:line="480"/>
            <w:jc w:val="left"/>
            <w:rPr>
              <w:rFonts w:ascii="Times New Roman" w:hAnsi="Times New Roman"/>
              <w:sz w:val="24"/>
              <w:szCs w:val="24"/>
            </w:rPr>
          </w:pPr>
          <w:r>
            <w:rPr>
              <w:rFonts w:cs="Arial" w:ascii="Times New Roman" w:hAnsi="Times New Roman"/>
              <w:i w:val="false"/>
              <w:iCs w:val="false"/>
              <w:position w:val="0"/>
              <w:sz w:val="24"/>
              <w:sz w:val="24"/>
              <w:szCs w:val="24"/>
              <w:vertAlign w:val="baseline"/>
            </w:rPr>
            <w:tab/>
          </w:r>
          <w:bookmarkStart w:id="2" w:name="eow-title35"/>
          <w:bookmarkEnd w:id="2"/>
          <w:r>
            <w:rPr>
              <w:rFonts w:cs="Arial" w:ascii="Times New Roman" w:hAnsi="Times New Roman"/>
              <w:i w:val="false"/>
              <w:iCs w:val="false"/>
              <w:position w:val="0"/>
              <w:sz w:val="24"/>
              <w:sz w:val="24"/>
              <w:szCs w:val="24"/>
              <w:vertAlign w:val="baseline"/>
            </w:rPr>
            <w:t xml:space="preserve">The Great Depression: Crash Course US History #33 </w:t>
          </w:r>
          <w:r>
            <w:rPr>
              <w:rFonts w:cs="Arial" w:ascii="Times New Roman" w:hAnsi="Times New Roman"/>
              <w:i w:val="false"/>
              <w:iCs w:val="false"/>
              <w:position w:val="0"/>
              <w:sz w:val="24"/>
              <w:sz w:val="24"/>
              <w:szCs w:val="24"/>
              <w:vertAlign w:val="baseline"/>
            </w:rPr>
            <w:t>(2013, October 10</w:t>
          </w:r>
          <w:r>
            <w:rPr>
              <w:rFonts w:cs="Arial" w:ascii="Times New Roman" w:hAnsi="Times New Roman"/>
              <w:i w:val="false"/>
              <w:iCs w:val="false"/>
              <w:sz w:val="24"/>
              <w:szCs w:val="24"/>
              <w:vertAlign w:val="superscript"/>
            </w:rPr>
            <w:t>th</w:t>
          </w:r>
          <w:r>
            <w:rPr>
              <w:rFonts w:cs="Arial" w:ascii="Times New Roman" w:hAnsi="Times New Roman"/>
              <w:i w:val="false"/>
              <w:iCs w:val="false"/>
              <w:position w:val="0"/>
              <w:sz w:val="24"/>
              <w:sz w:val="24"/>
              <w:szCs w:val="24"/>
              <w:vertAlign w:val="baseline"/>
            </w:rPr>
            <w:t>). Retrieved December 12</w:t>
          </w:r>
          <w:r>
            <w:rPr>
              <w:rFonts w:cs="Arial" w:ascii="Times New Roman" w:hAnsi="Times New Roman"/>
              <w:i w:val="false"/>
              <w:iCs w:val="false"/>
              <w:sz w:val="24"/>
              <w:szCs w:val="24"/>
              <w:vertAlign w:val="superscript"/>
            </w:rPr>
            <w:t>th</w:t>
          </w:r>
          <w:r>
            <w:rPr>
              <w:rFonts w:cs="Arial" w:ascii="Times New Roman" w:hAnsi="Times New Roman"/>
              <w:i w:val="false"/>
              <w:iCs w:val="false"/>
              <w:position w:val="0"/>
              <w:sz w:val="24"/>
              <w:sz w:val="24"/>
              <w:szCs w:val="24"/>
              <w:vertAlign w:val="baseline"/>
            </w:rPr>
            <w:t xml:space="preserve">, 2017, from </w:t>
          </w:r>
          <w:hyperlink r:id="rId3">
            <w:r>
              <w:rPr>
                <w:rStyle w:val="InternetLink"/>
                <w:rFonts w:cs="Arial" w:ascii="Times New Roman" w:hAnsi="Times New Roman"/>
                <w:i w:val="false"/>
                <w:iCs w:val="false"/>
                <w:position w:val="0"/>
                <w:sz w:val="24"/>
                <w:sz w:val="24"/>
                <w:szCs w:val="24"/>
                <w:vertAlign w:val="baseline"/>
              </w:rPr>
              <w:t>https://www.youtube.com/watch?v=GCQfMWAikyU</w:t>
            </w:r>
          </w:hyperlink>
        </w:p>
        <w:p>
          <w:pPr>
            <w:pStyle w:val="Normal"/>
            <w:spacing w:lineRule="auto" w:line="480"/>
            <w:jc w:val="left"/>
            <w:rPr>
              <w:rFonts w:cs="Arial"/>
              <w:i w:val="false"/>
              <w:i w:val="false"/>
              <w:iCs w:val="false"/>
              <w:position w:val="0"/>
              <w:sz w:val="24"/>
              <w:vertAlign w:val="baseline"/>
            </w:rPr>
          </w:pPr>
          <w:r>
            <w:rPr>
              <w:rFonts w:ascii="Times New Roman" w:hAnsi="Times New Roman"/>
              <w:sz w:val="24"/>
              <w:szCs w:val="24"/>
            </w:rPr>
          </w:r>
        </w:p>
        <w:p>
          <w:pPr>
            <w:pStyle w:val="Normal"/>
            <w:spacing w:lineRule="auto" w:line="480"/>
            <w:jc w:val="left"/>
            <w:rPr>
              <w:rFonts w:cs="Arial"/>
              <w:i w:val="false"/>
              <w:i w:val="false"/>
              <w:iCs w:val="false"/>
              <w:position w:val="0"/>
              <w:sz w:val="24"/>
              <w:vertAlign w:val="baseline"/>
            </w:rPr>
          </w:pPr>
          <w:r>
            <w:rPr>
              <w:rFonts w:ascii="Times New Roman" w:hAnsi="Times New Roman"/>
              <w:sz w:val="24"/>
              <w:szCs w:val="24"/>
            </w:rPr>
          </w:r>
        </w:p>
      </w:sdtContent>
    </w:sdt>
    <w:sectPr>
      <w:type w:val="nextPage"/>
      <w:pgSz w:w="12240" w:h="15840"/>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045c77"/>
    <w:rPr>
      <w:rFonts w:eastAsia="" w:eastAsiaTheme="minorEastAsi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link w:val="NoSpacingChar"/>
    <w:uiPriority w:val="1"/>
    <w:qFormat/>
    <w:rsid w:val="00045c77"/>
    <w:pPr>
      <w:widowControl/>
      <w:suppressAutoHyphens w:val="true"/>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VfOR1XCMf7A" TargetMode="External"/><Relationship Id="rId3" Type="http://schemas.openxmlformats.org/officeDocument/2006/relationships/hyperlink" Target="https://www.youtube.com/watch?v=GCQfMWAiky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9C20CB9E-4067-4099-A64E-B52DBDC2073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LibreOffice/4.4.3.2$Windows_x86 LibreOffice_project/88805f81e9fe61362df02b9941de8e38a9b5fd16</Application>
  <Paragraphs>31</Paragraphs>
  <Company>Renton Technical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2017-11-29T20:21:00Z</dcterms:created>
  <dc:creator>Macroeconomics 202 - Fall Quarter 2017</dc:creator>
  <dc:language>en-US</dc:language>
  <dcterms:modified xsi:type="dcterms:W3CDTF">2017-12-12T13:12:18Z</dcterms:modified>
  <cp:revision>13</cp:revision>
  <dc:subject>By: Matthew Powers</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Renton Technical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