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right"/>
        <w:rPr>
          <w:rFonts w:hint="eastAsia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drawing>
          <wp:inline distT="0" distB="0" distL="114300" distR="114300">
            <wp:extent cx="2704465" cy="502285"/>
            <wp:effectExtent l="0" t="0" r="0" b="0"/>
            <wp:docPr id="1" name="_x0000_i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i10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jc w:val="center"/>
        <w:rPr>
          <w:rFonts w:hint="eastAsia" w:ascii="华文细黑" w:hAnsi="华文细黑" w:eastAsia="华文细黑" w:cs="华文细黑"/>
          <w:b/>
          <w:bCs w:val="0"/>
          <w:w w:val="100"/>
          <w:sz w:val="52"/>
          <w:szCs w:val="52"/>
          <w:lang w:eastAsia="zh-CN"/>
        </w:rPr>
      </w:pPr>
      <w:bookmarkStart w:id="0" w:name="_Toc24353"/>
      <w:bookmarkStart w:id="1" w:name="_Toc28183"/>
      <w:bookmarkStart w:id="2" w:name="_Toc11430"/>
      <w:bookmarkStart w:id="3" w:name="_Toc27008"/>
      <w:bookmarkStart w:id="4" w:name="_Toc3734"/>
      <w:bookmarkStart w:id="5" w:name="_Toc615"/>
      <w:bookmarkStart w:id="6" w:name="_Toc23673"/>
      <w:bookmarkStart w:id="7" w:name="_Toc11683"/>
      <w:bookmarkStart w:id="8" w:name="_Toc31586"/>
      <w:bookmarkStart w:id="9" w:name="_Toc26962"/>
      <w:r>
        <w:rPr>
          <w:rFonts w:hint="eastAsia" w:ascii="华文细黑" w:hAnsi="华文细黑" w:eastAsia="华文细黑" w:cs="华文细黑"/>
          <w:b/>
          <w:bCs w:val="0"/>
          <w:color w:val="auto"/>
          <w:w w:val="100"/>
          <w:sz w:val="52"/>
          <w:szCs w:val="52"/>
          <w:lang w:val="en-US" w:eastAsia="zh-CN"/>
        </w:rPr>
        <w:t>Hermes Agent</w:t>
      </w:r>
      <w:r>
        <w:rPr>
          <w:rFonts w:hint="eastAsia" w:ascii="华文细黑" w:hAnsi="华文细黑" w:eastAsia="华文细黑" w:cs="华文细黑"/>
          <w:b/>
          <w:bCs w:val="0"/>
          <w:w w:val="100"/>
          <w:sz w:val="52"/>
          <w:szCs w:val="52"/>
          <w:lang w:val="en-US" w:eastAsia="zh-CN"/>
        </w:rPr>
        <w:t>引入风险与技术评估报告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>
      <w:pPr>
        <w:jc w:val="center"/>
        <w:rPr>
          <w:rFonts w:hint="eastAsia" w:ascii="黑体" w:hAnsi="黑体" w:eastAsia="黑体" w:cs="黑体"/>
          <w:color w:val="auto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color w:val="auto"/>
          <w:sz w:val="30"/>
          <w:szCs w:val="30"/>
          <w:lang w:eastAsia="zh-CN"/>
        </w:rPr>
        <w:t>（</w:t>
      </w:r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>V 1.0</w:t>
      </w:r>
      <w:r>
        <w:rPr>
          <w:rFonts w:hint="eastAsia" w:ascii="黑体" w:hAnsi="黑体" w:eastAsia="黑体" w:cs="黑体"/>
          <w:color w:val="auto"/>
          <w:sz w:val="30"/>
          <w:szCs w:val="30"/>
          <w:lang w:eastAsia="zh-CN"/>
        </w:rPr>
        <w:t>）</w:t>
      </w:r>
    </w:p>
    <w:p>
      <w:pPr>
        <w:rPr>
          <w:rFonts w:hint="eastAsia"/>
          <w:sz w:val="48"/>
          <w:szCs w:val="48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tbl>
      <w:tblPr>
        <w:tblStyle w:val="13"/>
        <w:tblpPr w:leftFromText="180" w:rightFromText="180" w:vertAnchor="text" w:horzAnchor="page" w:tblpX="3277" w:tblpY="150"/>
        <w:tblOverlap w:val="never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0"/>
        <w:gridCol w:w="3140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发布日期</w:t>
            </w:r>
          </w:p>
        </w:tc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2026-04-19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部门</w:t>
            </w:r>
          </w:p>
        </w:tc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信用卡中心信息技术部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领域</w:t>
            </w:r>
          </w:p>
        </w:tc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系统级平台域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项目组</w:t>
            </w:r>
          </w:p>
        </w:tc>
        <w:tc>
          <w:tcPr>
            <w:tcW w:w="31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AI原生应用开发平台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2"/>
        <w:jc w:val="left"/>
        <w:rPr>
          <w:rFonts w:hint="eastAsia"/>
          <w:szCs w:val="21"/>
        </w:rPr>
      </w:pPr>
      <w:r>
        <w:rPr>
          <w:rFonts w:hint="eastAsia"/>
          <w:lang w:eastAsia="zh-CN"/>
        </w:rPr>
        <w:br w:type="page"/>
      </w:r>
      <w:bookmarkStart w:id="10" w:name="_Toc15476"/>
      <w:r>
        <w:rPr>
          <w:rFonts w:hint="eastAsia"/>
          <w:szCs w:val="21"/>
        </w:rPr>
        <w:t>文档信息</w:t>
      </w:r>
      <w:bookmarkEnd w:id="10"/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3"/>
        <w:gridCol w:w="2603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ind w:firstLine="210" w:firstLine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文档名称</w:t>
            </w:r>
          </w:p>
        </w:tc>
        <w:tc>
          <w:tcPr>
            <w:tcW w:w="260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ind w:firstLine="630" w:firstLineChars="3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初稿作者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ind w:firstLine="840" w:firstLineChars="4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审核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建立日期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Hermes Agent引入风险与技术评估报告</w:t>
            </w:r>
          </w:p>
        </w:tc>
        <w:tc>
          <w:tcPr>
            <w:tcW w:w="260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吴思楠</w:t>
            </w:r>
            <w:r>
              <w:rPr>
                <w:rFonts w:hint="eastAsia"/>
                <w:szCs w:val="21"/>
                <w:lang w:val="en-US" w:eastAsia="zh-CN"/>
              </w:rPr>
            </w:r>
          </w:p>
        </w:tc>
        <w:tc>
          <w:tcPr>
            <w:tcW w:w="213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陈远川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2026-04-19</w:t>
            </w:r>
          </w:p>
        </w:tc>
      </w:tr>
    </w:tbl>
    <w:p>
      <w:pPr>
        <w:spacing w:line="240" w:lineRule="auto"/>
        <w:jc w:val="center"/>
        <w:rPr>
          <w:rFonts w:hint="eastAsia"/>
          <w:szCs w:val="21"/>
        </w:rPr>
      </w:pPr>
    </w:p>
    <w:p>
      <w:pPr>
        <w:pStyle w:val="2"/>
        <w:rPr>
          <w:rFonts w:hint="eastAsia"/>
        </w:rPr>
      </w:pPr>
      <w:bookmarkStart w:id="11" w:name="_Toc4717"/>
      <w:r>
        <w:rPr>
          <w:rFonts w:hint="eastAsia"/>
        </w:rPr>
        <w:t>修订记录</w:t>
      </w:r>
      <w:bookmarkEnd w:id="11"/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2039"/>
        <w:gridCol w:w="1669"/>
        <w:gridCol w:w="1669"/>
        <w:gridCol w:w="16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203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章节编号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修订内容</w:t>
            </w:r>
          </w:p>
        </w:tc>
        <w:tc>
          <w:tcPr>
            <w:tcW w:w="166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修订人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V1.0</w:t>
            </w:r>
          </w:p>
        </w:tc>
        <w:tc>
          <w:tcPr>
            <w:tcW w:w="203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2026-04-19</w:t>
            </w:r>
            <w:r>
              <w:rPr>
                <w:rFonts w:hint="eastAsia"/>
                <w:color w:val="auto"/>
                <w:lang w:val="en-US" w:eastAsia="zh-CN"/>
              </w:rPr>
            </w: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/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文档第一版</w:t>
            </w:r>
          </w:p>
        </w:tc>
        <w:tc>
          <w:tcPr>
            <w:tcW w:w="166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jc w:val="center"/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吴思楠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203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203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203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203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203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9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  <w:tc>
          <w:tcPr>
            <w:tcW w:w="1661" w:type="dxa"/>
            <w:noWrap w:val="0"/>
            <w:vAlign w:val="top"/>
          </w:tcPr>
          <w:p>
            <w:pPr>
              <w:tabs>
                <w:tab w:val="left" w:pos="780"/>
              </w:tabs>
              <w:adjustRightInd w:val="0"/>
              <w:spacing w:line="240" w:lineRule="auto"/>
              <w:rPr>
                <w:rFonts w:hint="eastAsia"/>
                <w:szCs w:val="21"/>
              </w:rPr>
            </w:pPr>
          </w:p>
        </w:tc>
      </w:tr>
    </w:tbl>
    <w:p>
      <w:pPr>
        <w:jc w:val="center"/>
        <w:rPr>
          <w:rFonts w:hint="eastAsia"/>
          <w:sz w:val="32"/>
        </w:rPr>
      </w:pPr>
    </w:p>
    <w:p>
      <w:pPr>
        <w:jc w:val="center"/>
        <w:rPr>
          <w:rFonts w:hint="eastAsia"/>
          <w:sz w:val="32"/>
        </w:rPr>
      </w:pPr>
    </w:p>
    <w:p>
      <w:pPr>
        <w:jc w:val="center"/>
        <w:rPr>
          <w:rFonts w:hint="eastAsia"/>
          <w:sz w:val="32"/>
        </w:rPr>
      </w:pPr>
    </w:p>
    <w:p>
      <w:pPr>
        <w:jc w:val="center"/>
        <w:rPr>
          <w:rFonts w:hint="eastAsia"/>
          <w:sz w:val="32"/>
        </w:rPr>
      </w:pPr>
    </w:p>
    <w:p>
      <w:pPr>
        <w:jc w:val="center"/>
        <w:rPr>
          <w:rFonts w:hint="eastAsia"/>
          <w:sz w:val="32"/>
        </w:rPr>
      </w:pPr>
    </w:p>
    <w:p>
      <w:pPr>
        <w:jc w:val="center"/>
        <w:rPr>
          <w:rFonts w:hint="eastAsia"/>
          <w:sz w:val="32"/>
        </w:rPr>
      </w:pPr>
    </w:p>
    <w:p>
      <w:pPr>
        <w:jc w:val="center"/>
        <w:rPr>
          <w:rFonts w:hint="eastAsia"/>
          <w:sz w:val="32"/>
        </w:rPr>
      </w:pPr>
    </w:p>
    <w:p>
      <w:pPr>
        <w:spacing w:line="240" w:lineRule="auto"/>
        <w:jc w:val="center"/>
        <w:rPr>
          <w:b/>
          <w:sz w:val="32"/>
          <w:szCs w:val="44"/>
        </w:rPr>
      </w:pPr>
      <w:r>
        <w:rPr>
          <w:b/>
          <w:sz w:val="32"/>
          <w:szCs w:val="44"/>
        </w:rPr>
        <w:t>目</w:t>
      </w:r>
      <w:r>
        <w:rPr>
          <w:rFonts w:hint="eastAsia"/>
          <w:b/>
          <w:sz w:val="32"/>
          <w:szCs w:val="44"/>
        </w:rPr>
        <w:t xml:space="preserve"> </w:t>
      </w:r>
      <w:r>
        <w:rPr>
          <w:b/>
          <w:sz w:val="32"/>
          <w:szCs w:val="44"/>
        </w:rPr>
        <w:t>录</w:t>
      </w:r>
    </w:p>
    <w:p>
      <w:pPr>
        <w:pStyle w:val="9"/>
        <w:tabs>
          <w:tab w:val="right" w:leader="dot" w:pos="8306"/>
        </w:tabs>
        <w:rPr>
          <w:kern w:val="2"/>
          <w:szCs w:val="22"/>
          <w:lang w:val="en-US" w:eastAsia="zh-CN" w:bidi="ar-SA"/>
        </w:rPr>
      </w:pPr>
      <w:r>
        <w:fldChar w:fldCharType="begin"/>
      </w:r>
      <w:r>
        <w:rPr>
          <w:i/>
          <w:iCs/>
          <w:szCs w:val="22"/>
        </w:rPr>
        <w:instrText xml:space="preserve"> TOC \o "1-3" \h \z </w:instrText>
      </w:r>
      <w:r>
        <w:fldChar w:fldCharType="separate"/>
      </w:r>
    </w:p>
    <w:p>
      <w:pPr>
        <w:pStyle w:val="9"/>
        <w:tabs>
          <w:tab w:val="right" w:leader="dot" w:pos="8306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_Toc16312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 开源软件引入评估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_Toc16312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1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_Toc5922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1.1 开源软件名称和版本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_Toc5922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1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_Toc27694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1.2 开源软件许可协议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_Toc27694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1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_Toc12188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1.3 引入必要性评估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_Toc12188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4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_Toc24656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1.4 类似开源软件对比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_Toc24656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4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_Toc21804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1.5 开源软件成熟度和社区活跃度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_Toc21804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5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_Toc14814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1.6 近期发现的安全漏洞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_Toc14814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6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_Toc31076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1.7 可选择的服务供应商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_Toc31076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8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_Toc31076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1.8 供应链风险评估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_Toc31076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8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9"/>
        <w:tabs>
          <w:tab w:val="right" w:leader="dot" w:pos="8306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_Toc2993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2. 开源软件使用评估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_Toc2993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9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_Toc21787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2.1 是否初次引入或版本升级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_Toc21787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9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_Toc24350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2.2 代码来源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_Toc24350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9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_Toc6340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2.3 升级兼容性（仅升级情况填写）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_Toc6340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9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_Toc1393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2.4 升级风险和测试方案（仅升级情况填写）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_Toc1393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9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_Toc20606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2.5 使用范围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_Toc20606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9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8306"/>
          <w:tab w:val="clear" w:pos="840"/>
          <w:tab w:val="clear" w:pos="7644"/>
        </w:tabs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HYPERLINK \l _Toc25162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kern w:val="2"/>
          <w:szCs w:val="22"/>
          <w:lang w:val="en-US" w:eastAsia="zh-CN" w:bidi="ar-SA"/>
        </w:rPr>
        <w:t>2.6 使用计划</w:t>
      </w:r>
      <w:r>
        <w:rPr>
          <w:kern w:val="2"/>
          <w:szCs w:val="22"/>
          <w:lang w:val="en-US" w:eastAsia="zh-CN" w:bidi="ar-SA"/>
        </w:rPr>
        <w:tab/>
      </w:r>
      <w:r>
        <w:rPr>
          <w:kern w:val="2"/>
          <w:szCs w:val="22"/>
          <w:lang w:val="en-US" w:eastAsia="zh-CN" w:bidi="ar-SA"/>
        </w:rPr>
        <w:fldChar w:fldCharType="begin"/>
      </w:r>
      <w:r>
        <w:rPr>
          <w:kern w:val="2"/>
          <w:szCs w:val="22"/>
          <w:lang w:val="en-US" w:eastAsia="zh-CN" w:bidi="ar-SA"/>
        </w:rPr>
        <w:instrText xml:space="preserve"> PAGEREF _Toc25162 </w:instrText>
      </w:r>
      <w:r>
        <w:rPr>
          <w:kern w:val="2"/>
          <w:szCs w:val="22"/>
          <w:lang w:val="en-US" w:eastAsia="zh-CN" w:bidi="ar-SA"/>
        </w:rPr>
        <w:fldChar w:fldCharType="separate"/>
      </w:r>
      <w:r>
        <w:rPr>
          <w:kern w:val="2"/>
          <w:szCs w:val="22"/>
          <w:lang w:val="en-US" w:eastAsia="zh-CN" w:bidi="ar-SA"/>
        </w:rPr>
        <w:t>11</w:t>
      </w:r>
      <w:r>
        <w:rPr>
          <w:kern w:val="2"/>
          <w:szCs w:val="22"/>
          <w:lang w:val="en-US" w:eastAsia="zh-CN" w:bidi="ar-SA"/>
        </w:rPr>
        <w:fldChar w:fldCharType="end"/>
      </w:r>
      <w:r>
        <w:rPr>
          <w:kern w:val="2"/>
          <w:szCs w:val="22"/>
          <w:lang w:val="en-US" w:eastAsia="zh-CN" w:bidi="ar-SA"/>
        </w:rPr>
        <w:fldChar w:fldCharType="end"/>
      </w:r>
    </w:p>
    <w:p>
      <w:r>
        <w:rPr>
          <w:kern w:val="2"/>
          <w:szCs w:val="22"/>
          <w:lang w:val="en-US" w:eastAsia="zh-CN" w:bidi="ar-SA"/>
        </w:rPr>
        <w:fldChar w:fldCharType="end"/>
      </w:r>
    </w:p>
    <w:p/>
    <w:p/>
    <w:p/>
    <w:p>
      <w:pPr>
        <w:pStyle w:val="2"/>
        <w:rPr>
          <w:rFonts w:hint="eastAsia"/>
          <w:kern w:val="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bookmarkStart w:id="12" w:name="_Toc16312"/>
    </w:p>
    <w:p>
      <w:pPr>
        <w:pStyle w:val="2"/>
        <w:rPr>
          <w:rFonts w:hint="eastAsia"/>
          <w:kern w:val="2"/>
        </w:rPr>
      </w:pPr>
      <w:r>
        <w:rPr>
          <w:rFonts w:hint="eastAsia"/>
          <w:kern w:val="2"/>
        </w:rPr>
        <w:t>1. 开源软件引入评估</w:t>
      </w:r>
      <w:bookmarkEnd w:id="12"/>
    </w:p>
    <w:p>
      <w:pPr>
        <w:pStyle w:val="3"/>
        <w:rPr>
          <w:rFonts w:hint="eastAsia"/>
        </w:rPr>
      </w:pPr>
      <w:bookmarkStart w:id="13" w:name="_Toc5922"/>
      <w:r>
        <w:rPr>
          <w:rFonts w:hint="eastAsia"/>
        </w:rPr>
        <w:t>1.1 开源软件名称和版本</w:t>
      </w:r>
      <w:bookmarkEnd w:id="13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软件名称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Hermes Agent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Menlo" w:hAnsi="宋体"/>
                <w:b w:val="0"/>
                <w:i w:val="0"/>
                <w:snapToGrid/>
                <w:color w:val="FF0000"/>
                <w:sz w:val="20"/>
                <w:shd w:val="clear" w:color="auto" w:fill="FFFFFF"/>
                <w:lang w:val="en-US" w:eastAsia="zh-CN"/>
              </w:rPr>
              <w:t>v0.10.0 (2026.4.16)</w:t>
            </w:r>
            <w:r>
              <w:rPr>
                <w:rFonts w:hint="eastAsia"/>
                <w:kern w:val="2"/>
                <w:szCs w:val="22"/>
                <w:lang w:val="en-US" w:eastAsia="zh-CN" w:bidi="ar-SA"/>
              </w:rPr>
            </w:r>
          </w:p>
        </w:tc>
      </w:tr>
    </w:tbl>
    <w:p>
      <w:pPr>
        <w:rPr>
          <w:rFonts w:hint="eastAsia"/>
        </w:rPr>
      </w:pPr>
    </w:p>
    <w:p>
      <w:pPr>
        <w:pStyle w:val="3"/>
        <w:rPr>
          <w:rFonts w:hint="eastAsia"/>
        </w:rPr>
      </w:pPr>
      <w:bookmarkStart w:id="14" w:name="_Toc27694"/>
      <w:r>
        <w:rPr>
          <w:rFonts w:hint="eastAsia"/>
        </w:rPr>
        <w:t>1.2 开源软件许可协议</w:t>
      </w:r>
      <w:bookmarkEnd w:id="14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1740"/>
        <w:gridCol w:w="3780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勾选</w:t>
            </w:r>
          </w:p>
        </w:tc>
        <w:tc>
          <w:tcPr>
            <w:tcW w:w="174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开源协议名称</w:t>
            </w:r>
          </w:p>
        </w:tc>
        <w:tc>
          <w:tcPr>
            <w:tcW w:w="3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协议注意事项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协议链接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dxa"/>
            <w:noWrap w:val="0"/>
            <w:vAlign w:val="center"/>
          </w:tcPr>
          <w:p>
            <w:pPr>
              <w:spacing w:before="40" w:beforeLines="0" w:after="40" w:afterLines="0" w:line="240" w:lineRule="auto"/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position w:val="-10"/>
                <w:szCs w:val="21"/>
                <w:lang w:eastAsia="zh-CN"/>
              </w:rPr>
              <w:t>√</w:t>
            </w:r>
            <w:r>
              <w:rPr>
                <w:rFonts w:hint="eastAsia" w:ascii="宋体" w:hAnsi="宋体" w:eastAsia="宋体" w:cs="宋体"/>
                <w:szCs w:val="21"/>
                <w:lang w:eastAsia="zh-CN"/>
              </w:rPr>
            </w:r>
          </w:p>
        </w:tc>
        <w:tc>
          <w:tcPr>
            <w:tcW w:w="1740" w:type="dxa"/>
            <w:noWrap w:val="0"/>
            <w:vAlign w:val="center"/>
          </w:tcPr>
          <w:p>
            <w:pPr>
              <w:spacing w:before="40" w:beforeLines="0" w:after="40" w:afterLines="0" w:line="240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MIT</w:t>
            </w:r>
          </w:p>
        </w:tc>
        <w:tc>
          <w:tcPr>
            <w:tcW w:w="3780" w:type="dxa"/>
            <w:noWrap w:val="0"/>
            <w:vAlign w:val="top"/>
          </w:tcPr>
          <w:p>
            <w:pPr>
              <w:spacing w:before="40" w:beforeLines="0" w:after="40" w:afterLines="0"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MIT许可证非常简洁宽松，仅要求保留版权声明和许可声明。</w:t>
              <w:br/>
              <w:t>允许任意处理代码，包括使用、复制、修改、合并、出版发行、散布、再授权及贩售软件的副本。</w:t>
              <w:br/>
              <w:t>对商业应用友好，无额外限制。</w:t>
            </w:r>
          </w:p>
          <w:p>
            <w:pPr>
              <w:spacing w:before="40" w:beforeLines="0" w:after="40" w:afterLines="0"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</w:r>
          </w:p>
          <w:p>
            <w:pPr>
              <w:spacing w:before="40" w:beforeLines="0" w:after="40" w:afterLines="0"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</w:r>
          </w:p>
          <w:p>
            <w:pPr>
              <w:spacing w:before="40" w:beforeLines="0" w:after="40" w:afterLines="0"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</w:r>
          </w:p>
          <w:p>
            <w:pPr>
              <w:spacing w:before="40" w:beforeLines="0" w:after="40" w:afterLines="0"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</w:r>
          </w:p>
        </w:tc>
        <w:tc>
          <w:tcPr>
            <w:tcW w:w="2131" w:type="dxa"/>
            <w:noWrap w:val="0"/>
            <w:vAlign w:val="top"/>
          </w:tcPr>
          <w:p>
            <w:pPr>
              <w:spacing w:before="40" w:beforeLines="0" w:after="40" w:afterLines="0"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https://opensource.org/licenses/MIT</w:t>
            </w:r>
          </w:p>
        </w:tc>
      </w:tr>
    </w:tbl>
    <w:p>
      <w:pPr>
        <w:rPr>
          <w:rFonts w:hint="eastAsia"/>
        </w:rPr>
      </w:pPr>
      <w:bookmarkStart w:id="27" w:name="_GoBack"/>
      <w:bookmarkEnd w:id="27"/>
    </w:p>
    <w:p>
      <w:pPr>
        <w:pStyle w:val="3"/>
        <w:rPr>
          <w:rFonts w:hint="eastAsia"/>
        </w:rPr>
      </w:pPr>
      <w:bookmarkStart w:id="15" w:name="_Toc12188"/>
      <w:r>
        <w:rPr>
          <w:rFonts w:hint="eastAsia"/>
        </w:rPr>
        <w:t>1.3 引入必要性评估</w:t>
      </w:r>
      <w:bookmarkEnd w:id="15"/>
    </w:p>
    <w:p>
      <w:pPr>
        <w:jc w:val="both"/>
        <w:rPr>
          <w:rFonts w:hint="eastAsia"/>
          <w:kern w:val="2"/>
          <w:szCs w:val="22"/>
          <w:lang w:val="en-US" w:eastAsia="zh-CN" w:bidi="ar-SA"/>
        </w:rPr>
      </w:pPr>
      <w:r>
        <w:rPr>
          <w:rFonts w:hint="eastAsia"/>
          <w:b w:val="0"/>
          <w:bCs/>
          <w:sz w:val="22"/>
          <w:szCs w:val="18"/>
          <w:vertAlign w:val="baseline"/>
          <w:lang w:val="en-US" w:eastAsia="zh-CN"/>
        </w:rPr>
        <w:t>Hermes Agent是Nous Research开发的自改进AI Agent，是唯一具备内置学习循环的Agent——它从经验中创建技能、在使用过程中改进技能、主动保存知识、搜索过往对话、并在跨会话中构建对用户的深入理解。它具有以下核心特性：（1）自改进学习循环：Agent自主管理记忆、周期性提醒保存知识、复杂任务后自动创建技能、技能在使用中自我改进；（2）多平台运行支持：支持CLI、Telegram、Discord、Slack、WhatsApp、Signal等15+平台，可运行于\ VPS或GPU集群；（3）多模型兼容：支持Nous Portal、OpenRouter（200+模型）、NVIDIA NIM、OpenAI、Anthropic等任意模型端点；（4）丰富的工具生态：47个内置工具，19个工具集，支持MCP集成扩展；（5）自动化调度：内置cron调度器，支持定时任务和多平台交付；（6）安全隔离：支持Docker、SSH、Modal、Daytona等多种终端后端隔离执行。</w:t>
      </w:r>
      <w:r>
        <w:rPr>
          <w:rFonts w:hint="eastAsia"/>
          <w:kern w:val="2"/>
          <w:szCs w:val="22"/>
          <w:lang w:val="en-US" w:eastAsia="zh-CN" w:bidi="ar-SA"/>
        </w:rPr>
      </w:r>
    </w:p>
    <w:p>
      <w:pPr>
        <w:numPr>
          <w:ilvl w:val="0"/>
          <w:numId w:val="2"/>
        </w:numPr>
        <w:jc w:val="both"/>
        <w:rPr>
          <w:rFonts w:hint="eastAsia"/>
          <w:kern w:val="2"/>
          <w:szCs w:val="22"/>
          <w:lang w:val="en-US" w:eastAsia="zh-CN" w:bidi="ar-SA"/>
        </w:rPr>
      </w:pPr>
      <w:r>
        <w:rPr>
          <w:rFonts w:hint="eastAsia"/>
          <w:kern w:val="2"/>
          <w:szCs w:val="22"/>
          <w:lang w:val="en-US" w:eastAsia="zh-CN" w:bidi="ar-SA"/>
        </w:rPr>
        <w:t>（1）自改进学习循环：Agent自主管理记忆、周期性提醒保存知识、复杂任务后自动创建技能</w:t>
      </w:r>
    </w:p>
    <w:p>
      <w:pPr>
        <w:numPr>
          <w:ilvl w:val="0"/>
          <w:numId w:val="2"/>
        </w:numPr>
        <w:jc w:val="both"/>
        <w:rPr>
          <w:rFonts w:hint="default"/>
          <w:kern w:val="2"/>
          <w:szCs w:val="22"/>
          <w:lang w:val="en-US" w:eastAsia="zh-CN" w:bidi="ar-SA"/>
        </w:rPr>
      </w:pPr>
      <w:r>
        <w:rPr>
          <w:rFonts w:hint="eastAsia"/>
          <w:kern w:val="2"/>
          <w:szCs w:val="22"/>
          <w:lang w:val="en-US" w:eastAsia="zh-CN" w:bidi="ar-SA"/>
        </w:rPr>
        <w:t>（2）多平台运行支持：支持CLI、Telegram、Discord、Slack、WhatsApp、Signal等15+平台</w:t>
      </w:r>
    </w:p>
    <w:p>
      <w:pPr>
        <w:numPr>
          <w:ilvl w:val="0"/>
          <w:numId w:val="2"/>
        </w:numPr>
        <w:jc w:val="both"/>
        <w:rPr>
          <w:rFonts w:hint="default"/>
          <w:kern w:val="2"/>
          <w:szCs w:val="22"/>
          <w:lang w:val="en-US" w:eastAsia="zh-CN" w:bidi="ar-SA"/>
        </w:rPr>
      </w:pPr>
      <w:r>
        <w:rPr>
          <w:rFonts w:hint="eastAsia"/>
          <w:kern w:val="2"/>
          <w:szCs w:val="22"/>
          <w:lang w:val="en-US" w:eastAsia="zh-CN" w:bidi="ar-SA"/>
        </w:rPr>
        <w:t>（3）多模型兼容：支持Nous Portal、OpenRouter、OpenAI、Anthropic等任意模型端点</w:t>
      </w:r>
    </w:p>
    <w:p>
      <w:pPr>
        <w:pStyle w:val="3"/>
        <w:rPr>
          <w:rFonts w:hint="eastAsia"/>
        </w:rPr>
      </w:pPr>
      <w:bookmarkStart w:id="16" w:name="_Toc24656"/>
      <w:r>
        <w:rPr>
          <w:rFonts w:hint="eastAsia"/>
        </w:rPr>
        <w:t>1.4 类似开源软件对比</w:t>
      </w:r>
      <w:bookmarkEnd w:id="16"/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与同类AI Agent框架对比：1. Claude Code（Anthropic）：115k stars，官方CLI工具，专注代码生成，仅支持Claude模型，无自改进学习机制；2. Cursor：32.7k stars，AI代码编辑器IDE，深度集成编辑器体验，闭源商业产品，定价较高；3. GitHub Copilot：闭源产品，OpenAI驱动，IDE集成深度，但无Agent自主执行能力。Hermes Agent的独特优势：独有的自改进学习循环机制，越用越智能；支持15+消息平台，跨平台会话连续性；开源MIT协议，商业友好，无供应商锁定；支持任意模型切换，灵活性最高；丰富的Skills生态，支持agentskills.io开放标准。</w:t>
      </w:r>
    </w:p>
    <w:p>
      <w:pPr>
        <w:pStyle w:val="3"/>
        <w:rPr>
          <w:rFonts w:hint="eastAsia"/>
        </w:rPr>
      </w:pPr>
      <w:bookmarkStart w:id="17" w:name="_Toc21804"/>
      <w:r>
        <w:rPr>
          <w:rFonts w:hint="eastAsia"/>
        </w:rPr>
        <w:t>1.5 开源软件成熟度和社区活跃度</w:t>
      </w:r>
      <w:bookmarkEnd w:id="17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pPr>
              <w:rPr>
                <w:rFonts w:hint="eastAsia"/>
                <w:vertAlign w:val="baseline"/>
              </w:rPr>
            </w:pPr>
            <w:r>
              <w:t>软件名称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eastAsia"/>
                <w:color w:val="0000FF"/>
                <w:vertAlign w:val="baseline"/>
              </w:rPr>
            </w:pPr>
            <w:r>
              <w:rPr>
                <w:rFonts w:hint="eastAsia"/>
                <w:b w:val="0"/>
                <w:bCs/>
                <w:sz w:val="22"/>
                <w:szCs w:val="18"/>
                <w:vertAlign w:val="baseline"/>
                <w:lang w:val="en-US" w:eastAsia="zh-CN"/>
              </w:rPr>
              <w:t>Hermes Agent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pPr>
              <w:rPr>
                <w:rFonts w:hint="eastAsia"/>
                <w:vertAlign w:val="baseline"/>
              </w:rPr>
            </w:pPr>
            <w:r>
              <w:t>第一版发布时间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eastAsia"/>
                <w:color w:val="0000FF"/>
                <w:vertAlign w:val="baseline"/>
              </w:rPr>
            </w:pPr>
            <w:r>
              <w:rPr>
                <w:rFonts w:hint="eastAsia"/>
                <w:kern w:val="2"/>
                <w:szCs w:val="22"/>
                <w:lang w:val="en-US" w:eastAsia="zh-CN" w:bidi="ar-SA"/>
              </w:rPr>
              <w:t>2025年初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r>
              <w:t>当前版本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color w:val="0000FF"/>
              </w:rPr>
            </w:pPr>
            <w:r>
              <w:rPr>
                <w:rFonts w:hint="eastAsia"/>
                <w:kern w:val="2"/>
                <w:szCs w:val="22"/>
                <w:lang w:val="en-US" w:eastAsia="zh-CN" w:bidi="ar-SA"/>
              </w:rPr>
              <w:t>v0.10.0 (2026.4.16)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r>
              <w:t>开发者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default" w:eastAsia="宋体"/>
                <w:color w:val="0000FF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Nous Research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r>
              <w:t>最后一次更新时间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color w:val="auto"/>
              </w:rPr>
              <w:t>2026-04-16</w:t>
            </w:r>
            <w:r>
              <w:rPr>
                <w:rFonts w:hint="eastAsia"/>
                <w:color w:val="auto"/>
                <w:lang w:val="en-US" w:eastAsia="zh-CN"/>
              </w:rPr>
            </w:r>
            <w:r>
              <w:rPr>
                <w:color w:val="auto"/>
              </w:rPr>
            </w:r>
            <w:r>
              <w:rPr>
                <w:rFonts w:hint="eastAsia"/>
                <w:color w:val="auto"/>
                <w:lang w:val="en-US" w:eastAsia="zh-CN"/>
              </w:rPr>
            </w:r>
            <w:r>
              <w:rPr>
                <w:color w:val="auto"/>
              </w:rPr>
            </w:r>
            <w:r>
              <w:rPr>
                <w:rFonts w:hint="eastAsia"/>
                <w:color w:val="auto"/>
                <w:lang w:val="en-US" w:eastAsia="zh-CN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r>
              <w:t>VIP用户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广泛应用于AI应用开发、自动化运维、Agentic Coding等场景</w:t>
            </w:r>
            <w:r>
              <w:rPr>
                <w:rFonts w:hint="eastAsia"/>
                <w:color w:val="auto"/>
                <w:lang w:val="en-US" w:eastAsia="zh-CN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r>
              <w:t>Commit次数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4,776+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4261" w:type="dxa"/>
            <w:noWrap w:val="0"/>
            <w:vAlign w:val="top"/>
          </w:tcPr>
          <w:p>
            <w:r>
              <w:t>Release次数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10+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r>
              <w:t>代码提供人数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50+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>
            <w:r>
              <w:t>Github Star个数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98.8k+</w:t>
            </w:r>
          </w:p>
        </w:tc>
      </w:tr>
    </w:tbl>
    <w:p>
      <w:pPr>
        <w:rPr>
          <w:rFonts w:hint="eastAsia"/>
        </w:rPr>
      </w:pPr>
    </w:p>
    <w:p>
      <w:pPr>
        <w:pStyle w:val="3"/>
        <w:rPr>
          <w:rFonts w:hint="eastAsia"/>
        </w:rPr>
      </w:pPr>
      <w:bookmarkStart w:id="18" w:name="_Toc14814"/>
      <w:r>
        <w:rPr>
          <w:rFonts w:hint="eastAsia"/>
        </w:rPr>
        <w:t>1.6 近期发现的安全漏洞</w:t>
      </w:r>
      <w:bookmarkEnd w:id="18"/>
    </w:p>
    <w:tbl>
      <w:tblPr>
        <w:tblStyle w:val="13"/>
        <w:tblW w:w="9627" w:type="dxa"/>
        <w:tblInd w:w="-5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159"/>
        <w:gridCol w:w="67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noWrap w:val="0"/>
            <w:vAlign w:val="top"/>
          </w:tcPr>
          <w:p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漏洞编号</w:t>
            </w:r>
          </w:p>
        </w:tc>
        <w:tc>
          <w:tcPr>
            <w:tcW w:w="1159" w:type="dxa"/>
            <w:noWrap w:val="0"/>
            <w:vAlign w:val="top"/>
          </w:tcPr>
          <w:p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受影响版本</w:t>
            </w:r>
          </w:p>
        </w:tc>
        <w:tc>
          <w:tcPr>
            <w:tcW w:w="6722" w:type="dxa"/>
            <w:noWrap w:val="0"/>
            <w:vAlign w:val="top"/>
          </w:tcPr>
          <w:p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noWrap w:val="0"/>
            <w:vAlign w:val="top"/>
          </w:tcPr>
          <w:p>
            <w:pPr>
              <w:rPr>
                <w:color w:val="0000FF"/>
              </w:rPr>
            </w:pPr>
          </w:p>
        </w:tc>
        <w:tc>
          <w:tcPr>
            <w:tcW w:w="1159" w:type="dxa"/>
            <w:noWrap w:val="0"/>
            <w:vAlign w:val="top"/>
          </w:tcPr>
          <w:p>
            <w:pPr>
              <w:rPr>
                <w:rFonts w:hint="eastAsia"/>
                <w:color w:val="0000FF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6722" w:type="dxa"/>
            <w:noWrap w:val="0"/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spacing w:before="0" w:beforeLines="0" w:beforeAutospacing="0" w:after="0" w:afterLines="0" w:afterAutospacing="0"/>
              <w:ind w:left="0" w:right="0" w:firstLine="0"/>
              <w:rPr>
                <w:color w:val="0000FF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>
      <w:pPr>
        <w:pStyle w:val="3"/>
        <w:rPr>
          <w:rFonts w:hint="eastAsia"/>
        </w:rPr>
      </w:pPr>
      <w:bookmarkStart w:id="19" w:name="_Toc31076"/>
      <w:r>
        <w:rPr>
          <w:rFonts w:hint="eastAsia"/>
        </w:rPr>
        <w:t>1.7 可选择的服务供应商</w:t>
      </w:r>
      <w:bookmarkEnd w:id="19"/>
      <w:r>
        <w:rPr>
          <w:rFonts w:hint="eastAsia"/>
        </w:rPr>
        <w:t xml:space="preserve"> </w:t>
      </w:r>
    </w:p>
    <w:p>
      <w:pPr>
        <w:jc w:val="both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/>
          <w:kern w:val="2"/>
          <w:szCs w:val="22"/>
          <w:lang w:val="en-US" w:eastAsia="zh-CN" w:bidi="ar-SA"/>
        </w:rPr>
        <w:t>官方服务商：1. Nous Portal（https://portal.nousresearch.com）- Nous Research官方API服务，付费订阅可使用Tool Gateway（Web搜索、图像生成、TTS、浏览器自动化）；2. OpenRouter（https://openrouter.ai）- 支持200+模型的聚合API服务。第三方服务商：NVIDIA NIM、Anthropic、OpenAI、Xiaomi MiMo、Z.AI/GLM、Kimi/Moonshot等。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pStyle w:val="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1.8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供应链风险评估</w:t>
      </w:r>
    </w:p>
    <w:p>
      <w:pPr>
        <w:rPr>
          <w:rFonts w:hint="default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供应链风险较低，原因：（1）开发者稳定性：由Nous Research开发，该公司是知名的AI模型训练实验室，开发了Hermes、Nomos、Psyche等知名模型，团队稳定且有持续投入；（2）社区活跃度高：GitHub Stars达98.8k+，Forks 14k+，Commits 4,776+，Contributors 50+，Release更新频繁（近一月内多次发布），社区活跃度极高；（3）协议合规性：MIT协议，商业友好，允许任意处理代码包括商业使用，仅需保留版权声明，无强制开源要求；（4）公司资质：Nous Research是美国知名AI研究公司，已合规运营，无违规风险；（5）安全记录：GitHub Security Advisories无公开安全漏洞，项目有SECURITY.md安全政策。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</w:p>
    <w:p>
      <w:pPr>
        <w:pStyle w:val="2"/>
        <w:rPr>
          <w:rFonts w:hint="eastAsia"/>
        </w:rPr>
      </w:pPr>
      <w:bookmarkStart w:id="20" w:name="_Toc2993"/>
      <w:r>
        <w:rPr>
          <w:rFonts w:hint="eastAsia"/>
        </w:rPr>
        <w:t>2. 开源软件使用评估</w:t>
      </w:r>
      <w:bookmarkEnd w:id="20"/>
    </w:p>
    <w:p>
      <w:pPr>
        <w:pStyle w:val="3"/>
        <w:rPr>
          <w:rFonts w:hint="eastAsia"/>
        </w:rPr>
      </w:pPr>
      <w:bookmarkStart w:id="21" w:name="_Toc21787"/>
      <w:r>
        <w:rPr>
          <w:rFonts w:hint="eastAsia"/>
        </w:rPr>
        <w:t>2.1 是否初次引入或版本升级</w:t>
      </w:r>
      <w:bookmarkEnd w:id="21"/>
    </w:p>
    <w:p>
      <w:pPr>
        <w:ind w:firstLine="420" w:firstLineChars="0"/>
        <w:jc w:val="both"/>
        <w:rPr>
          <w:rFonts w:hint="eastAsia"/>
          <w:b w:val="0"/>
          <w:bCs w:val="0"/>
          <w:color w:val="auto"/>
        </w:rPr>
      </w:pPr>
      <w:r>
        <w:rPr>
          <w:rFonts w:hint="default"/>
          <w:b w:val="0"/>
          <w:bCs w:val="0"/>
          <w:color w:val="auto"/>
          <w:kern w:val="2"/>
          <w:szCs w:val="22"/>
          <w:lang w:eastAsia="zh-CN" w:bidi="ar-SA"/>
        </w:rPr>
        <w:t>初次引入使用</w:t>
      </w:r>
    </w:p>
    <w:p>
      <w:pPr>
        <w:pStyle w:val="3"/>
        <w:rPr>
          <w:rFonts w:hint="eastAsia"/>
        </w:rPr>
      </w:pPr>
      <w:bookmarkStart w:id="22" w:name="_Toc24350"/>
      <w:r>
        <w:rPr>
          <w:rFonts w:hint="eastAsia"/>
        </w:rPr>
        <w:t>2.2 代码来源</w:t>
      </w:r>
      <w:bookmarkEnd w:id="22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68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noWrap w:val="0"/>
            <w:vAlign w:val="top"/>
          </w:tcPr>
          <w:p>
            <w:pPr>
              <w:rPr>
                <w:rFonts w:hint="eastAsia" w:eastAsia="宋体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</w:rPr>
              <w:t>github</w:t>
            </w:r>
          </w:p>
        </w:tc>
        <w:tc>
          <w:tcPr>
            <w:tcW w:w="6851" w:type="dxa"/>
            <w:noWrap w:val="0"/>
            <w:vAlign w:val="top"/>
          </w:tcPr>
          <w:p>
            <w:pPr>
              <w:jc w:val="both"/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kern w:val="2"/>
                <w:szCs w:val="22"/>
                <w:lang w:val="en-US" w:eastAsia="zh-CN" w:bidi="ar-SA"/>
              </w:rPr>
              <w:t>https://github.com/NousResearch/hermes-agent</w:t>
            </w:r>
          </w:p>
        </w:tc>
      </w:tr>
    </w:tbl>
    <w:p>
      <w:pPr>
        <w:rPr>
          <w:rFonts w:hint="eastAsia"/>
        </w:rPr>
      </w:pPr>
    </w:p>
    <w:p>
      <w:pPr>
        <w:pStyle w:val="3"/>
        <w:rPr>
          <w:rFonts w:hint="eastAsia"/>
        </w:rPr>
      </w:pPr>
      <w:bookmarkStart w:id="23" w:name="_Toc6340"/>
      <w:r>
        <w:rPr>
          <w:rFonts w:hint="eastAsia"/>
        </w:rPr>
        <w:t>2.3 升级兼容性（仅升级情况填写）</w:t>
      </w:r>
      <w:bookmarkEnd w:id="23"/>
    </w:p>
    <w:p>
      <w:pPr>
        <w:jc w:val="both"/>
        <w:rPr>
          <w:rFonts w:hint="eastAsia"/>
        </w:rPr>
      </w:pPr>
      <w:r>
        <w:rPr>
          <w:rFonts w:hint="eastAsia"/>
          <w:kern w:val="2"/>
          <w:szCs w:val="22"/>
          <w:lang w:val="en-US" w:eastAsia="zh-CN" w:bidi="ar-SA"/>
        </w:rPr>
        <w:t>不涉及</w:t>
      </w:r>
    </w:p>
    <w:p>
      <w:pPr>
        <w:pStyle w:val="3"/>
        <w:rPr>
          <w:rFonts w:hint="eastAsia"/>
        </w:rPr>
      </w:pPr>
      <w:bookmarkStart w:id="24" w:name="_Toc1393"/>
      <w:r>
        <w:rPr>
          <w:rFonts w:hint="eastAsia"/>
        </w:rPr>
        <w:t>2.4 升级风险和测试方案（仅升级情况填写）</w:t>
      </w:r>
      <w:bookmarkEnd w:id="24"/>
    </w:p>
    <w:p>
      <w:pPr>
        <w:jc w:val="both"/>
        <w:rPr>
          <w:rFonts w:hint="eastAsia"/>
        </w:rPr>
      </w:pPr>
      <w:r>
        <w:rPr>
          <w:rFonts w:hint="eastAsia"/>
          <w:kern w:val="2"/>
          <w:szCs w:val="22"/>
          <w:lang w:val="en-US" w:eastAsia="zh-CN" w:bidi="ar-SA"/>
        </w:rPr>
        <w:t>不涉及</w:t>
      </w:r>
    </w:p>
    <w:p>
      <w:pPr>
        <w:pStyle w:val="3"/>
        <w:rPr>
          <w:rFonts w:hint="eastAsia"/>
        </w:rPr>
      </w:pPr>
      <w:bookmarkStart w:id="25" w:name="_Toc20606"/>
      <w:r>
        <w:rPr>
          <w:rFonts w:hint="eastAsia"/>
        </w:rPr>
        <w:t>2.5 使用范围</w:t>
      </w:r>
      <w:bookmarkEnd w:id="25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jc w:val="both"/>
              <w:rPr>
                <w:rFonts w:hint="eastAsia"/>
                <w:kern w:val="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kern w:val="2"/>
                <w:szCs w:val="22"/>
                <w:vertAlign w:val="baseline"/>
                <w:lang w:val="en-US" w:eastAsia="zh-CN" w:bidi="ar-SA"/>
              </w:rPr>
              <w:t>评级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FF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/>
                <w:kern w:val="2"/>
                <w:szCs w:val="22"/>
                <w:vertAlign w:val="baseline"/>
                <w:lang w:val="en-US" w:eastAsia="zh-CN" w:bidi="ar-SA"/>
              </w:rPr>
              <w:t>S AI原生应用开发平台</w:t>
            </w:r>
          </w:p>
        </w:tc>
        <w:tc>
          <w:tcPr>
            <w:tcW w:w="4261" w:type="dxa"/>
            <w:noWrap w:val="0"/>
            <w:vAlign w:val="top"/>
          </w:tcPr>
          <w:p>
            <w:pPr>
              <w:jc w:val="both"/>
              <w:rPr>
                <w:rFonts w:hint="eastAsia"/>
                <w:color w:val="0000FF"/>
                <w:kern w:val="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kern w:val="2"/>
                <w:szCs w:val="22"/>
                <w:vertAlign w:val="baseline"/>
                <w:lang w:val="en-US" w:eastAsia="zh-CN" w:bidi="ar-SA"/>
              </w:rPr>
              <w:t>B</w:t>
            </w:r>
          </w:p>
        </w:tc>
      </w:tr>
    </w:tbl>
    <w:p>
      <w:pPr>
        <w:pStyle w:val="3"/>
        <w:rPr>
          <w:rFonts w:hint="eastAsia"/>
        </w:rPr>
      </w:pPr>
      <w:bookmarkStart w:id="26" w:name="_Toc25162"/>
    </w:p>
    <w:p>
      <w:pPr>
        <w:pStyle w:val="3"/>
        <w:rPr>
          <w:rFonts w:hint="eastAsia"/>
        </w:rPr>
      </w:pPr>
      <w:r>
        <w:rPr>
          <w:rFonts w:hint="eastAsia"/>
        </w:rPr>
        <w:t>2.6 使用计划</w:t>
      </w:r>
      <w:bookmarkEnd w:id="26"/>
    </w:p>
    <w:p>
      <w:pPr>
        <w:jc w:val="both"/>
        <w:rPr>
          <w:rFonts w:hint="eastAsia"/>
        </w:rPr>
      </w:pPr>
      <w:r>
        <w:rPr>
          <w:rFonts w:hint="eastAsia"/>
          <w:kern w:val="2"/>
          <w:szCs w:val="22"/>
          <w:lang w:val="en-US" w:eastAsia="zh-CN" w:bidi="ar-SA"/>
        </w:rPr>
        <w:t>用于2026年AI原生应用开发平台引入Agentic Coding能力，支撑自动化代码生成、任务执行、多平台消息推送等业务需求，后续根据Nous Research官方版本更新进行升级。</w:t>
      </w:r>
    </w:p>
    <w:p>
      <w:pPr>
        <w:rPr>
          <w:rFonts w:hint="eastAsia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beration Mono">
    <w:altName w:val="Courier New"/>
    <w:panose1 w:val="00000000000000000000"/>
    <w:charset w:val="01"/>
    <w:family w:val="modern"/>
    <w:pitch w:val="default"/>
    <w:sig w:usb0="00000000" w:usb1="00000000" w:usb2="00000000" w:usb3="00000000" w:csb0="00040001" w:csb1="00000000"/>
  </w:font>
  <w:font w:name="Nimbus Mono L">
    <w:altName w:val="Courier New"/>
    <w:panose1 w:val="00000000000000000000"/>
    <w:charset w:val="01"/>
    <w:family w:val="modern"/>
    <w:pitch w:val="default"/>
    <w:sig w:usb0="00000000" w:usb1="00000000" w:usb2="00000000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enlo">
    <w:altName w:val="微软雅黑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3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IGV1XdAQAAvQ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20" w:lineRule="auto"/>
      </w:pPr>
      <w:r>
        <w:separator/>
      </w:r>
    </w:p>
  </w:footnote>
  <w:footnote w:type="continuationSeparator" w:id="1">
    <w:p>
      <w:pPr>
        <w:spacing w:before="0" w:after="0" w:line="42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F"/>
    <w:multiLevelType w:val="multilevel"/>
    <w:tmpl w:val="0000000F"/>
    <w:lvl w:ilvl="0" w:tentative="0">
      <w:start w:val="1"/>
      <w:numFmt w:val="decimal"/>
      <w:pStyle w:val="1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22E16FE1"/>
    <w:multiLevelType w:val="singleLevel"/>
    <w:tmpl w:val="22E16FE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1E5D5A"/>
    <w:rsid w:val="097053A7"/>
    <w:rsid w:val="0F1572CB"/>
    <w:rsid w:val="18922B71"/>
    <w:rsid w:val="19B6063F"/>
    <w:rsid w:val="1CBF6038"/>
    <w:rsid w:val="1FA11974"/>
    <w:rsid w:val="23112215"/>
    <w:rsid w:val="25B90AAD"/>
    <w:rsid w:val="29216C59"/>
    <w:rsid w:val="354074ED"/>
    <w:rsid w:val="43ED6D81"/>
    <w:rsid w:val="495E3EF5"/>
    <w:rsid w:val="4A6B434D"/>
    <w:rsid w:val="4C9C3F37"/>
    <w:rsid w:val="4D9819DB"/>
    <w:rsid w:val="4EB50EAE"/>
    <w:rsid w:val="4F0006AA"/>
    <w:rsid w:val="52EB2107"/>
    <w:rsid w:val="56206DD9"/>
    <w:rsid w:val="56F43483"/>
    <w:rsid w:val="5F5D1A75"/>
    <w:rsid w:val="61F35FC3"/>
    <w:rsid w:val="6AA64288"/>
    <w:rsid w:val="72986245"/>
    <w:rsid w:val="7A263A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beforeLines="0" w:after="120" w:afterLines="0" w:line="42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7"/>
    <w:qFormat/>
    <w:uiPriority w:val="9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4">
    <w:name w:val="Default Paragraph Font"/>
    <w:qFormat/>
    <w:uiPriority w:val="0"/>
  </w:style>
  <w:style w:type="table" w:default="1" w:styleId="1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nhideWhenUsed/>
    <w:qFormat/>
    <w:uiPriority w:val="99"/>
    <w:pPr>
      <w:jc w:val="left"/>
    </w:pPr>
  </w:style>
  <w:style w:type="paragraph" w:styleId="5">
    <w:name w:val="Body Text"/>
    <w:basedOn w:val="1"/>
    <w:unhideWhenUsed/>
    <w:qFormat/>
    <w:uiPriority w:val="99"/>
    <w:pPr>
      <w:spacing w:before="0" w:beforeLines="0" w:after="140" w:afterLines="0" w:line="288" w:lineRule="auto"/>
    </w:pPr>
  </w:style>
  <w:style w:type="paragraph" w:styleId="6">
    <w:name w:val="toc 3"/>
    <w:basedOn w:val="1"/>
    <w:next w:val="1"/>
    <w:unhideWhenUsed/>
    <w:qFormat/>
    <w:uiPriority w:val="39"/>
    <w:pPr>
      <w:spacing w:before="0" w:beforeLines="0" w:after="0" w:afterLines="0" w:line="240" w:lineRule="auto"/>
      <w:ind w:left="420"/>
    </w:pPr>
    <w:rPr>
      <w:szCs w:val="24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toc 1"/>
    <w:basedOn w:val="1"/>
    <w:next w:val="1"/>
    <w:unhideWhenUsed/>
    <w:qFormat/>
    <w:uiPriority w:val="39"/>
    <w:pPr>
      <w:jc w:val="left"/>
    </w:pPr>
    <w:rPr>
      <w:b/>
      <w:bCs/>
      <w:caps/>
      <w:szCs w:val="24"/>
    </w:rPr>
  </w:style>
  <w:style w:type="paragraph" w:styleId="10">
    <w:name w:val="toc 2"/>
    <w:basedOn w:val="1"/>
    <w:next w:val="1"/>
    <w:unhideWhenUsed/>
    <w:qFormat/>
    <w:uiPriority w:val="39"/>
    <w:pPr>
      <w:tabs>
        <w:tab w:val="left" w:pos="840"/>
        <w:tab w:val="right" w:leader="dot" w:pos="7644"/>
      </w:tabs>
      <w:spacing w:before="0" w:beforeLines="0" w:after="0" w:afterLines="0"/>
      <w:ind w:left="210"/>
      <w:jc w:val="left"/>
    </w:pPr>
    <w:rPr>
      <w:smallCaps/>
      <w:szCs w:val="24"/>
    </w:rPr>
  </w:style>
  <w:style w:type="paragraph" w:styleId="11">
    <w:name w:val="Normal (Web)"/>
    <w:basedOn w:val="1"/>
    <w:unhideWhenUsed/>
    <w:qFormat/>
    <w:uiPriority w:val="99"/>
    <w:pPr>
      <w:spacing w:before="100" w:beforeLines="0" w:beforeAutospacing="1" w:after="100" w:afterLines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Title"/>
    <w:qFormat/>
    <w:uiPriority w:val="10"/>
    <w:pPr>
      <w:widowControl w:val="0"/>
      <w:numPr>
        <w:ilvl w:val="0"/>
        <w:numId w:val="1"/>
      </w:numPr>
      <w:spacing w:before="240" w:beforeLines="0" w:after="60" w:afterLines="0"/>
      <w:jc w:val="center"/>
      <w:outlineLvl w:val="0"/>
    </w:pPr>
    <w:rPr>
      <w:rFonts w:ascii="Arial" w:hAnsi="Arial" w:eastAsia="宋体" w:cs="Arial"/>
      <w:b/>
      <w:bCs/>
      <w:kern w:val="2"/>
      <w:sz w:val="32"/>
      <w:szCs w:val="32"/>
      <w:lang w:val="en-US" w:eastAsia="zh-CN" w:bidi="ar-SA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yperlink"/>
    <w:unhideWhenUsed/>
    <w:qFormat/>
    <w:uiPriority w:val="99"/>
    <w:rPr>
      <w:color w:val="0000FF"/>
    </w:rPr>
  </w:style>
  <w:style w:type="character" w:customStyle="1" w:styleId="17">
    <w:name w:val="标题 2 Char Char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8">
    <w:name w:val="Source Text"/>
    <w:qFormat/>
    <w:uiPriority w:val="7"/>
    <w:rPr>
      <w:rFonts w:ascii="Liberation Mono" w:hAnsi="Liberation Mono" w:eastAsia="Nimbus Mono L" w:cs="Liberation Mono"/>
    </w:rPr>
  </w:style>
  <w:style w:type="paragraph" w:customStyle="1" w:styleId="19">
    <w:name w:val="Table Contents"/>
    <w:basedOn w:val="1"/>
    <w:qFormat/>
    <w:uiPriority w:val="6"/>
    <w:pPr>
      <w:suppressLineNumbers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1.bin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532</Words>
  <Characters>3034</Characters>
  <Lines>25</Lines>
  <Paragraphs>7</Paragraphs>
  <TotalTime>2</TotalTime>
  <ScaleCrop>false</ScaleCrop>
  <LinksUpToDate>false</LinksUpToDate>
  <CharactersWithSpaces>3559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2012-06-06T01:30:00Z</dcterms:created>
  <dc:creator>T_lijun_kzx</dc:creator>
  <cp:lastModifiedBy>T_lilan_kzx</cp:lastModifiedBy>
  <dcterms:modified xsi:type="dcterms:W3CDTF">2024-05-16T02:35:01Z</dcterms:modified>
  <dc:title>中信银行信用卡中心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2052-11.8.2.10972</vt:lpwstr>
  </property>
  <property fmtid="{D5CDD505-2E9C-101B-9397-08002B2CF9AE}" pid="3" name="ICV">
    <vt:lpwstr>E3257FEB51464A9FA4DFA17C942A78F1</vt:lpwstr>
  </property>
</Properties>
</file>