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right"/>
        <w:rPr>
          <w:rFonts w:hint="eastAsia"/>
          <w:lang w:eastAsia="zh-CN"/>
        </w:rPr>
      </w:pPr>
      <w:r>
        <w:rPr>
          <w:rFonts w:hint="eastAsia" w:ascii="Times New Roman" w:hAnsi="Times New Roman" w:eastAsia="仿宋_GB2312" w:cs="Times New Roman"/>
          <w:kern w:val="2"/>
          <w:sz w:val="32"/>
          <w:szCs w:val="32"/>
          <w:lang w:val="en-US" w:eastAsia="zh-CN" w:bidi="ar-SA"/>
        </w:rPr>
        <w:drawing>
          <wp:inline distT="0" distB="0" distL="114300" distR="114300">
            <wp:extent cx="2704465" cy="502285"/>
            <wp:effectExtent l="0" t="0" r="0" b="0"/>
            <wp:docPr id="1" name="_x0000_i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pic:cNvPicPr>
                      <a:picLocks noChangeAspect="1"/>
                    </pic:cNvPicPr>
                  </pic:nvPicPr>
                  <pic:blipFill>
                    <a:blip r:embed="rId7"/>
                    <a:stretch>
                      <a:fillRect/>
                    </a:stretch>
                  </pic:blipFill>
                  <pic:spPr>
                    <a:xfrm>
                      <a:off x="0" y="0"/>
                      <a:ext cx="2704465" cy="502285"/>
                    </a:xfrm>
                    <a:prstGeom prst="rect">
                      <a:avLst/>
                    </a:prstGeom>
                    <a:noFill/>
                    <a:ln>
                      <a:noFill/>
                    </a:ln>
                  </pic:spPr>
                </pic:pic>
              </a:graphicData>
            </a:graphic>
          </wp:inline>
        </w:drawing>
      </w:r>
    </w:p>
    <w:p>
      <w:pPr>
        <w:rPr>
          <w:rFonts w:hint="eastAsia"/>
          <w:lang w:eastAsia="zh-CN"/>
        </w:rPr>
      </w:pPr>
    </w:p>
    <w:p>
      <w:pPr>
        <w:rPr>
          <w:rFonts w:hint="eastAsia"/>
          <w:lang w:eastAsia="zh-CN"/>
        </w:rPr>
      </w:pPr>
    </w:p>
    <w:p>
      <w:pPr>
        <w:rPr>
          <w:rFonts w:hint="eastAsia"/>
          <w:lang w:eastAsia="zh-CN"/>
        </w:rPr>
      </w:pPr>
    </w:p>
    <w:p>
      <w:pPr>
        <w:pStyle w:val="2"/>
        <w:jc w:val="center"/>
        <w:rPr>
          <w:rFonts w:hint="eastAsia" w:ascii="华文细黑" w:hAnsi="华文细黑" w:eastAsia="华文细黑" w:cs="华文细黑"/>
          <w:b/>
          <w:bCs w:val="0"/>
          <w:w w:val="100"/>
          <w:sz w:val="52"/>
          <w:szCs w:val="52"/>
          <w:lang w:eastAsia="zh-CN"/>
        </w:rPr>
      </w:pPr>
      <w:bookmarkStart w:id="0" w:name="_Toc24353"/>
      <w:bookmarkStart w:id="1" w:name="_Toc28183"/>
      <w:bookmarkStart w:id="2" w:name="_Toc11430"/>
      <w:bookmarkStart w:id="3" w:name="_Toc27008"/>
      <w:bookmarkStart w:id="4" w:name="_Toc3734"/>
      <w:bookmarkStart w:id="5" w:name="_Toc615"/>
      <w:bookmarkStart w:id="6" w:name="_Toc23673"/>
      <w:bookmarkStart w:id="7" w:name="_Toc11683"/>
      <w:bookmarkStart w:id="8" w:name="_Toc31586"/>
      <w:bookmarkStart w:id="9" w:name="_Toc26962"/>
      <w:r>
        <w:rPr>
          <w:rFonts w:hint="eastAsia" w:ascii="华文细黑" w:hAnsi="华文细黑" w:eastAsia="华文细黑" w:cs="华文细黑"/>
          <w:b/>
          <w:bCs w:val="0"/>
          <w:color w:val="auto"/>
          <w:w w:val="100"/>
          <w:sz w:val="52"/>
          <w:szCs w:val="52"/>
          <w:lang w:val="en-US" w:eastAsia="zh-CN"/>
        </w:rPr>
        <w:t>doris ccr-syncer</w:t>
      </w:r>
      <w:r>
        <w:rPr>
          <w:rFonts w:hint="eastAsia" w:ascii="华文细黑" w:hAnsi="华文细黑" w:eastAsia="华文细黑" w:cs="华文细黑"/>
          <w:b/>
          <w:bCs w:val="0"/>
          <w:w w:val="100"/>
          <w:sz w:val="52"/>
          <w:szCs w:val="52"/>
          <w:lang w:val="en-US" w:eastAsia="zh-CN"/>
        </w:rPr>
        <w:t>引入风险与技术评估报告</w:t>
      </w:r>
      <w:bookmarkEnd w:id="0"/>
      <w:bookmarkEnd w:id="1"/>
      <w:bookmarkEnd w:id="2"/>
      <w:bookmarkEnd w:id="3"/>
      <w:bookmarkEnd w:id="4"/>
      <w:bookmarkEnd w:id="5"/>
      <w:bookmarkEnd w:id="6"/>
      <w:bookmarkEnd w:id="7"/>
      <w:bookmarkEnd w:id="8"/>
      <w:bookmarkEnd w:id="9"/>
    </w:p>
    <w:p>
      <w:pPr>
        <w:jc w:val="center"/>
        <w:rPr>
          <w:rFonts w:hint="eastAsia" w:ascii="黑体" w:hAnsi="黑体" w:eastAsia="黑体" w:cs="黑体"/>
          <w:color w:val="auto"/>
          <w:sz w:val="30"/>
          <w:szCs w:val="30"/>
          <w:lang w:eastAsia="zh-CN"/>
        </w:rPr>
      </w:pPr>
      <w:r>
        <w:rPr>
          <w:rFonts w:hint="eastAsia" w:ascii="黑体" w:hAnsi="黑体" w:eastAsia="黑体" w:cs="黑体"/>
          <w:color w:val="auto"/>
          <w:sz w:val="30"/>
          <w:szCs w:val="30"/>
          <w:lang w:eastAsia="zh-CN"/>
        </w:rPr>
        <w:t>（</w:t>
      </w:r>
      <w:r>
        <w:rPr>
          <w:rFonts w:hint="eastAsia" w:ascii="黑体" w:hAnsi="黑体" w:eastAsia="黑体" w:cs="黑体"/>
          <w:color w:val="auto"/>
          <w:sz w:val="30"/>
          <w:szCs w:val="30"/>
          <w:lang w:val="en-US" w:eastAsia="zh-CN"/>
        </w:rPr>
        <w:t>V 1.0</w:t>
      </w:r>
      <w:r>
        <w:rPr>
          <w:rFonts w:hint="eastAsia" w:ascii="黑体" w:hAnsi="黑体" w:eastAsia="黑体" w:cs="黑体"/>
          <w:color w:val="auto"/>
          <w:sz w:val="30"/>
          <w:szCs w:val="30"/>
          <w:lang w:eastAsia="zh-CN"/>
        </w:rPr>
        <w:t>）</w:t>
      </w:r>
    </w:p>
    <w:p>
      <w:pPr>
        <w:rPr>
          <w:rFonts w:hint="eastAsia"/>
          <w:sz w:val="48"/>
          <w:szCs w:val="48"/>
          <w:lang w:eastAsia="zh-CN"/>
        </w:rPr>
      </w:pPr>
    </w:p>
    <w:p>
      <w:pPr>
        <w:rPr>
          <w:rFonts w:hint="eastAsia"/>
          <w:lang w:eastAsia="zh-CN"/>
        </w:rPr>
      </w:pPr>
    </w:p>
    <w:p>
      <w:pPr>
        <w:rPr>
          <w:rFonts w:hint="eastAsia"/>
          <w:lang w:eastAsia="zh-CN"/>
        </w:rPr>
      </w:pPr>
    </w:p>
    <w:p>
      <w:pPr>
        <w:rPr>
          <w:rFonts w:hint="eastAsia"/>
          <w:lang w:eastAsia="zh-CN"/>
        </w:rPr>
      </w:pPr>
    </w:p>
    <w:tbl>
      <w:tblPr>
        <w:tblStyle w:val="13"/>
        <w:tblpPr w:leftFromText="180" w:rightFromText="180" w:vertAnchor="text" w:horzAnchor="page" w:tblpX="3277" w:tblpY="150"/>
        <w:tblOverlap w:val="never"/>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0"/>
        <w:gridCol w:w="3140"/>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发布日期</w:t>
            </w:r>
          </w:p>
        </w:tc>
        <w:tc>
          <w:tcPr>
            <w:tcW w:w="3140" w:type="dxa"/>
            <w:tcBorders>
              <w:tl2br w:val="nil"/>
              <w:tr2bl w:val="nil"/>
            </w:tcBorders>
            <w:noWrap w:val="0"/>
            <w:vAlign w:val="center"/>
          </w:tcPr>
          <w:p>
            <w:pPr>
              <w:jc w:val="center"/>
              <w:rPr>
                <w:rFonts w:hint="default"/>
                <w:lang w:val="en-US" w:eastAsia="zh-CN"/>
              </w:rPr>
            </w:pPr>
            <w:r>
              <w:rPr>
                <w:rFonts w:hint="eastAsia"/>
                <w:b w:val="0"/>
                <w:bCs w:val="0"/>
                <w:color w:val="auto"/>
                <w:lang w:val="en-US" w:eastAsia="zh-CN"/>
              </w:rPr>
              <w:t>2024-05-16</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部门</w:t>
            </w:r>
          </w:p>
        </w:tc>
        <w:tc>
          <w:tcPr>
            <w:tcW w:w="3140" w:type="dxa"/>
            <w:tcBorders>
              <w:tl2br w:val="nil"/>
              <w:tr2bl w:val="nil"/>
            </w:tcBorders>
            <w:noWrap w:val="0"/>
            <w:vAlign w:val="center"/>
          </w:tcPr>
          <w:p>
            <w:pPr>
              <w:jc w:val="center"/>
              <w:rPr>
                <w:rFonts w:hint="eastAsia"/>
                <w:lang w:val="en-US" w:eastAsia="zh-CN"/>
              </w:rPr>
            </w:pPr>
            <w:r>
              <w:rPr>
                <w:rFonts w:hint="eastAsia"/>
                <w:lang w:val="en-US" w:eastAsia="zh-CN"/>
              </w:rPr>
              <w:t>信用卡中心信息技术部</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领域</w:t>
            </w:r>
          </w:p>
        </w:tc>
        <w:tc>
          <w:tcPr>
            <w:tcW w:w="3140" w:type="dxa"/>
            <w:tcBorders>
              <w:tl2br w:val="nil"/>
              <w:tr2bl w:val="nil"/>
            </w:tcBorders>
            <w:noWrap w:val="0"/>
            <w:vAlign w:val="center"/>
          </w:tcPr>
          <w:p>
            <w:pPr>
              <w:jc w:val="center"/>
              <w:rPr>
                <w:rFonts w:hint="default"/>
                <w:lang w:val="en-US" w:eastAsia="zh-CN"/>
              </w:rPr>
            </w:pPr>
            <w:r>
              <w:rPr>
                <w:rFonts w:hint="eastAsia"/>
                <w:lang w:val="en-US" w:eastAsia="zh-CN"/>
              </w:rPr>
              <w:t>数据平台工具域</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项目组</w:t>
            </w:r>
          </w:p>
        </w:tc>
        <w:tc>
          <w:tcPr>
            <w:tcW w:w="3140" w:type="dxa"/>
            <w:tcBorders>
              <w:tl2br w:val="nil"/>
              <w:tr2bl w:val="nil"/>
            </w:tcBorders>
            <w:noWrap w:val="0"/>
            <w:vAlign w:val="center"/>
          </w:tcPr>
          <w:p>
            <w:pPr>
              <w:jc w:val="center"/>
              <w:rPr>
                <w:rFonts w:hint="default"/>
                <w:color w:val="FF0000"/>
                <w:lang w:val="en-US" w:eastAsia="zh-CN"/>
              </w:rPr>
            </w:pPr>
            <w:r>
              <w:rPr>
                <w:rFonts w:hint="eastAsia"/>
                <w:color w:val="auto"/>
                <w:lang w:val="en-US" w:eastAsia="zh-CN"/>
              </w:rPr>
              <w:t>实时数据开发平台</w:t>
            </w:r>
          </w:p>
        </w:tc>
      </w:tr>
    </w:tbl>
    <w:p>
      <w:pPr>
        <w:rPr>
          <w:rFonts w:hint="eastAsia"/>
          <w:lang w:eastAsia="zh-CN"/>
        </w:rPr>
      </w:pPr>
    </w:p>
    <w:p>
      <w:pPr>
        <w:pStyle w:val="2"/>
        <w:jc w:val="left"/>
        <w:rPr>
          <w:rFonts w:hint="eastAsia"/>
          <w:szCs w:val="21"/>
        </w:rPr>
      </w:pPr>
      <w:r>
        <w:rPr>
          <w:rFonts w:hint="eastAsia"/>
          <w:lang w:eastAsia="zh-CN"/>
        </w:rPr>
        <w:br w:type="page"/>
      </w:r>
      <w:bookmarkStart w:id="10" w:name="_Toc15476"/>
      <w:r>
        <w:rPr>
          <w:rFonts w:hint="eastAsia"/>
          <w:szCs w:val="21"/>
        </w:rPr>
        <w:t>文档信息</w:t>
      </w:r>
      <w:bookmarkEnd w:id="1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2603"/>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ind w:firstLine="210" w:firstLineChars="100"/>
              <w:rPr>
                <w:rFonts w:hint="eastAsia"/>
                <w:szCs w:val="21"/>
              </w:rPr>
            </w:pPr>
            <w:r>
              <w:rPr>
                <w:rFonts w:hint="eastAsia"/>
                <w:szCs w:val="21"/>
              </w:rPr>
              <w:t>文档名称</w:t>
            </w:r>
          </w:p>
        </w:tc>
        <w:tc>
          <w:tcPr>
            <w:tcW w:w="2603" w:type="dxa"/>
            <w:noWrap w:val="0"/>
            <w:vAlign w:val="top"/>
          </w:tcPr>
          <w:p>
            <w:pPr>
              <w:tabs>
                <w:tab w:val="left" w:pos="780"/>
              </w:tabs>
              <w:adjustRightInd w:val="0"/>
              <w:spacing w:line="240" w:lineRule="auto"/>
              <w:ind w:firstLine="630" w:firstLineChars="300"/>
              <w:rPr>
                <w:rFonts w:hint="eastAsia"/>
                <w:szCs w:val="21"/>
              </w:rPr>
            </w:pPr>
            <w:r>
              <w:rPr>
                <w:rFonts w:hint="eastAsia"/>
                <w:szCs w:val="21"/>
              </w:rPr>
              <w:t>初稿作者</w:t>
            </w:r>
          </w:p>
        </w:tc>
        <w:tc>
          <w:tcPr>
            <w:tcW w:w="2131" w:type="dxa"/>
            <w:noWrap w:val="0"/>
            <w:vAlign w:val="top"/>
          </w:tcPr>
          <w:p>
            <w:pPr>
              <w:tabs>
                <w:tab w:val="left" w:pos="780"/>
              </w:tabs>
              <w:adjustRightInd w:val="0"/>
              <w:spacing w:line="240" w:lineRule="auto"/>
              <w:ind w:firstLine="840" w:firstLineChars="400"/>
              <w:rPr>
                <w:rFonts w:hint="eastAsia"/>
                <w:szCs w:val="21"/>
              </w:rPr>
            </w:pPr>
            <w:r>
              <w:rPr>
                <w:rFonts w:hint="eastAsia"/>
                <w:szCs w:val="21"/>
              </w:rPr>
              <w:t>审核</w:t>
            </w:r>
          </w:p>
        </w:tc>
        <w:tc>
          <w:tcPr>
            <w:tcW w:w="2131" w:type="dxa"/>
            <w:noWrap w:val="0"/>
            <w:vAlign w:val="top"/>
          </w:tcPr>
          <w:p>
            <w:pPr>
              <w:tabs>
                <w:tab w:val="left" w:pos="780"/>
              </w:tabs>
              <w:adjustRightInd w:val="0"/>
              <w:spacing w:line="240" w:lineRule="auto"/>
              <w:ind w:firstLine="420" w:firstLineChars="200"/>
              <w:rPr>
                <w:rFonts w:hint="eastAsia"/>
                <w:szCs w:val="21"/>
              </w:rPr>
            </w:pPr>
            <w:r>
              <w:rPr>
                <w:rFonts w:hint="eastAsia"/>
                <w:szCs w:val="21"/>
              </w:rPr>
              <w:t>建立日期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rPr>
                <w:rFonts w:hint="eastAsia"/>
                <w:szCs w:val="21"/>
              </w:rPr>
            </w:pPr>
            <w:r>
              <w:rPr>
                <w:rFonts w:hint="eastAsia"/>
                <w:szCs w:val="21"/>
                <w:lang w:val="en-US" w:eastAsia="zh-CN"/>
              </w:rPr>
              <w:t>Doris ccr-syncer引入风险与技术评估报告</w:t>
            </w:r>
          </w:p>
        </w:tc>
        <w:tc>
          <w:tcPr>
            <w:tcW w:w="2603" w:type="dxa"/>
            <w:noWrap w:val="0"/>
            <w:vAlign w:val="top"/>
          </w:tcPr>
          <w:p>
            <w:pPr>
              <w:tabs>
                <w:tab w:val="left" w:pos="780"/>
              </w:tabs>
              <w:adjustRightInd w:val="0"/>
              <w:spacing w:line="240" w:lineRule="auto"/>
              <w:rPr>
                <w:rFonts w:hint="eastAsia" w:eastAsia="宋体"/>
                <w:szCs w:val="21"/>
                <w:lang w:val="en-US" w:eastAsia="zh-CN"/>
              </w:rPr>
            </w:pPr>
            <w:r>
              <w:rPr>
                <w:rFonts w:hint="eastAsia"/>
                <w:szCs w:val="21"/>
              </w:rPr>
              <w:t xml:space="preserve">    </w:t>
            </w:r>
            <w:r>
              <w:rPr>
                <w:rFonts w:hint="eastAsia"/>
                <w:szCs w:val="21"/>
                <w:lang w:val="en-US" w:eastAsia="zh-CN"/>
              </w:rPr>
              <w:t>李岱城</w:t>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szCs w:val="21"/>
                <w:lang w:val="en-US" w:eastAsia="zh-CN"/>
              </w:rPr>
              <w:t>许奋旭</w:t>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color w:val="auto"/>
                <w:lang w:val="en-US" w:eastAsia="zh-CN"/>
              </w:rPr>
              <w:t>2024-05-16</w:t>
            </w:r>
          </w:p>
        </w:tc>
      </w:tr>
    </w:tbl>
    <w:p>
      <w:pPr>
        <w:spacing w:line="240" w:lineRule="auto"/>
        <w:jc w:val="center"/>
        <w:rPr>
          <w:rFonts w:hint="eastAsia"/>
          <w:szCs w:val="21"/>
        </w:rPr>
      </w:pPr>
    </w:p>
    <w:p>
      <w:pPr>
        <w:pStyle w:val="2"/>
        <w:rPr>
          <w:rFonts w:hint="eastAsia"/>
        </w:rPr>
      </w:pPr>
      <w:bookmarkStart w:id="11" w:name="_Toc4717"/>
      <w:r>
        <w:rPr>
          <w:rFonts w:hint="eastAsia"/>
        </w:rPr>
        <w:t>修订记录</w:t>
      </w:r>
      <w:bookmarkEnd w:id="1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2039"/>
        <w:gridCol w:w="1669"/>
        <w:gridCol w:w="1669"/>
        <w:gridCol w:w="1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szCs w:val="21"/>
              </w:rPr>
            </w:pPr>
            <w:r>
              <w:rPr>
                <w:rFonts w:hint="eastAsia"/>
                <w:szCs w:val="21"/>
              </w:rPr>
              <w:t>版本号</w:t>
            </w:r>
          </w:p>
        </w:tc>
        <w:tc>
          <w:tcPr>
            <w:tcW w:w="2039" w:type="dxa"/>
            <w:noWrap w:val="0"/>
            <w:vAlign w:val="top"/>
          </w:tcPr>
          <w:p>
            <w:pPr>
              <w:tabs>
                <w:tab w:val="left" w:pos="780"/>
              </w:tabs>
              <w:adjustRightInd w:val="0"/>
              <w:spacing w:line="240" w:lineRule="auto"/>
              <w:jc w:val="center"/>
              <w:rPr>
                <w:rFonts w:hint="eastAsia"/>
                <w:szCs w:val="21"/>
              </w:rPr>
            </w:pPr>
            <w:r>
              <w:rPr>
                <w:rFonts w:hint="eastAsia"/>
                <w:szCs w:val="21"/>
              </w:rPr>
              <w:t>修订日期</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章节编号</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修订内容</w:t>
            </w:r>
          </w:p>
        </w:tc>
        <w:tc>
          <w:tcPr>
            <w:tcW w:w="1661" w:type="dxa"/>
            <w:noWrap w:val="0"/>
            <w:vAlign w:val="top"/>
          </w:tcPr>
          <w:p>
            <w:pPr>
              <w:tabs>
                <w:tab w:val="left" w:pos="780"/>
              </w:tabs>
              <w:adjustRightInd w:val="0"/>
              <w:spacing w:line="240" w:lineRule="auto"/>
              <w:jc w:val="center"/>
              <w:rPr>
                <w:rFonts w:hint="eastAsia"/>
                <w:szCs w:val="21"/>
              </w:rPr>
            </w:pPr>
            <w:r>
              <w:rPr>
                <w:rFonts w:hint="eastAsia"/>
                <w:szCs w:val="21"/>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eastAsia="宋体"/>
                <w:szCs w:val="21"/>
                <w:lang w:val="en-US" w:eastAsia="zh-CN"/>
              </w:rPr>
            </w:pPr>
            <w:r>
              <w:rPr>
                <w:rFonts w:hint="eastAsia"/>
                <w:szCs w:val="21"/>
                <w:lang w:val="en-US" w:eastAsia="zh-CN"/>
              </w:rPr>
              <w:t>V1.0</w:t>
            </w:r>
          </w:p>
        </w:tc>
        <w:tc>
          <w:tcPr>
            <w:tcW w:w="2039" w:type="dxa"/>
            <w:noWrap w:val="0"/>
            <w:vAlign w:val="top"/>
          </w:tcPr>
          <w:p>
            <w:pPr>
              <w:tabs>
                <w:tab w:val="left" w:pos="780"/>
              </w:tabs>
              <w:adjustRightInd w:val="0"/>
              <w:spacing w:line="240" w:lineRule="auto"/>
              <w:jc w:val="left"/>
              <w:rPr>
                <w:rFonts w:hint="eastAsia"/>
                <w:szCs w:val="21"/>
              </w:rPr>
            </w:pPr>
            <w:r>
              <w:rPr>
                <w:rFonts w:hint="eastAsia"/>
                <w:szCs w:val="21"/>
              </w:rPr>
              <w:t xml:space="preserve"> </w:t>
            </w:r>
            <w:r>
              <w:rPr>
                <w:rFonts w:hint="eastAsia"/>
                <w:color w:val="auto"/>
                <w:lang w:val="en-US" w:eastAsia="zh-CN"/>
              </w:rPr>
              <w:t>2024-05-16</w:t>
            </w:r>
          </w:p>
        </w:tc>
        <w:tc>
          <w:tcPr>
            <w:tcW w:w="1669" w:type="dxa"/>
            <w:noWrap w:val="0"/>
            <w:vAlign w:val="top"/>
          </w:tcPr>
          <w:p>
            <w:pPr>
              <w:tabs>
                <w:tab w:val="left" w:pos="780"/>
              </w:tabs>
              <w:adjustRightInd w:val="0"/>
              <w:spacing w:line="240" w:lineRule="auto"/>
              <w:jc w:val="center"/>
              <w:rPr>
                <w:rFonts w:hint="eastAsia" w:eastAsia="宋体"/>
                <w:szCs w:val="21"/>
                <w:lang w:val="en-US" w:eastAsia="zh-CN"/>
              </w:rPr>
            </w:pPr>
          </w:p>
        </w:tc>
        <w:tc>
          <w:tcPr>
            <w:tcW w:w="1669" w:type="dxa"/>
            <w:noWrap w:val="0"/>
            <w:vAlign w:val="top"/>
          </w:tcPr>
          <w:p>
            <w:pPr>
              <w:tabs>
                <w:tab w:val="left" w:pos="780"/>
              </w:tabs>
              <w:adjustRightInd w:val="0"/>
              <w:spacing w:line="240" w:lineRule="auto"/>
              <w:jc w:val="center"/>
              <w:rPr>
                <w:rFonts w:hint="default" w:eastAsia="宋体"/>
                <w:szCs w:val="21"/>
                <w:lang w:val="en-US" w:eastAsia="zh-CN"/>
              </w:rPr>
            </w:pPr>
            <w:r>
              <w:rPr>
                <w:rFonts w:hint="eastAsia"/>
                <w:szCs w:val="21"/>
                <w:lang w:val="en-US" w:eastAsia="zh-CN"/>
              </w:rPr>
              <w:t>文档第一版</w:t>
            </w:r>
          </w:p>
        </w:tc>
        <w:tc>
          <w:tcPr>
            <w:tcW w:w="1661" w:type="dxa"/>
            <w:noWrap w:val="0"/>
            <w:vAlign w:val="top"/>
          </w:tcPr>
          <w:p>
            <w:pPr>
              <w:tabs>
                <w:tab w:val="left" w:pos="780"/>
              </w:tabs>
              <w:adjustRightInd w:val="0"/>
              <w:spacing w:line="240" w:lineRule="auto"/>
              <w:jc w:val="center"/>
              <w:rPr>
                <w:rFonts w:hint="eastAsia" w:eastAsia="宋体"/>
                <w:color w:val="auto"/>
                <w:szCs w:val="21"/>
                <w:lang w:val="en-US" w:eastAsia="zh-CN"/>
              </w:rPr>
            </w:pPr>
            <w:r>
              <w:rPr>
                <w:rFonts w:hint="eastAsia"/>
                <w:color w:val="auto"/>
                <w:szCs w:val="21"/>
                <w:lang w:val="en-US" w:eastAsia="zh-CN"/>
              </w:rPr>
              <w:t>李岱城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bl>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spacing w:line="240" w:lineRule="auto"/>
        <w:jc w:val="center"/>
        <w:rPr>
          <w:b/>
          <w:sz w:val="32"/>
          <w:szCs w:val="44"/>
        </w:rPr>
      </w:pPr>
      <w:r>
        <w:rPr>
          <w:b/>
          <w:sz w:val="32"/>
          <w:szCs w:val="44"/>
        </w:rPr>
        <w:t>目</w:t>
      </w:r>
      <w:r>
        <w:rPr>
          <w:rFonts w:hint="eastAsia"/>
          <w:b/>
          <w:sz w:val="32"/>
          <w:szCs w:val="44"/>
        </w:rPr>
        <w:t xml:space="preserve"> </w:t>
      </w:r>
      <w:r>
        <w:rPr>
          <w:b/>
          <w:sz w:val="32"/>
          <w:szCs w:val="44"/>
        </w:rPr>
        <w:t>录</w:t>
      </w:r>
    </w:p>
    <w:p>
      <w:pPr>
        <w:pStyle w:val="9"/>
        <w:tabs>
          <w:tab w:val="right" w:leader="dot" w:pos="8306"/>
        </w:tabs>
        <w:rPr>
          <w:kern w:val="2"/>
          <w:szCs w:val="22"/>
          <w:lang w:val="en-US" w:eastAsia="zh-CN" w:bidi="ar-SA"/>
        </w:rPr>
      </w:pPr>
      <w:r>
        <w:fldChar w:fldCharType="begin"/>
      </w:r>
      <w:r>
        <w:rPr>
          <w:i/>
          <w:iCs/>
          <w:szCs w:val="22"/>
        </w:rPr>
        <w:instrText xml:space="preserve"> TOC \o "1-3" \h \z </w:instrText>
      </w:r>
      <w:r>
        <w:fldChar w:fldCharType="separate"/>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_Toc16312 </w:instrText>
      </w:r>
      <w:r>
        <w:rPr>
          <w:kern w:val="2"/>
          <w:szCs w:val="22"/>
          <w:lang w:val="en-US" w:eastAsia="zh-CN" w:bidi="ar-SA"/>
        </w:rPr>
        <w:fldChar w:fldCharType="separate"/>
      </w:r>
      <w:r>
        <w:rPr>
          <w:rFonts w:hint="eastAsia"/>
          <w:kern w:val="2"/>
          <w:szCs w:val="22"/>
          <w:lang w:val="en-US" w:eastAsia="zh-CN" w:bidi="ar-SA"/>
        </w:rPr>
        <w:t>1. 开源软件引入评估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_Toc16312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_Toc5922 </w:instrText>
      </w:r>
      <w:r>
        <w:rPr>
          <w:kern w:val="2"/>
          <w:szCs w:val="22"/>
          <w:lang w:val="en-US" w:eastAsia="zh-CN" w:bidi="ar-SA"/>
        </w:rPr>
        <w:fldChar w:fldCharType="separate"/>
      </w:r>
      <w:r>
        <w:rPr>
          <w:rFonts w:hint="eastAsia"/>
          <w:kern w:val="2"/>
          <w:szCs w:val="22"/>
          <w:lang w:val="en-US" w:eastAsia="zh-CN" w:bidi="ar-SA"/>
        </w:rPr>
        <w:t>1.1 开源软件名称和版本</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_Toc5922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_Toc27694 </w:instrText>
      </w:r>
      <w:r>
        <w:rPr>
          <w:kern w:val="2"/>
          <w:szCs w:val="22"/>
          <w:lang w:val="en-US" w:eastAsia="zh-CN" w:bidi="ar-SA"/>
        </w:rPr>
        <w:fldChar w:fldCharType="separate"/>
      </w:r>
      <w:r>
        <w:rPr>
          <w:rFonts w:hint="eastAsia"/>
          <w:kern w:val="2"/>
          <w:szCs w:val="22"/>
          <w:lang w:val="en-US" w:eastAsia="zh-CN" w:bidi="ar-SA"/>
        </w:rPr>
        <w:t>1.2 开源软件许可协议</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_Toc27694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_Toc12188 </w:instrText>
      </w:r>
      <w:r>
        <w:rPr>
          <w:kern w:val="2"/>
          <w:szCs w:val="22"/>
          <w:lang w:val="en-US" w:eastAsia="zh-CN" w:bidi="ar-SA"/>
        </w:rPr>
        <w:fldChar w:fldCharType="separate"/>
      </w:r>
      <w:r>
        <w:rPr>
          <w:rFonts w:hint="eastAsia"/>
          <w:kern w:val="2"/>
          <w:szCs w:val="22"/>
          <w:lang w:val="en-US" w:eastAsia="zh-CN" w:bidi="ar-SA"/>
        </w:rPr>
        <w:t>1.3 引入必要性评估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_Toc12188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_Toc24656 </w:instrText>
      </w:r>
      <w:r>
        <w:rPr>
          <w:kern w:val="2"/>
          <w:szCs w:val="22"/>
          <w:lang w:val="en-US" w:eastAsia="zh-CN" w:bidi="ar-SA"/>
        </w:rPr>
        <w:fldChar w:fldCharType="separate"/>
      </w:r>
      <w:r>
        <w:rPr>
          <w:rFonts w:hint="eastAsia"/>
          <w:kern w:val="2"/>
          <w:szCs w:val="22"/>
          <w:lang w:val="en-US" w:eastAsia="zh-CN" w:bidi="ar-SA"/>
        </w:rPr>
        <w:t>1.4 类似开源软件对比</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_Toc24656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_Toc21804 </w:instrText>
      </w:r>
      <w:r>
        <w:rPr>
          <w:kern w:val="2"/>
          <w:szCs w:val="22"/>
          <w:lang w:val="en-US" w:eastAsia="zh-CN" w:bidi="ar-SA"/>
        </w:rPr>
        <w:fldChar w:fldCharType="separate"/>
      </w:r>
      <w:r>
        <w:rPr>
          <w:rFonts w:hint="eastAsia"/>
          <w:kern w:val="2"/>
          <w:szCs w:val="22"/>
          <w:lang w:val="en-US" w:eastAsia="zh-CN" w:bidi="ar-SA"/>
        </w:rPr>
        <w:t>1.5 开源软件成熟度和社区活跃度</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_Toc21804 </w:instrText>
      </w:r>
      <w:r>
        <w:rPr>
          <w:kern w:val="2"/>
          <w:szCs w:val="22"/>
          <w:lang w:val="en-US" w:eastAsia="zh-CN" w:bidi="ar-SA"/>
        </w:rPr>
        <w:fldChar w:fldCharType="separate"/>
      </w:r>
      <w:r>
        <w:rPr>
          <w:kern w:val="2"/>
          <w:szCs w:val="22"/>
          <w:lang w:val="en-US" w:eastAsia="zh-CN" w:bidi="ar-SA"/>
        </w:rPr>
        <w:t>5</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_Toc14814 </w:instrText>
      </w:r>
      <w:r>
        <w:rPr>
          <w:kern w:val="2"/>
          <w:szCs w:val="22"/>
          <w:lang w:val="en-US" w:eastAsia="zh-CN" w:bidi="ar-SA"/>
        </w:rPr>
        <w:fldChar w:fldCharType="separate"/>
      </w:r>
      <w:r>
        <w:rPr>
          <w:rFonts w:hint="eastAsia"/>
          <w:kern w:val="2"/>
          <w:szCs w:val="22"/>
          <w:lang w:val="en-US" w:eastAsia="zh-CN" w:bidi="ar-SA"/>
        </w:rPr>
        <w:t>1.6 近期发现的安全漏洞</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_Toc14814 </w:instrText>
      </w:r>
      <w:r>
        <w:rPr>
          <w:kern w:val="2"/>
          <w:szCs w:val="22"/>
          <w:lang w:val="en-US" w:eastAsia="zh-CN" w:bidi="ar-SA"/>
        </w:rPr>
        <w:fldChar w:fldCharType="separate"/>
      </w:r>
      <w:r>
        <w:rPr>
          <w:kern w:val="2"/>
          <w:szCs w:val="22"/>
          <w:lang w:val="en-US" w:eastAsia="zh-CN" w:bidi="ar-SA"/>
        </w:rPr>
        <w:t>6</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1.7 可选择的服务供应商</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1.8 供应链风险评估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_Toc2993 </w:instrText>
      </w:r>
      <w:r>
        <w:rPr>
          <w:kern w:val="2"/>
          <w:szCs w:val="22"/>
          <w:lang w:val="en-US" w:eastAsia="zh-CN" w:bidi="ar-SA"/>
        </w:rPr>
        <w:fldChar w:fldCharType="separate"/>
      </w:r>
      <w:r>
        <w:rPr>
          <w:rFonts w:hint="eastAsia"/>
          <w:kern w:val="2"/>
          <w:szCs w:val="22"/>
          <w:lang w:val="en-US" w:eastAsia="zh-CN" w:bidi="ar-SA"/>
        </w:rPr>
        <w:t>2. 开源软件使用评估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_Toc2993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_Toc21787 </w:instrText>
      </w:r>
      <w:r>
        <w:rPr>
          <w:kern w:val="2"/>
          <w:szCs w:val="22"/>
          <w:lang w:val="en-US" w:eastAsia="zh-CN" w:bidi="ar-SA"/>
        </w:rPr>
        <w:fldChar w:fldCharType="separate"/>
      </w:r>
      <w:r>
        <w:rPr>
          <w:rFonts w:hint="eastAsia"/>
          <w:kern w:val="2"/>
          <w:szCs w:val="22"/>
          <w:lang w:val="en-US" w:eastAsia="zh-CN" w:bidi="ar-SA"/>
        </w:rPr>
        <w:t>2.1 是否初次引入或版本升级</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_Toc21787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_Toc24350 </w:instrText>
      </w:r>
      <w:r>
        <w:rPr>
          <w:kern w:val="2"/>
          <w:szCs w:val="22"/>
          <w:lang w:val="en-US" w:eastAsia="zh-CN" w:bidi="ar-SA"/>
        </w:rPr>
        <w:fldChar w:fldCharType="separate"/>
      </w:r>
      <w:r>
        <w:rPr>
          <w:rFonts w:hint="eastAsia"/>
          <w:kern w:val="2"/>
          <w:szCs w:val="22"/>
          <w:lang w:val="en-US" w:eastAsia="zh-CN" w:bidi="ar-SA"/>
        </w:rPr>
        <w:t>2.2 代码来源</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_Toc24350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_Toc6340 </w:instrText>
      </w:r>
      <w:r>
        <w:rPr>
          <w:kern w:val="2"/>
          <w:szCs w:val="22"/>
          <w:lang w:val="en-US" w:eastAsia="zh-CN" w:bidi="ar-SA"/>
        </w:rPr>
        <w:fldChar w:fldCharType="separate"/>
      </w:r>
      <w:r>
        <w:rPr>
          <w:rFonts w:hint="eastAsia"/>
          <w:kern w:val="2"/>
          <w:szCs w:val="22"/>
          <w:lang w:val="en-US" w:eastAsia="zh-CN" w:bidi="ar-SA"/>
        </w:rPr>
        <w:t>2.3 升级兼容性（仅升级情况填写）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_Toc6340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_Toc1393 </w:instrText>
      </w:r>
      <w:r>
        <w:rPr>
          <w:kern w:val="2"/>
          <w:szCs w:val="22"/>
          <w:lang w:val="en-US" w:eastAsia="zh-CN" w:bidi="ar-SA"/>
        </w:rPr>
        <w:fldChar w:fldCharType="separate"/>
      </w:r>
      <w:r>
        <w:rPr>
          <w:rFonts w:hint="eastAsia"/>
          <w:kern w:val="2"/>
          <w:szCs w:val="22"/>
          <w:lang w:val="en-US" w:eastAsia="zh-CN" w:bidi="ar-SA"/>
        </w:rPr>
        <w:t>2.4 升级风险和测试方案（仅升级情况填写）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_Toc1393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_Toc20606 </w:instrText>
      </w:r>
      <w:r>
        <w:rPr>
          <w:kern w:val="2"/>
          <w:szCs w:val="22"/>
          <w:lang w:val="en-US" w:eastAsia="zh-CN" w:bidi="ar-SA"/>
        </w:rPr>
        <w:fldChar w:fldCharType="separate"/>
      </w:r>
      <w:r>
        <w:rPr>
          <w:rFonts w:hint="eastAsia"/>
          <w:kern w:val="2"/>
          <w:szCs w:val="22"/>
          <w:lang w:val="en-US" w:eastAsia="zh-CN" w:bidi="ar-SA"/>
        </w:rPr>
        <w:t>2.5 使用范围</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_Toc20606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_Toc25162 </w:instrText>
      </w:r>
      <w:r>
        <w:rPr>
          <w:kern w:val="2"/>
          <w:szCs w:val="22"/>
          <w:lang w:val="en-US" w:eastAsia="zh-CN" w:bidi="ar-SA"/>
        </w:rPr>
        <w:fldChar w:fldCharType="separate"/>
      </w:r>
      <w:r>
        <w:rPr>
          <w:rFonts w:hint="eastAsia"/>
          <w:kern w:val="2"/>
          <w:szCs w:val="22"/>
          <w:lang w:val="en-US" w:eastAsia="zh-CN" w:bidi="ar-SA"/>
        </w:rPr>
        <w:t>2.6 使用计划</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_Toc25162 </w:instrText>
      </w:r>
      <w:r>
        <w:rPr>
          <w:kern w:val="2"/>
          <w:szCs w:val="22"/>
          <w:lang w:val="en-US" w:eastAsia="zh-CN" w:bidi="ar-SA"/>
        </w:rPr>
        <w:fldChar w:fldCharType="separate"/>
      </w:r>
      <w:r>
        <w:rPr>
          <w:kern w:val="2"/>
          <w:szCs w:val="22"/>
          <w:lang w:val="en-US" w:eastAsia="zh-CN" w:bidi="ar-SA"/>
        </w:rPr>
        <w:t>11</w:t>
      </w:r>
      <w:r>
        <w:rPr>
          <w:kern w:val="2"/>
          <w:szCs w:val="22"/>
          <w:lang w:val="en-US" w:eastAsia="zh-CN" w:bidi="ar-SA"/>
        </w:rPr>
        <w:fldChar w:fldCharType="end"/>
      </w:r>
      <w:r>
        <w:rPr>
          <w:kern w:val="2"/>
          <w:szCs w:val="22"/>
          <w:lang w:val="en-US" w:eastAsia="zh-CN" w:bidi="ar-SA"/>
        </w:rPr>
        <w:fldChar w:fldCharType="end"/>
      </w:r>
    </w:p>
    <w:p>
      <w:r>
        <w:rPr>
          <w:kern w:val="2"/>
          <w:szCs w:val="22"/>
          <w:lang w:val="en-US" w:eastAsia="zh-CN" w:bidi="ar-SA"/>
        </w:rPr>
        <w:fldChar w:fldCharType="end"/>
      </w:r>
    </w:p>
    <w:p/>
    <w:p/>
    <w:p/>
    <w:p>
      <w:pPr>
        <w:pStyle w:val="2"/>
        <w:rPr>
          <w:rFonts w:hint="eastAsia"/>
          <w:kern w:val="2"/>
        </w:rPr>
        <w:sectPr>
          <w:pgSz w:w="11906" w:h="16838"/>
          <w:pgMar w:top="1440" w:right="1800" w:bottom="1440" w:left="1800" w:header="851" w:footer="992" w:gutter="0"/>
          <w:cols w:space="720" w:num="1"/>
          <w:docGrid w:type="lines" w:linePitch="312" w:charSpace="0"/>
        </w:sectPr>
      </w:pPr>
      <w:bookmarkStart w:id="12" w:name="_Toc16312"/>
    </w:p>
    <w:p>
      <w:pPr>
        <w:pStyle w:val="2"/>
        <w:rPr>
          <w:rFonts w:hint="eastAsia"/>
          <w:kern w:val="2"/>
        </w:rPr>
      </w:pPr>
      <w:r>
        <w:rPr>
          <w:rFonts w:hint="eastAsia"/>
          <w:kern w:val="2"/>
        </w:rPr>
        <w:t>1. 开源软件引入评估</w:t>
      </w:r>
      <w:bookmarkEnd w:id="12"/>
    </w:p>
    <w:p>
      <w:pPr>
        <w:pStyle w:val="3"/>
        <w:rPr>
          <w:rFonts w:hint="eastAsia"/>
        </w:rPr>
      </w:pPr>
      <w:bookmarkStart w:id="13" w:name="_Toc5922"/>
      <w:r>
        <w:rPr>
          <w:rFonts w:hint="eastAsia"/>
        </w:rPr>
        <w:t>1.1 开源软件名称和版本</w:t>
      </w:r>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lang w:eastAsia="zh-CN"/>
              </w:rPr>
            </w:pPr>
            <w:r>
              <w:rPr>
                <w:rFonts w:hint="default"/>
                <w:vertAlign w:val="baseline"/>
                <w:lang w:eastAsia="zh-CN"/>
              </w:rPr>
              <w:t>软件名称</w:t>
            </w:r>
          </w:p>
        </w:tc>
        <w:tc>
          <w:tcPr>
            <w:tcW w:w="4261" w:type="dxa"/>
            <w:noWrap w:val="0"/>
            <w:vAlign w:val="top"/>
          </w:tcPr>
          <w:p>
            <w:pPr>
              <w:rPr>
                <w:rFonts w:hint="eastAsia"/>
                <w:vertAlign w:val="baseline"/>
                <w:lang w:eastAsia="zh-CN"/>
              </w:rPr>
            </w:pPr>
            <w:r>
              <w:rPr>
                <w:rFonts w:hint="default"/>
                <w:vertAlign w:val="baseline"/>
                <w:lang w:eastAsia="zh-CN"/>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default"/>
                <w:vertAlign w:val="baseline"/>
                <w:lang w:val="en-US" w:eastAsia="zh-CN"/>
              </w:rPr>
            </w:pPr>
            <w:r>
              <w:rPr>
                <w:rFonts w:hint="eastAsia"/>
                <w:vertAlign w:val="baseline"/>
                <w:lang w:val="en-US" w:eastAsia="zh-CN"/>
              </w:rPr>
              <w:t>doris ccr-syncer</w:t>
            </w:r>
          </w:p>
        </w:tc>
        <w:tc>
          <w:tcPr>
            <w:tcW w:w="4261" w:type="dxa"/>
            <w:noWrap w:val="0"/>
            <w:vAlign w:val="top"/>
          </w:tcPr>
          <w:p>
            <w:pPr>
              <w:rPr>
                <w:rFonts w:hint="eastAsia" w:eastAsia="宋体"/>
                <w:vertAlign w:val="baseline"/>
                <w:lang w:val="en-US" w:eastAsia="zh-CN"/>
              </w:rPr>
            </w:pPr>
            <w:r>
              <w:rPr>
                <w:rFonts w:hint="eastAsia" w:ascii="Menlo" w:hAnsi="宋体"/>
                <w:b w:val="0"/>
                <w:i w:val="0"/>
                <w:snapToGrid/>
                <w:color w:val="FF0000"/>
                <w:sz w:val="20"/>
                <w:shd w:val="clear" w:color="auto" w:fill="FFFFFF"/>
                <w:lang w:val="en-US" w:eastAsia="zh-CN"/>
              </w:rPr>
              <w:t xml:space="preserve"> </w:t>
            </w:r>
            <w:r>
              <w:rPr>
                <w:rFonts w:hint="eastAsia"/>
                <w:kern w:val="2"/>
                <w:szCs w:val="22"/>
                <w:lang w:val="en-US" w:eastAsia="zh-CN" w:bidi="ar-SA"/>
              </w:rPr>
              <w:t>2.0.10.0</w:t>
            </w:r>
          </w:p>
        </w:tc>
      </w:tr>
    </w:tbl>
    <w:p>
      <w:pPr>
        <w:rPr>
          <w:rFonts w:hint="eastAsia"/>
        </w:rPr>
      </w:pPr>
    </w:p>
    <w:p>
      <w:pPr>
        <w:pStyle w:val="3"/>
        <w:rPr>
          <w:rFonts w:hint="eastAsia"/>
        </w:rPr>
      </w:pPr>
      <w:bookmarkStart w:id="14" w:name="_Toc27694"/>
      <w:r>
        <w:rPr>
          <w:rFonts w:hint="eastAsia"/>
        </w:rPr>
        <w:t>1.2 开源软件许可协议</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1740"/>
        <w:gridCol w:w="3780"/>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top"/>
          </w:tcPr>
          <w:p>
            <w:pPr>
              <w:jc w:val="center"/>
              <w:rPr>
                <w:rFonts w:hint="eastAsia" w:ascii="宋体" w:hAnsi="宋体" w:cs="宋体"/>
                <w:szCs w:val="21"/>
              </w:rPr>
            </w:pPr>
            <w:r>
              <w:rPr>
                <w:rFonts w:hint="eastAsia" w:ascii="宋体" w:hAnsi="宋体" w:cs="宋体"/>
                <w:szCs w:val="21"/>
              </w:rPr>
              <w:t>勾选</w:t>
            </w:r>
          </w:p>
        </w:tc>
        <w:tc>
          <w:tcPr>
            <w:tcW w:w="1740" w:type="dxa"/>
            <w:noWrap w:val="0"/>
            <w:vAlign w:val="top"/>
          </w:tcPr>
          <w:p>
            <w:pPr>
              <w:jc w:val="center"/>
              <w:rPr>
                <w:rFonts w:hint="eastAsia" w:ascii="宋体" w:hAnsi="宋体" w:cs="宋体"/>
                <w:szCs w:val="21"/>
              </w:rPr>
            </w:pPr>
            <w:r>
              <w:rPr>
                <w:rFonts w:hint="eastAsia" w:ascii="宋体" w:hAnsi="宋体" w:cs="宋体"/>
                <w:szCs w:val="21"/>
              </w:rPr>
              <w:t>开源协议名称</w:t>
            </w:r>
          </w:p>
        </w:tc>
        <w:tc>
          <w:tcPr>
            <w:tcW w:w="3780" w:type="dxa"/>
            <w:noWrap w:val="0"/>
            <w:vAlign w:val="top"/>
          </w:tcPr>
          <w:p>
            <w:pPr>
              <w:jc w:val="center"/>
              <w:rPr>
                <w:rFonts w:hint="eastAsia" w:ascii="宋体" w:hAnsi="宋体" w:cs="宋体"/>
                <w:szCs w:val="21"/>
              </w:rPr>
            </w:pPr>
            <w:r>
              <w:rPr>
                <w:rFonts w:hint="eastAsia" w:ascii="宋体" w:hAnsi="宋体" w:cs="宋体"/>
                <w:szCs w:val="21"/>
              </w:rPr>
              <w:t>协议注意事项</w:t>
            </w:r>
          </w:p>
        </w:tc>
        <w:tc>
          <w:tcPr>
            <w:tcW w:w="2131" w:type="dxa"/>
            <w:noWrap w:val="0"/>
            <w:vAlign w:val="top"/>
          </w:tcPr>
          <w:p>
            <w:pPr>
              <w:jc w:val="center"/>
              <w:rPr>
                <w:rFonts w:hint="eastAsia" w:ascii="宋体" w:hAnsi="宋体" w:cs="宋体"/>
                <w:szCs w:val="21"/>
              </w:rPr>
            </w:pPr>
            <w:r>
              <w:rPr>
                <w:rFonts w:hint="eastAsia" w:ascii="宋体" w:hAnsi="宋体" w:cs="宋体"/>
                <w:szCs w:val="21"/>
              </w:rPr>
              <w:t>协议链接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center"/>
          </w:tcPr>
          <w:p>
            <w:pPr>
              <w:spacing w:before="40" w:beforeLines="0" w:after="40" w:afterLines="0" w:line="240" w:lineRule="auto"/>
              <w:jc w:val="center"/>
              <w:rPr>
                <w:rFonts w:hint="eastAsia" w:ascii="宋体" w:hAnsi="宋体" w:eastAsia="宋体" w:cs="宋体"/>
                <w:szCs w:val="21"/>
                <w:lang w:eastAsia="zh-CN"/>
              </w:rPr>
            </w:pPr>
            <w:r>
              <w:rPr>
                <w:rFonts w:hint="eastAsia" w:ascii="宋体" w:hAnsi="宋体" w:eastAsia="宋体" w:cs="宋体"/>
                <w:position w:val="-10"/>
                <w:szCs w:val="21"/>
                <w:lang w:eastAsia="zh-CN"/>
              </w:rPr>
              <w:object>
                <v:shape id="_x0000_i1025" o:spt="75" type="#_x0000_t75" style="height:7.7pt;width:32.7pt;" o:ole="t" filled="f" stroked="f" coordsize="21600,21600">
                  <v:path/>
                  <v:fill on="f" focussize="0,0"/>
                  <v:stroke on="f"/>
                  <v:imagedata r:id="rId9" o:title=""/>
                  <o:lock v:ext="edit" grouping="f" rotation="f" text="f" aspectratio="t"/>
                  <w10:wrap type="none"/>
                  <w10:anchorlock/>
                </v:shape>
                <o:OLEObject Type="Embed" ProgID="Equation.KSEE3" ShapeID="_x0000_i1025" DrawAspect="Content" ObjectID="_1468075725" r:id="rId8">
                  <o:LockedField>false</o:LockedField>
                </o:OLEObject>
              </w:object>
            </w:r>
            <w:r>
              <w:rPr>
                <w:rFonts w:hint="eastAsia" w:ascii="宋体" w:hAnsi="宋体" w:eastAsia="宋体" w:cs="宋体"/>
                <w:szCs w:val="21"/>
                <w:lang w:eastAsia="zh-CN"/>
              </w:rPr>
              <w:t>√</w:t>
            </w:r>
          </w:p>
        </w:tc>
        <w:tc>
          <w:tcPr>
            <w:tcW w:w="1740" w:type="dxa"/>
            <w:noWrap w:val="0"/>
            <w:vAlign w:val="center"/>
          </w:tcPr>
          <w:p>
            <w:pPr>
              <w:spacing w:before="40" w:beforeLines="0" w:after="40" w:afterLines="0" w:line="240" w:lineRule="auto"/>
              <w:jc w:val="center"/>
              <w:rPr>
                <w:rFonts w:hint="eastAsia" w:ascii="宋体" w:hAnsi="宋体" w:cs="宋体"/>
                <w:szCs w:val="21"/>
              </w:rPr>
            </w:pPr>
            <w:r>
              <w:rPr>
                <w:rFonts w:hint="eastAsia" w:ascii="宋体" w:hAnsi="宋体" w:cs="宋体"/>
                <w:szCs w:val="21"/>
              </w:rPr>
              <w:t>Apache-2.0</w:t>
            </w:r>
          </w:p>
        </w:tc>
        <w:tc>
          <w:tcPr>
            <w:tcW w:w="3780"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 xml:space="preserve">1需要给代码的用户一份Apache Licence </w:t>
            </w:r>
          </w:p>
          <w:p>
            <w:pPr>
              <w:spacing w:before="40" w:beforeLines="0" w:after="40" w:afterLines="0" w:line="240" w:lineRule="auto"/>
              <w:rPr>
                <w:rFonts w:hint="eastAsia" w:ascii="宋体" w:hAnsi="宋体" w:cs="宋体"/>
                <w:szCs w:val="21"/>
              </w:rPr>
            </w:pPr>
            <w:r>
              <w:rPr>
                <w:rFonts w:hint="eastAsia" w:ascii="宋体" w:hAnsi="宋体" w:cs="宋体"/>
                <w:szCs w:val="21"/>
              </w:rPr>
              <w:t xml:space="preserve">2如果你修改了代码，需要再被修改的文件中说明。 </w:t>
            </w:r>
          </w:p>
          <w:p>
            <w:pPr>
              <w:spacing w:before="40" w:beforeLines="0" w:after="40" w:afterLines="0" w:line="240" w:lineRule="auto"/>
              <w:rPr>
                <w:rFonts w:hint="eastAsia" w:ascii="宋体" w:hAnsi="宋体" w:cs="宋体"/>
                <w:szCs w:val="21"/>
              </w:rPr>
            </w:pPr>
            <w:r>
              <w:rPr>
                <w:rFonts w:hint="eastAsia" w:ascii="宋体" w:hAnsi="宋体" w:cs="宋体"/>
                <w:szCs w:val="21"/>
              </w:rPr>
              <w:t xml:space="preserve">3在延伸的代码中（修改和有源代码衍生的代码中）需要带有原来代码中的协议，商标，专利声明和其他原来作者规定需要包含的说明。 </w:t>
            </w:r>
          </w:p>
          <w:p>
            <w:pPr>
              <w:spacing w:before="40" w:beforeLines="0" w:after="40" w:afterLines="0" w:line="240" w:lineRule="auto"/>
              <w:rPr>
                <w:rFonts w:hint="eastAsia" w:ascii="宋体" w:hAnsi="宋体" w:cs="宋体"/>
                <w:szCs w:val="21"/>
              </w:rPr>
            </w:pPr>
            <w:r>
              <w:rPr>
                <w:rFonts w:hint="eastAsia" w:ascii="宋体" w:hAnsi="宋体" w:cs="宋体"/>
                <w:szCs w:val="21"/>
              </w:rPr>
              <w:t xml:space="preserve">4如果再发布的产品中包含一个Notice文件，则在Notice文件中需要带有Apache Licence。你可以在Notice中增加自己的许可，但不可以表现为对Apache Licence构成更改。 </w:t>
            </w:r>
          </w:p>
          <w:p>
            <w:pPr>
              <w:spacing w:before="40" w:beforeLines="0" w:after="40" w:afterLines="0" w:line="240" w:lineRule="auto"/>
              <w:rPr>
                <w:rFonts w:hint="eastAsia" w:ascii="宋体" w:hAnsi="宋体" w:cs="宋体"/>
                <w:szCs w:val="21"/>
              </w:rPr>
            </w:pPr>
            <w:r>
              <w:rPr>
                <w:rFonts w:hint="eastAsia" w:ascii="宋体" w:hAnsi="宋体" w:cs="宋体"/>
                <w:szCs w:val="21"/>
              </w:rPr>
              <w:t>Apache Licence也是对商业应用友好的许可。使用者也可以在需要的时候修改代码来满足需要并作为开源或商业产品发布/销售。</w:t>
            </w:r>
          </w:p>
        </w:tc>
        <w:tc>
          <w:tcPr>
            <w:tcW w:w="2131"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https://www.apache.org/licenses/LICENSE-2.0.html</w:t>
            </w:r>
          </w:p>
        </w:tc>
      </w:tr>
    </w:tbl>
    <w:p>
      <w:pPr>
        <w:rPr>
          <w:rFonts w:hint="eastAsia"/>
        </w:rPr>
      </w:pPr>
      <w:bookmarkStart w:id="27" w:name="_GoBack"/>
      <w:bookmarkEnd w:id="27"/>
    </w:p>
    <w:p>
      <w:pPr>
        <w:pStyle w:val="3"/>
        <w:rPr>
          <w:rFonts w:hint="eastAsia"/>
        </w:rPr>
      </w:pPr>
      <w:bookmarkStart w:id="15" w:name="_Toc12188"/>
      <w:r>
        <w:rPr>
          <w:rFonts w:hint="eastAsia"/>
        </w:rPr>
        <w:t>1.3 引入必要性评估</w:t>
      </w:r>
      <w:bookmarkEnd w:id="15"/>
    </w:p>
    <w:p>
      <w:pPr>
        <w:jc w:val="both"/>
        <w:rPr>
          <w:rFonts w:hint="eastAsia"/>
          <w:kern w:val="2"/>
          <w:szCs w:val="22"/>
          <w:lang w:val="en-US" w:eastAsia="zh-CN" w:bidi="ar-SA"/>
        </w:rPr>
      </w:pPr>
      <w:r>
        <w:rPr>
          <w:rFonts w:hint="eastAsia"/>
          <w:b w:val="0"/>
          <w:bCs/>
          <w:sz w:val="22"/>
          <w:szCs w:val="18"/>
          <w:vertAlign w:val="baseline"/>
          <w:lang w:val="en-US" w:eastAsia="zh-CN"/>
        </w:rPr>
        <w:t>doris ccr-syncer</w:t>
      </w:r>
      <w:r>
        <w:rPr>
          <w:rFonts w:hint="eastAsia"/>
          <w:kern w:val="2"/>
          <w:szCs w:val="22"/>
          <w:lang w:val="en-US" w:eastAsia="zh-CN" w:bidi="ar-SA"/>
        </w:rPr>
        <w:t>(Cross Cluster Repliaction)是用在Apache doris上的跨集群数据复制的工具，它是由doris团队开发，能够将源集群的数据变更同步到目标集群，可用于提升在线服务的数据可用性、隔离在离线负载、建设两地三中心等。它有如下的特性：</w:t>
      </w:r>
    </w:p>
    <w:p>
      <w:pPr>
        <w:numPr>
          <w:ilvl w:val="0"/>
          <w:numId w:val="2"/>
        </w:numPr>
        <w:jc w:val="both"/>
        <w:rPr>
          <w:rFonts w:hint="eastAsia"/>
          <w:kern w:val="2"/>
          <w:szCs w:val="22"/>
          <w:lang w:val="en-US" w:eastAsia="zh-CN" w:bidi="ar-SA"/>
        </w:rPr>
      </w:pPr>
      <w:r>
        <w:rPr>
          <w:rFonts w:hint="eastAsia"/>
          <w:kern w:val="2"/>
          <w:szCs w:val="22"/>
          <w:lang w:val="en-US" w:eastAsia="zh-CN" w:bidi="ar-SA"/>
        </w:rPr>
        <w:t>最小表级别的将数据同步至目标集群</w:t>
      </w:r>
    </w:p>
    <w:p>
      <w:pPr>
        <w:numPr>
          <w:ilvl w:val="0"/>
          <w:numId w:val="2"/>
        </w:numPr>
        <w:jc w:val="both"/>
        <w:rPr>
          <w:rFonts w:hint="default"/>
          <w:kern w:val="2"/>
          <w:szCs w:val="22"/>
          <w:lang w:val="en-US" w:eastAsia="zh-CN" w:bidi="ar-SA"/>
        </w:rPr>
      </w:pPr>
      <w:r>
        <w:rPr>
          <w:rFonts w:hint="eastAsia"/>
          <w:kern w:val="2"/>
          <w:szCs w:val="22"/>
          <w:lang w:val="en-US" w:eastAsia="zh-CN" w:bidi="ar-SA"/>
        </w:rPr>
        <w:t>分布式高可用部署，多节点共同管理同步任务，形成高可用性，</w:t>
      </w:r>
    </w:p>
    <w:p>
      <w:pPr>
        <w:numPr>
          <w:ilvl w:val="0"/>
          <w:numId w:val="2"/>
        </w:numPr>
        <w:jc w:val="both"/>
        <w:rPr>
          <w:rFonts w:hint="default"/>
          <w:kern w:val="2"/>
          <w:szCs w:val="22"/>
          <w:lang w:val="en-US" w:eastAsia="zh-CN" w:bidi="ar-SA"/>
        </w:rPr>
      </w:pPr>
      <w:r>
        <w:rPr>
          <w:rFonts w:hint="eastAsia"/>
          <w:kern w:val="2"/>
          <w:szCs w:val="22"/>
          <w:lang w:val="en-US" w:eastAsia="zh-CN" w:bidi="ar-SA"/>
        </w:rPr>
        <w:t>可以为多个doris建立数据备份通道</w:t>
      </w:r>
    </w:p>
    <w:p>
      <w:pPr>
        <w:pStyle w:val="3"/>
        <w:rPr>
          <w:rFonts w:hint="eastAsia"/>
        </w:rPr>
      </w:pPr>
      <w:bookmarkStart w:id="16" w:name="_Toc24656"/>
      <w:r>
        <w:rPr>
          <w:rFonts w:hint="eastAsia"/>
        </w:rPr>
        <w:t>1.4 类似开源软件对比</w:t>
      </w:r>
      <w:bookmarkEnd w:id="16"/>
    </w:p>
    <w:p>
      <w:pPr>
        <w:rPr>
          <w:rFonts w:hint="default" w:eastAsia="宋体"/>
          <w:lang w:val="en-US" w:eastAsia="zh-CN"/>
        </w:rPr>
      </w:pPr>
      <w:r>
        <w:rPr>
          <w:rFonts w:hint="eastAsia"/>
          <w:lang w:val="en-US" w:eastAsia="zh-CN"/>
        </w:rPr>
        <w:t>暂无其他Doris数据同步工具</w:t>
      </w:r>
    </w:p>
    <w:p>
      <w:pPr>
        <w:pStyle w:val="3"/>
        <w:rPr>
          <w:rFonts w:hint="eastAsia"/>
        </w:rPr>
      </w:pPr>
      <w:bookmarkStart w:id="17" w:name="_Toc21804"/>
      <w:r>
        <w:rPr>
          <w:rFonts w:hint="eastAsia"/>
        </w:rPr>
        <w:t>1.5 开源软件成熟度和社区活跃度</w:t>
      </w:r>
      <w:bookmarkEnd w:id="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软件名称</w:t>
            </w:r>
          </w:p>
        </w:tc>
        <w:tc>
          <w:tcPr>
            <w:tcW w:w="4261" w:type="dxa"/>
            <w:noWrap w:val="0"/>
            <w:vAlign w:val="top"/>
          </w:tcPr>
          <w:p>
            <w:pPr>
              <w:rPr>
                <w:rFonts w:hint="eastAsia"/>
                <w:color w:val="0000FF"/>
                <w:vertAlign w:val="baseline"/>
              </w:rPr>
            </w:pPr>
            <w:r>
              <w:rPr>
                <w:rFonts w:hint="eastAsia"/>
                <w:b w:val="0"/>
                <w:bCs/>
                <w:sz w:val="22"/>
                <w:szCs w:val="18"/>
                <w:vertAlign w:val="baseline"/>
                <w:lang w:val="en-US" w:eastAsia="zh-CN"/>
              </w:rPr>
              <w:t>doris ccr-syncer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第一版发布时间</w:t>
            </w:r>
          </w:p>
        </w:tc>
        <w:tc>
          <w:tcPr>
            <w:tcW w:w="4261" w:type="dxa"/>
            <w:noWrap w:val="0"/>
            <w:vAlign w:val="top"/>
          </w:tcPr>
          <w:p>
            <w:pPr>
              <w:rPr>
                <w:rFonts w:hint="eastAsia"/>
                <w:color w:val="0000FF"/>
                <w:vertAlign w:val="baseline"/>
              </w:rPr>
            </w:pPr>
            <w:r>
              <w:rPr>
                <w:rFonts w:hint="eastAsia"/>
                <w:kern w:val="2"/>
                <w:szCs w:val="22"/>
                <w:lang w:val="en-US" w:eastAsia="zh-CN" w:bidi="ar-SA"/>
              </w:rPr>
              <w:t>2023-10-10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当前版本</w:t>
            </w:r>
          </w:p>
        </w:tc>
        <w:tc>
          <w:tcPr>
            <w:tcW w:w="4261" w:type="dxa"/>
            <w:noWrap w:val="0"/>
            <w:vAlign w:val="top"/>
          </w:tcPr>
          <w:p>
            <w:pPr>
              <w:rPr>
                <w:color w:val="0000FF"/>
              </w:rPr>
            </w:pPr>
            <w:r>
              <w:rPr>
                <w:rFonts w:hint="eastAsia"/>
                <w:kern w:val="2"/>
                <w:szCs w:val="22"/>
                <w:lang w:val="en-US" w:eastAsia="zh-CN" w:bidi="ar-SA"/>
              </w:rPr>
              <w:t>2.0.10.0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开发者</w:t>
            </w:r>
          </w:p>
        </w:tc>
        <w:tc>
          <w:tcPr>
            <w:tcW w:w="4261" w:type="dxa"/>
            <w:noWrap w:val="0"/>
            <w:vAlign w:val="top"/>
          </w:tcPr>
          <w:p>
            <w:pPr>
              <w:rPr>
                <w:rFonts w:hint="default" w:eastAsia="宋体"/>
                <w:color w:val="0000FF"/>
                <w:lang w:val="en-US" w:eastAsia="zh-CN"/>
              </w:rPr>
            </w:pPr>
            <w:r>
              <w:rPr>
                <w:rFonts w:hint="eastAsia"/>
                <w:color w:val="auto"/>
                <w:lang w:val="en-US" w:eastAsia="zh-CN"/>
              </w:rPr>
              <w:t>Select DB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最后一次更新时间</w:t>
            </w:r>
          </w:p>
        </w:tc>
        <w:tc>
          <w:tcPr>
            <w:tcW w:w="4261" w:type="dxa"/>
            <w:noWrap w:val="0"/>
            <w:vAlign w:val="top"/>
          </w:tcPr>
          <w:p>
            <w:pPr>
              <w:rPr>
                <w:rFonts w:hint="default" w:eastAsia="宋体"/>
                <w:color w:val="auto"/>
                <w:lang w:val="en-US" w:eastAsia="zh-CN"/>
              </w:rPr>
            </w:pPr>
            <w:r>
              <w:rPr>
                <w:color w:val="auto"/>
              </w:rPr>
              <w:t>20</w:t>
            </w:r>
            <w:r>
              <w:rPr>
                <w:rFonts w:hint="eastAsia"/>
                <w:color w:val="auto"/>
                <w:lang w:val="en-US" w:eastAsia="zh-CN"/>
              </w:rPr>
              <w:t>24</w:t>
            </w:r>
            <w:r>
              <w:rPr>
                <w:color w:val="auto"/>
              </w:rPr>
              <w:t>-</w:t>
            </w:r>
            <w:r>
              <w:rPr>
                <w:rFonts w:hint="eastAsia"/>
                <w:color w:val="auto"/>
                <w:lang w:val="en-US" w:eastAsia="zh-CN"/>
              </w:rPr>
              <w:t>5</w:t>
            </w:r>
            <w:r>
              <w:rPr>
                <w:color w:val="auto"/>
              </w:rPr>
              <w:t>-</w:t>
            </w:r>
            <w:r>
              <w:rPr>
                <w:rFonts w:hint="eastAsia"/>
                <w:color w:val="auto"/>
                <w:lang w:val="en-US" w:eastAsia="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VIP 用户</w:t>
            </w:r>
          </w:p>
        </w:tc>
        <w:tc>
          <w:tcPr>
            <w:tcW w:w="4261" w:type="dxa"/>
            <w:noWrap w:val="0"/>
            <w:vAlign w:val="top"/>
          </w:tcPr>
          <w:p>
            <w:pPr>
              <w:rPr>
                <w:color w:val="auto"/>
              </w:rPr>
            </w:pPr>
            <w:r>
              <w:rPr>
                <w:color w:val="auto"/>
              </w:rPr>
              <w:t>广泛应用于</w:t>
            </w:r>
            <w:r>
              <w:rPr>
                <w:rFonts w:hint="eastAsia"/>
                <w:color w:val="auto"/>
                <w:lang w:val="en-US" w:eastAsia="zh-CN"/>
              </w:rPr>
              <w:t>Doris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Commit 次数</w:t>
            </w:r>
          </w:p>
        </w:tc>
        <w:tc>
          <w:tcPr>
            <w:tcW w:w="4261" w:type="dxa"/>
            <w:noWrap w:val="0"/>
            <w:vAlign w:val="top"/>
          </w:tcPr>
          <w:p>
            <w:pPr>
              <w:rPr>
                <w:rFonts w:hint="default" w:eastAsia="宋体"/>
                <w:color w:val="auto"/>
                <w:lang w:val="en-US" w:eastAsia="zh-CN"/>
              </w:rPr>
            </w:pPr>
            <w:r>
              <w:rPr>
                <w:rFonts w:hint="eastAsia"/>
                <w:color w:val="auto"/>
                <w:lang w:val="en-US" w:eastAsia="zh-CN"/>
              </w:rPr>
              <w:t>162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4261" w:type="dxa"/>
            <w:noWrap w:val="0"/>
            <w:vAlign w:val="top"/>
          </w:tcPr>
          <w:p>
            <w:r>
              <w:t>Release 次数</w:t>
            </w:r>
          </w:p>
        </w:tc>
        <w:tc>
          <w:tcPr>
            <w:tcW w:w="4261" w:type="dxa"/>
            <w:noWrap w:val="0"/>
            <w:vAlign w:val="top"/>
          </w:tcPr>
          <w:p>
            <w:pPr>
              <w:rPr>
                <w:rFonts w:hint="default" w:eastAsia="宋体"/>
                <w:color w:val="auto"/>
                <w:lang w:val="en-US" w:eastAsia="zh-CN"/>
              </w:rPr>
            </w:pPr>
            <w:r>
              <w:rPr>
                <w:rFonts w:hint="eastAsia"/>
                <w:color w:val="auto"/>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代码提供人数</w:t>
            </w:r>
          </w:p>
        </w:tc>
        <w:tc>
          <w:tcPr>
            <w:tcW w:w="4261" w:type="dxa"/>
            <w:noWrap w:val="0"/>
            <w:vAlign w:val="top"/>
          </w:tcPr>
          <w:p>
            <w:pPr>
              <w:rPr>
                <w:rFonts w:hint="default" w:eastAsia="宋体"/>
                <w:color w:val="auto"/>
                <w:lang w:val="en-US" w:eastAsia="zh-CN"/>
              </w:rPr>
            </w:pPr>
            <w:r>
              <w:rPr>
                <w:rFonts w:hint="eastAsia"/>
                <w:color w:val="auto"/>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Github Star 个数</w:t>
            </w:r>
          </w:p>
        </w:tc>
        <w:tc>
          <w:tcPr>
            <w:tcW w:w="4261" w:type="dxa"/>
            <w:noWrap w:val="0"/>
            <w:vAlign w:val="top"/>
          </w:tcPr>
          <w:p>
            <w:pPr>
              <w:rPr>
                <w:rFonts w:hint="eastAsia" w:eastAsia="宋体"/>
                <w:color w:val="auto"/>
                <w:lang w:val="en-US" w:eastAsia="zh-CN"/>
              </w:rPr>
            </w:pPr>
            <w:r>
              <w:rPr>
                <w:rFonts w:hint="eastAsia"/>
                <w:color w:val="auto"/>
                <w:lang w:val="en-US" w:eastAsia="zh-CN"/>
              </w:rPr>
              <w:t>9</w:t>
            </w:r>
          </w:p>
        </w:tc>
      </w:tr>
    </w:tbl>
    <w:p>
      <w:pPr>
        <w:rPr>
          <w:rFonts w:hint="eastAsia"/>
        </w:rPr>
      </w:pPr>
    </w:p>
    <w:p>
      <w:pPr>
        <w:pStyle w:val="3"/>
        <w:rPr>
          <w:rFonts w:hint="eastAsia"/>
        </w:rPr>
      </w:pPr>
      <w:bookmarkStart w:id="18" w:name="_Toc14814"/>
      <w:r>
        <w:rPr>
          <w:rFonts w:hint="eastAsia"/>
        </w:rPr>
        <w:t>1.6 近期发现的安全漏洞</w:t>
      </w:r>
      <w:bookmarkEnd w:id="18"/>
    </w:p>
    <w:tbl>
      <w:tblPr>
        <w:tblStyle w:val="13"/>
        <w:tblW w:w="9627"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159"/>
        <w:gridCol w:w="67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rFonts w:hint="eastAsia" w:eastAsia="宋体"/>
                <w:vertAlign w:val="baseline"/>
                <w:lang w:eastAsia="zh-CN"/>
              </w:rPr>
            </w:pPr>
            <w:r>
              <w:rPr>
                <w:rFonts w:hint="eastAsia"/>
                <w:vertAlign w:val="baseline"/>
                <w:lang w:eastAsia="zh-CN"/>
              </w:rPr>
              <w:t>漏洞编号</w:t>
            </w:r>
          </w:p>
        </w:tc>
        <w:tc>
          <w:tcPr>
            <w:tcW w:w="1159" w:type="dxa"/>
            <w:noWrap w:val="0"/>
            <w:vAlign w:val="top"/>
          </w:tcPr>
          <w:p>
            <w:pPr>
              <w:rPr>
                <w:rFonts w:hint="eastAsia" w:eastAsia="宋体"/>
                <w:vertAlign w:val="baseline"/>
                <w:lang w:eastAsia="zh-CN"/>
              </w:rPr>
            </w:pPr>
            <w:r>
              <w:rPr>
                <w:rFonts w:hint="eastAsia"/>
                <w:vertAlign w:val="baseline"/>
                <w:lang w:eastAsia="zh-CN"/>
              </w:rPr>
              <w:t>受影响版本</w:t>
            </w:r>
          </w:p>
        </w:tc>
        <w:tc>
          <w:tcPr>
            <w:tcW w:w="6722" w:type="dxa"/>
            <w:noWrap w:val="0"/>
            <w:vAlign w:val="top"/>
          </w:tcPr>
          <w:p>
            <w:pPr>
              <w:rPr>
                <w:rFonts w:hint="eastAsia" w:eastAsia="宋体"/>
                <w:vertAlign w:val="baseline"/>
                <w:lang w:eastAsia="zh-CN"/>
              </w:rPr>
            </w:pPr>
            <w:r>
              <w:rPr>
                <w:rFonts w:hint="eastAsia"/>
                <w:vertAlign w:val="baseline"/>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color w:val="0000FF"/>
              </w:rPr>
            </w:pPr>
          </w:p>
        </w:tc>
        <w:tc>
          <w:tcPr>
            <w:tcW w:w="1159" w:type="dxa"/>
            <w:noWrap w:val="0"/>
            <w:vAlign w:val="top"/>
          </w:tcPr>
          <w:p>
            <w:pPr>
              <w:rPr>
                <w:rFonts w:hint="eastAsia"/>
                <w:color w:val="0000FF"/>
                <w:kern w:val="2"/>
                <w:sz w:val="21"/>
                <w:szCs w:val="22"/>
                <w:lang w:val="en-US" w:eastAsia="zh-CN" w:bidi="ar-SA"/>
              </w:rPr>
            </w:pPr>
          </w:p>
        </w:tc>
        <w:tc>
          <w:tcPr>
            <w:tcW w:w="6722" w:type="dxa"/>
            <w:noWrap w:val="0"/>
            <w:vAlign w:val="top"/>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Lines="0" w:beforeAutospacing="0" w:after="0" w:afterLines="0" w:afterAutospacing="0"/>
              <w:ind w:left="0" w:right="0" w:firstLine="0"/>
              <w:rPr>
                <w:color w:val="0000FF"/>
                <w:kern w:val="2"/>
                <w:sz w:val="21"/>
                <w:szCs w:val="22"/>
                <w:lang w:val="en-US" w:eastAsia="zh-CN" w:bidi="ar-SA"/>
              </w:rPr>
            </w:pPr>
          </w:p>
        </w:tc>
      </w:tr>
    </w:tbl>
    <w:p>
      <w:pPr>
        <w:pStyle w:val="3"/>
        <w:rPr>
          <w:rFonts w:hint="eastAsia"/>
        </w:rPr>
      </w:pPr>
      <w:bookmarkStart w:id="19" w:name="_Toc31076"/>
      <w:r>
        <w:rPr>
          <w:rFonts w:hint="eastAsia"/>
        </w:rPr>
        <w:t>1.7 可选择的服务供应商</w:t>
      </w:r>
      <w:bookmarkEnd w:id="19"/>
      <w:r>
        <w:rPr>
          <w:rFonts w:hint="eastAsia"/>
        </w:rPr>
        <w:t xml:space="preserve"> </w:t>
      </w:r>
    </w:p>
    <w:p>
      <w:pPr>
        <w:jc w:val="both"/>
        <w:rPr>
          <w:rFonts w:hint="eastAsia" w:ascii="宋体" w:hAnsi="宋体" w:eastAsia="宋体" w:cs="宋体"/>
          <w:color w:val="0000FF"/>
          <w:kern w:val="0"/>
          <w:sz w:val="21"/>
          <w:szCs w:val="21"/>
          <w:lang w:val="en-US" w:eastAsia="zh-CN" w:bidi="ar"/>
        </w:rPr>
      </w:pPr>
      <w:r>
        <w:rPr>
          <w:rFonts w:hint="eastAsia"/>
          <w:kern w:val="2"/>
          <w:szCs w:val="22"/>
          <w:lang w:val="en-US" w:eastAsia="zh-CN" w:bidi="ar-SA"/>
        </w:rPr>
        <w:t>官方由SelectDB提供升级、维护服务</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3"/>
        <w:jc w:val="left"/>
        <w:rPr>
          <w:rFonts w:hint="eastAsia" w:ascii="宋体" w:hAnsi="宋体" w:eastAsia="宋体" w:cs="宋体"/>
        </w:rPr>
      </w:pPr>
      <w:r>
        <w:rPr>
          <w:rFonts w:hint="eastAsia" w:ascii="宋体" w:hAnsi="宋体" w:eastAsia="宋体" w:cs="宋体"/>
        </w:rPr>
        <w:t>1.8</w:t>
      </w:r>
      <w:r>
        <w:rPr>
          <w:rFonts w:hint="eastAsia" w:ascii="宋体" w:hAnsi="宋体" w:eastAsia="宋体" w:cs="宋体"/>
          <w:lang w:val="en-US" w:eastAsia="zh-CN"/>
        </w:rPr>
        <w:t xml:space="preserve"> </w:t>
      </w:r>
      <w:r>
        <w:rPr>
          <w:rFonts w:hint="eastAsia" w:ascii="宋体" w:hAnsi="宋体" w:eastAsia="宋体" w:cs="宋体"/>
        </w:rPr>
        <w:t>供应链风险评估</w:t>
      </w:r>
    </w:p>
    <w:p>
      <w:pPr>
        <w:rPr>
          <w:rFonts w:hint="default" w:ascii="宋体" w:hAnsi="宋体" w:eastAsia="宋体" w:cs="宋体"/>
          <w:color w:val="0000FF"/>
          <w:kern w:val="0"/>
          <w:sz w:val="21"/>
          <w:szCs w:val="21"/>
          <w:lang w:val="en-US" w:eastAsia="zh-CN" w:bidi="ar"/>
        </w:rPr>
      </w:pPr>
      <w:r>
        <w:rPr>
          <w:rFonts w:hint="eastAsia"/>
          <w:b w:val="0"/>
          <w:bCs w:val="0"/>
          <w:color w:val="auto"/>
          <w:sz w:val="21"/>
          <w:szCs w:val="21"/>
          <w:lang w:val="en-US" w:eastAsia="zh-CN"/>
        </w:rPr>
        <w:t>供应链风险较低，原因（1）工具归属于apache doris官方开发团队，可以持续提供服务，（2）社区用户很多，会为工具维护提供解决方案</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2"/>
        <w:rPr>
          <w:rFonts w:hint="eastAsia"/>
        </w:rPr>
      </w:pPr>
      <w:bookmarkStart w:id="20" w:name="_Toc2993"/>
      <w:r>
        <w:rPr>
          <w:rFonts w:hint="eastAsia"/>
        </w:rPr>
        <w:t>2. 开源软件使用评估</w:t>
      </w:r>
      <w:bookmarkEnd w:id="20"/>
    </w:p>
    <w:p>
      <w:pPr>
        <w:pStyle w:val="3"/>
        <w:rPr>
          <w:rFonts w:hint="eastAsia"/>
        </w:rPr>
      </w:pPr>
      <w:bookmarkStart w:id="21" w:name="_Toc21787"/>
      <w:r>
        <w:rPr>
          <w:rFonts w:hint="eastAsia"/>
        </w:rPr>
        <w:t>2.1 是否初次引入或版本升级</w:t>
      </w:r>
      <w:bookmarkEnd w:id="21"/>
    </w:p>
    <w:p>
      <w:pPr>
        <w:ind w:firstLine="420" w:firstLineChars="0"/>
        <w:jc w:val="both"/>
        <w:rPr>
          <w:rFonts w:hint="eastAsia"/>
          <w:b w:val="0"/>
          <w:bCs w:val="0"/>
          <w:color w:val="auto"/>
        </w:rPr>
      </w:pPr>
      <w:r>
        <w:rPr>
          <w:rFonts w:hint="default"/>
          <w:b w:val="0"/>
          <w:bCs w:val="0"/>
          <w:color w:val="auto"/>
          <w:kern w:val="2"/>
          <w:szCs w:val="22"/>
          <w:lang w:eastAsia="zh-CN" w:bidi="ar-SA"/>
        </w:rPr>
        <w:t>初次引入使用</w:t>
      </w:r>
    </w:p>
    <w:p>
      <w:pPr>
        <w:pStyle w:val="3"/>
        <w:rPr>
          <w:rFonts w:hint="eastAsia"/>
        </w:rPr>
      </w:pPr>
      <w:bookmarkStart w:id="22" w:name="_Toc24350"/>
      <w:r>
        <w:rPr>
          <w:rFonts w:hint="eastAsia"/>
        </w:rPr>
        <w:t>2.2 代码来源</w:t>
      </w:r>
      <w:bookmarkEnd w:id="2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1"/>
        <w:gridCol w:w="6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noWrap w:val="0"/>
            <w:vAlign w:val="top"/>
          </w:tcPr>
          <w:p>
            <w:pPr>
              <w:rPr>
                <w:rFonts w:hint="eastAsia" w:eastAsia="宋体"/>
                <w:color w:val="0000FF"/>
                <w:vertAlign w:val="baseline"/>
                <w:lang w:val="en-US" w:eastAsia="zh-CN"/>
              </w:rPr>
            </w:pPr>
            <w:r>
              <w:rPr>
                <w:rFonts w:hint="eastAsia"/>
                <w:color w:val="auto"/>
              </w:rPr>
              <w:t>github</w:t>
            </w:r>
          </w:p>
        </w:tc>
        <w:tc>
          <w:tcPr>
            <w:tcW w:w="6851" w:type="dxa"/>
            <w:noWrap w:val="0"/>
            <w:vAlign w:val="top"/>
          </w:tcPr>
          <w:p>
            <w:pPr>
              <w:jc w:val="both"/>
              <w:rPr>
                <w:rFonts w:hint="eastAsia"/>
                <w:color w:val="0000FF"/>
                <w:vertAlign w:val="baseline"/>
                <w:lang w:val="en-US" w:eastAsia="zh-CN"/>
              </w:rPr>
            </w:pPr>
            <w:r>
              <w:rPr>
                <w:rFonts w:hint="eastAsia"/>
                <w:kern w:val="2"/>
                <w:szCs w:val="22"/>
                <w:lang w:val="en-US" w:eastAsia="zh-CN" w:bidi="ar-SA"/>
              </w:rPr>
              <w:t>https://github.com/selectdb/ccr-syncer</w:t>
            </w:r>
          </w:p>
        </w:tc>
      </w:tr>
    </w:tbl>
    <w:p>
      <w:pPr>
        <w:rPr>
          <w:rFonts w:hint="eastAsia"/>
        </w:rPr>
      </w:pPr>
    </w:p>
    <w:p>
      <w:pPr>
        <w:pStyle w:val="3"/>
        <w:rPr>
          <w:rFonts w:hint="eastAsia"/>
        </w:rPr>
      </w:pPr>
      <w:bookmarkStart w:id="23" w:name="_Toc6340"/>
      <w:r>
        <w:rPr>
          <w:rFonts w:hint="eastAsia"/>
        </w:rPr>
        <w:t>2.3 升级兼容性（仅升级情况填写）</w:t>
      </w:r>
      <w:bookmarkEnd w:id="23"/>
    </w:p>
    <w:p>
      <w:pPr>
        <w:jc w:val="both"/>
        <w:rPr>
          <w:rFonts w:hint="eastAsia"/>
        </w:rPr>
      </w:pPr>
      <w:r>
        <w:rPr>
          <w:rFonts w:hint="eastAsia"/>
          <w:kern w:val="2"/>
          <w:szCs w:val="22"/>
          <w:lang w:val="en-US" w:eastAsia="zh-CN" w:bidi="ar-SA"/>
        </w:rPr>
        <w:t>不涉及</w:t>
      </w:r>
    </w:p>
    <w:p>
      <w:pPr>
        <w:pStyle w:val="3"/>
        <w:rPr>
          <w:rFonts w:hint="eastAsia"/>
        </w:rPr>
      </w:pPr>
      <w:bookmarkStart w:id="24" w:name="_Toc1393"/>
      <w:r>
        <w:rPr>
          <w:rFonts w:hint="eastAsia"/>
        </w:rPr>
        <w:t>2.4 升级风险和测试方案（仅升级情况填写）</w:t>
      </w:r>
      <w:bookmarkEnd w:id="24"/>
    </w:p>
    <w:p>
      <w:pPr>
        <w:jc w:val="both"/>
        <w:rPr>
          <w:rFonts w:hint="eastAsia"/>
        </w:rPr>
      </w:pPr>
      <w:r>
        <w:rPr>
          <w:rFonts w:hint="eastAsia"/>
          <w:kern w:val="2"/>
          <w:szCs w:val="22"/>
          <w:lang w:val="en-US" w:eastAsia="zh-CN" w:bidi="ar-SA"/>
        </w:rPr>
        <w:t>不涉及</w:t>
      </w:r>
    </w:p>
    <w:p>
      <w:pPr>
        <w:pStyle w:val="3"/>
        <w:rPr>
          <w:rFonts w:hint="eastAsia"/>
        </w:rPr>
      </w:pPr>
      <w:bookmarkStart w:id="25" w:name="_Toc20606"/>
      <w:r>
        <w:rPr>
          <w:rFonts w:hint="eastAsia"/>
        </w:rPr>
        <w:t>2.5 使用范围</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系统</w:t>
            </w:r>
          </w:p>
        </w:tc>
        <w:tc>
          <w:tcPr>
            <w:tcW w:w="4261" w:type="dxa"/>
            <w:noWrap w:val="0"/>
            <w:vAlign w:val="top"/>
          </w:tcPr>
          <w:p>
            <w:pPr>
              <w:jc w:val="both"/>
              <w:rPr>
                <w:rFonts w:hint="eastAsia"/>
                <w:kern w:val="2"/>
                <w:szCs w:val="22"/>
                <w:vertAlign w:val="baseline"/>
                <w:lang w:val="en-US" w:eastAsia="zh-CN" w:bidi="ar-SA"/>
              </w:rPr>
            </w:pPr>
            <w:r>
              <w:rPr>
                <w:rFonts w:hint="eastAsia"/>
                <w:kern w:val="2"/>
                <w:szCs w:val="22"/>
                <w:vertAlign w:val="baseline"/>
                <w:lang w:val="en-US" w:eastAsia="zh-CN" w:bidi="ar-SA"/>
              </w:rPr>
              <w:t>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FF"/>
                <w:kern w:val="0"/>
                <w:sz w:val="24"/>
                <w:szCs w:val="24"/>
                <w:u w:val="none"/>
                <w:lang w:val="en-US" w:eastAsia="zh-CN" w:bidi="ar"/>
              </w:rPr>
            </w:pPr>
            <w:r>
              <w:rPr>
                <w:rFonts w:hint="eastAsia"/>
                <w:kern w:val="2"/>
                <w:szCs w:val="22"/>
                <w:vertAlign w:val="baseline"/>
                <w:lang w:val="en-US" w:eastAsia="zh-CN" w:bidi="ar-SA"/>
              </w:rPr>
              <w:t>S实时数据开发平台</w:t>
            </w:r>
          </w:p>
        </w:tc>
        <w:tc>
          <w:tcPr>
            <w:tcW w:w="4261" w:type="dxa"/>
            <w:noWrap w:val="0"/>
            <w:vAlign w:val="top"/>
          </w:tcPr>
          <w:p>
            <w:pPr>
              <w:jc w:val="both"/>
              <w:rPr>
                <w:rFonts w:hint="eastAsia"/>
                <w:color w:val="0000FF"/>
                <w:kern w:val="2"/>
                <w:szCs w:val="22"/>
                <w:vertAlign w:val="baseline"/>
                <w:lang w:val="en-US" w:eastAsia="zh-CN" w:bidi="ar-SA"/>
              </w:rPr>
            </w:pPr>
            <w:r>
              <w:rPr>
                <w:rFonts w:hint="eastAsia"/>
                <w:color w:val="auto"/>
                <w:kern w:val="2"/>
                <w:szCs w:val="22"/>
                <w:vertAlign w:val="baseline"/>
                <w:lang w:val="en-US" w:eastAsia="zh-CN" w:bidi="ar-SA"/>
              </w:rPr>
              <w:t>A</w:t>
            </w:r>
          </w:p>
        </w:tc>
      </w:tr>
    </w:tbl>
    <w:p>
      <w:pPr>
        <w:pStyle w:val="3"/>
        <w:rPr>
          <w:rFonts w:hint="eastAsia"/>
        </w:rPr>
      </w:pPr>
      <w:bookmarkStart w:id="26" w:name="_Toc25162"/>
    </w:p>
    <w:p>
      <w:pPr>
        <w:pStyle w:val="3"/>
        <w:rPr>
          <w:rFonts w:hint="eastAsia"/>
        </w:rPr>
      </w:pPr>
      <w:r>
        <w:rPr>
          <w:rFonts w:hint="eastAsia"/>
        </w:rPr>
        <w:t>2.6 使用计划</w:t>
      </w:r>
      <w:bookmarkEnd w:id="26"/>
    </w:p>
    <w:p>
      <w:pPr>
        <w:jc w:val="both"/>
        <w:rPr>
          <w:rFonts w:hint="eastAsia"/>
        </w:rPr>
      </w:pPr>
      <w:r>
        <w:rPr>
          <w:rFonts w:hint="eastAsia"/>
          <w:kern w:val="2"/>
          <w:szCs w:val="22"/>
          <w:lang w:val="en-US" w:eastAsia="zh-CN" w:bidi="ar-SA"/>
        </w:rPr>
        <w:t>用于2024-06月数据服务开发平台进行机房切换时使用，后续根据安全漏洞扫描结果的要求或重大bug修复发布而升级。</w:t>
      </w:r>
    </w:p>
    <w:p>
      <w:pPr>
        <w:rPr>
          <w:rFonts w:hint="eastAsia"/>
        </w:rPr>
      </w:pPr>
    </w:p>
    <w:sectPr>
      <w:footerReference r:id="rId5" w:type="default"/>
      <w:pgSz w:w="11906" w:h="16838"/>
      <w:pgMar w:top="1440" w:right="1800" w:bottom="1440" w:left="1800" w:header="851" w:footer="992"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iberation Mono">
    <w:altName w:val="Courier New"/>
    <w:panose1 w:val="00000000000000000000"/>
    <w:charset w:val="01"/>
    <w:family w:val="modern"/>
    <w:pitch w:val="default"/>
    <w:sig w:usb0="00000000" w:usb1="00000000" w:usb2="00000000" w:usb3="00000000" w:csb0="00040001" w:csb1="00000000"/>
  </w:font>
  <w:font w:name="Nimbus Mono L">
    <w:altName w:val="Courier New"/>
    <w:panose1 w:val="00000000000000000000"/>
    <w:charset w:val="01"/>
    <w:family w:val="modern"/>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Menlo">
    <w:altName w:val="微软雅黑"/>
    <w:panose1 w:val="00000000000000000000"/>
    <w:charset w:val="01"/>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wps:txbx>
                    <wps:bodyPr vert="horz" wrap="none" lIns="0" tIns="0" rIns="0" bIns="0" anchor="t" anchorCtr="0" upright="0">
                      <a:spAutoFit/>
                    </wps:bodyPr>
                  </wps:wsp>
                </a:graphicData>
              </a:graphic>
            </wp:anchor>
          </w:drawing>
        </mc:Choice>
        <mc:Fallback>
          <w:pict>
            <v:shape id="文本框3"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gZXVd0BAAC9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x6&#10;ndTpfawo6d5TGg6vYaCdmf2RnIn00Aab/kSHUZy0PV20VQMymS6tlqtVSSFJsflA+MXDdR8ivlFg&#10;WTJqHmh4WVNxfBdxTJ1TUjUHd9qYPEDj/nIQZvIUqfexx2ThsBsmQjtoTsSHXgHV6SB84aynHai5&#10;o5XnzLx1JHFal9kIs7GbDeEkXaw5cjaatziu1cEHve/yoqWmon91QOo0E0htjLWn7miqWYJpA9Pa&#10;/HnOWQ+v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IGV1XdAQAAvQMAAA4AAAAAAAAA&#10;AQAgAAAAHgEAAGRycy9lMm9Eb2MueG1sUEsFBgAAAAAGAAYAWQEAAG0FAAAAAA==&#10;">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20" w:lineRule="auto"/>
      </w:pPr>
      <w:r>
        <w:separator/>
      </w:r>
    </w:p>
  </w:footnote>
  <w:footnote w:type="continuationSeparator" w:id="1">
    <w:p>
      <w:pPr>
        <w:spacing w:before="0" w:after="0" w:line="4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pStyle w:val="12"/>
      <w:lvlText w:val="%1"/>
      <w:lvlJc w:val="left"/>
      <w:pPr>
        <w:ind w:left="432" w:hanging="432"/>
      </w:pPr>
      <w:rPr>
        <w:rFonts w:hint="eastAsia"/>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22E16FE1"/>
    <w:multiLevelType w:val="singleLevel"/>
    <w:tmpl w:val="22E16FE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1E5D5A"/>
    <w:rsid w:val="097053A7"/>
    <w:rsid w:val="0F1572CB"/>
    <w:rsid w:val="18922B71"/>
    <w:rsid w:val="19B6063F"/>
    <w:rsid w:val="1CBF6038"/>
    <w:rsid w:val="1FA11974"/>
    <w:rsid w:val="23112215"/>
    <w:rsid w:val="25B90AAD"/>
    <w:rsid w:val="29216C59"/>
    <w:rsid w:val="354074ED"/>
    <w:rsid w:val="43ED6D81"/>
    <w:rsid w:val="495E3EF5"/>
    <w:rsid w:val="4A6B434D"/>
    <w:rsid w:val="4C9C3F37"/>
    <w:rsid w:val="4D9819DB"/>
    <w:rsid w:val="4EB50EAE"/>
    <w:rsid w:val="4F0006AA"/>
    <w:rsid w:val="52EB2107"/>
    <w:rsid w:val="56206DD9"/>
    <w:rsid w:val="56F43483"/>
    <w:rsid w:val="5F5D1A75"/>
    <w:rsid w:val="61F35FC3"/>
    <w:rsid w:val="6AA64288"/>
    <w:rsid w:val="72986245"/>
    <w:rsid w:val="7A263A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beforeLines="0" w:after="120" w:afterLines="0" w:line="420" w:lineRule="auto"/>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7"/>
    <w:qFormat/>
    <w:uiPriority w:val="9"/>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14">
    <w:name w:val="Default Paragraph Font"/>
    <w:qFormat/>
    <w:uiPriority w:val="0"/>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paragraph" w:styleId="5">
    <w:name w:val="Body Text"/>
    <w:basedOn w:val="1"/>
    <w:unhideWhenUsed/>
    <w:qFormat/>
    <w:uiPriority w:val="99"/>
    <w:pPr>
      <w:spacing w:before="0" w:beforeLines="0" w:after="140" w:afterLines="0" w:line="288" w:lineRule="auto"/>
    </w:pPr>
  </w:style>
  <w:style w:type="paragraph" w:styleId="6">
    <w:name w:val="toc 3"/>
    <w:basedOn w:val="1"/>
    <w:next w:val="1"/>
    <w:unhideWhenUsed/>
    <w:qFormat/>
    <w:uiPriority w:val="39"/>
    <w:pPr>
      <w:spacing w:before="0" w:beforeLines="0" w:after="0" w:afterLines="0" w:line="240" w:lineRule="auto"/>
      <w:ind w:left="420"/>
    </w:pPr>
    <w:rPr>
      <w:szCs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unhideWhenUsed/>
    <w:qFormat/>
    <w:uiPriority w:val="39"/>
    <w:pPr>
      <w:jc w:val="left"/>
    </w:pPr>
    <w:rPr>
      <w:b/>
      <w:bCs/>
      <w:caps/>
      <w:szCs w:val="24"/>
    </w:rPr>
  </w:style>
  <w:style w:type="paragraph" w:styleId="10">
    <w:name w:val="toc 2"/>
    <w:basedOn w:val="1"/>
    <w:next w:val="1"/>
    <w:unhideWhenUsed/>
    <w:qFormat/>
    <w:uiPriority w:val="39"/>
    <w:pPr>
      <w:tabs>
        <w:tab w:val="left" w:pos="840"/>
        <w:tab w:val="right" w:leader="dot" w:pos="7644"/>
      </w:tabs>
      <w:spacing w:before="0" w:beforeLines="0" w:after="0" w:afterLines="0"/>
      <w:ind w:left="210"/>
      <w:jc w:val="left"/>
    </w:pPr>
    <w:rPr>
      <w:smallCaps/>
      <w:szCs w:val="24"/>
    </w:rPr>
  </w:style>
  <w:style w:type="paragraph" w:styleId="11">
    <w:name w:val="Normal (Web)"/>
    <w:basedOn w:val="1"/>
    <w:unhideWhenUsed/>
    <w:qFormat/>
    <w:uiPriority w:val="99"/>
    <w:pPr>
      <w:spacing w:before="100" w:beforeLines="0" w:beforeAutospacing="1" w:after="100" w:afterLines="0" w:afterAutospacing="1"/>
      <w:ind w:left="0" w:right="0"/>
      <w:jc w:val="left"/>
    </w:pPr>
    <w:rPr>
      <w:kern w:val="0"/>
      <w:sz w:val="24"/>
      <w:lang w:val="en-US" w:eastAsia="zh-CN" w:bidi="ar"/>
    </w:rPr>
  </w:style>
  <w:style w:type="paragraph" w:styleId="12">
    <w:name w:val="Title"/>
    <w:qFormat/>
    <w:uiPriority w:val="10"/>
    <w:pPr>
      <w:widowControl w:val="0"/>
      <w:numPr>
        <w:ilvl w:val="0"/>
        <w:numId w:val="1"/>
      </w:num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basedOn w:val="14"/>
    <w:qFormat/>
    <w:uiPriority w:val="22"/>
    <w:rPr>
      <w:b/>
    </w:rPr>
  </w:style>
  <w:style w:type="character" w:styleId="16">
    <w:name w:val="Hyperlink"/>
    <w:unhideWhenUsed/>
    <w:qFormat/>
    <w:uiPriority w:val="99"/>
    <w:rPr>
      <w:color w:val="0000FF"/>
    </w:rPr>
  </w:style>
  <w:style w:type="character" w:customStyle="1" w:styleId="17">
    <w:name w:val="标题 2 Char Char Char"/>
    <w:link w:val="3"/>
    <w:qFormat/>
    <w:uiPriority w:val="0"/>
    <w:rPr>
      <w:rFonts w:ascii="Arial" w:hAnsi="Arial" w:eastAsia="黑体"/>
      <w:b/>
      <w:sz w:val="32"/>
    </w:rPr>
  </w:style>
  <w:style w:type="character" w:customStyle="1" w:styleId="18">
    <w:name w:val="Source Text"/>
    <w:qFormat/>
    <w:uiPriority w:val="7"/>
    <w:rPr>
      <w:rFonts w:ascii="Liberation Mono" w:hAnsi="Liberation Mono" w:eastAsia="Nimbus Mono L" w:cs="Liberation Mono"/>
    </w:rPr>
  </w:style>
  <w:style w:type="paragraph" w:customStyle="1" w:styleId="19">
    <w:name w:val="Table Contents"/>
    <w:basedOn w:val="1"/>
    <w:qFormat/>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532</Words>
  <Characters>3034</Characters>
  <Lines>25</Lines>
  <Paragraphs>7</Paragraphs>
  <TotalTime>2</TotalTime>
  <ScaleCrop>false</ScaleCrop>
  <LinksUpToDate>false</LinksUpToDate>
  <CharactersWithSpaces>3559</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T_lijun_kzx</dc:creator>
  <cp:lastModifiedBy>T_lilan_kzx</cp:lastModifiedBy>
  <dcterms:modified xsi:type="dcterms:W3CDTF">2024-05-16T02:35:01Z</dcterms:modified>
  <dc:title>中信银行信用卡中心</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E3257FEB51464A9FA4DFA17C942A78F1</vt:lpwstr>
  </property>
</Properties>
</file>