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BM Plex Mono" w:cs="IBM Plex Mono" w:eastAsia="IBM Plex Mono" w:hAnsi="IBM Plex Mono"/>
          <w:b/>
          <w:bCs/>
          <w:color w:val="30C7DA"/>
          <w:sz w:val="20"/>
          <w:szCs w:val="20"/>
        </w:rPr>
        <w:t xml:space="preserve">CORV-EDU-001</w:t>
      </w:r>
    </w:p>
    <w:p>
      <w:pPr>
        <w:spacing w:after="200"/>
      </w:pPr>
      <w:r>
        <w:rPr>
          <w:rFonts w:ascii="Spectral" w:cs="Spectral" w:eastAsia="Spectral" w:hAnsi="Spectral"/>
          <w:b/>
          <w:bCs/>
          <w:color w:val="146A7C"/>
          <w:sz w:val="38"/>
          <w:szCs w:val="38"/>
        </w:rPr>
        <w:t xml:space="preserve">Six-Week Program — App-Aligned Content Pathway</w:t>
      </w:r>
    </w:p>
    <w:p>
      <w:pPr>
        <w:spacing w:after="320"/>
      </w:pPr>
      <w:r>
        <w:rPr>
          <w:rFonts w:ascii="Hanken Grotesk" w:cs="Hanken Grotesk" w:eastAsia="Hanken Grotesk" w:hAnsi="Hanken Grotesk"/>
          <w:i/>
          <w:iCs/>
          <w:color w:val="6B7A7D"/>
          <w:sz w:val="24"/>
          <w:szCs w:val="24"/>
        </w:rPr>
        <w:t xml:space="preserve">v0.2 — supersedes v0.1</w:t>
      </w:r>
    </w:p>
    <w:tbl>
      <w:tblPr>
        <w:tblW w:type="dxa" w:w="9638"/>
        <w:tblBorders>
          <w:top w:val="single" w:color="146A7C" w:sz="6"/>
          <w:left w:val="single" w:color="146A7C" w:sz="6"/>
          <w:bottom w:val="single" w:color="146A7C" w:sz="6"/>
          <w:right w:val="single" w:color="146A7C" w:sz="6"/>
          <w:insideH w:val="none" w:color="FFFFFF" w:sz="0"/>
          <w:insideV w:val="none" w:color="FFFFFF" w:sz="0"/>
        </w:tblBorders>
      </w:tblPr>
      <w:tblGrid>
        <w:gridCol w:w="9638"/>
      </w:tblGrid>
      <w:tr>
        <w:tc>
          <w:tcPr>
            <w:tcW w:type="dxa" w:w="9638"/>
            <w:shd w:fill="EAF7F9" w:val="clear"/>
            <w:tcMar>
              <w:top w:type="dxa" w:w="160"/>
              <w:left w:type="dxa" w:w="200"/>
              <w:bottom w:type="dxa" w:w="160"/>
              <w:right w:type="dxa" w:w="200"/>
            </w:tcMar>
          </w:tcPr>
          <w:p>
            <w:pPr>
              <w:spacing w:after="100"/>
            </w:pPr>
            <w:r>
              <w:rPr>
                <w:rFonts w:ascii="Hanken Grotesk" w:cs="Hanken Grotesk" w:eastAsia="Hanken Grotesk" w:hAnsi="Hanken Grotesk"/>
                <w:b/>
                <w:bCs/>
                <w:color w:val="146A7C"/>
                <w:sz w:val="20"/>
                <w:szCs w:val="20"/>
              </w:rPr>
              <w:t xml:space="preserve">Document status</w:t>
            </w:r>
          </w:p>
          <w:p>
            <w:pPr>
              <w:spacing w:after="60"/>
            </w:pPr>
            <w:r>
              <w:rPr>
                <w:rFonts w:ascii="Hanken Grotesk" w:cs="Hanken Grotesk" w:eastAsia="Hanken Grotesk" w:hAnsi="Hanken Grotesk"/>
                <w:color w:val="1C2E33"/>
                <w:sz w:val="20"/>
                <w:szCs w:val="20"/>
              </w:rPr>
              <w:t xml:space="preserve">Status: DRAFT v0.2 — not yet gated. Has not passed G1 (regulatory) / G2 (evidence) / G3 (house style) or the P5 lock pass.</w:t>
            </w:r>
          </w:p>
          <w:p>
            <w:pPr>
              <w:spacing w:after="60"/>
            </w:pPr>
            <w:r>
              <w:rPr>
                <w:rFonts w:ascii="Hanken Grotesk" w:cs="Hanken Grotesk" w:eastAsia="Hanken Grotesk" w:hAnsi="Hanken Grotesk"/>
                <w:color w:val="1C2E33"/>
                <w:sz w:val="20"/>
                <w:szCs w:val="20"/>
              </w:rPr>
              <w:t xml:space="preserve">Date: 9 September 2026.</w:t>
            </w:r>
          </w:p>
          <w:p>
            <w:pPr>
              <w:spacing w:after="60"/>
            </w:pPr>
            <w:r>
              <w:rPr>
                <w:rFonts w:ascii="Hanken Grotesk" w:cs="Hanken Grotesk" w:eastAsia="Hanken Grotesk" w:hAnsi="Hanken Grotesk"/>
                <w:color w:val="1C2E33"/>
                <w:sz w:val="20"/>
                <w:szCs w:val="20"/>
              </w:rPr>
              <w:t xml:space="preserve">Owner: Andrew Roy — Corveo Founder / Clinical Governance Lead / Content Authority.</w:t>
            </w:r>
          </w:p>
          <w:p>
            <w:pPr>
              <w:spacing w:after="60"/>
            </w:pPr>
            <w:r>
              <w:rPr>
                <w:rFonts w:ascii="Hanken Grotesk" w:cs="Hanken Grotesk" w:eastAsia="Hanken Grotesk" w:hAnsi="Hanken Grotesk"/>
                <w:color w:val="1C2E33"/>
                <w:sz w:val="20"/>
                <w:szCs w:val="20"/>
              </w:rPr>
              <w:t xml:space="preserve">Regulatory posture: excluded software, Therapeutic Goods (Excluded Goods) Determination 2018, items 14B/14C. Not a medical device. Not TGA SaMD Class I.</w:t>
            </w:r>
          </w:p>
        </w:tc>
      </w:tr>
    </w:tbl>
    <w:p>
      <w:pPr>
        <w:spacing w:after="160"/>
      </w:pPr>
      <w:r>
        <w:rPr>
          <w:rFonts w:ascii="Hanken Grotesk" w:cs="Hanken Grotesk" w:eastAsia="Hanken Grotesk" w:hAnsi="Hanken Grotesk"/>
          <w:color w:val="1C2E33"/>
          <w:sz w:val="21"/>
          <w:szCs w:val="21"/>
        </w:rPr>
        <w:t xml:space="preserve"/>
      </w:r>
    </w:p>
    <w:p>
      <w:pPr>
        <w:pStyle w:val="Heading1"/>
        <w:spacing w:after="160" w:before="320"/>
      </w:pPr>
      <w:r>
        <w:rPr>
          <w:rFonts w:ascii="Spectral" w:cs="Spectral" w:eastAsia="Spectral" w:hAnsi="Spectral"/>
          <w:b/>
          <w:bCs/>
          <w:color w:val="146A7C"/>
        </w:rPr>
        <w:t xml:space="preserve">What changed since v0.1</w:t>
      </w:r>
    </w:p>
    <w:p>
      <w:pPr>
        <w:spacing w:after="160"/>
      </w:pPr>
      <w:r>
        <w:rPr>
          <w:rFonts w:ascii="Hanken Grotesk" w:cs="Hanken Grotesk" w:eastAsia="Hanken Grotesk" w:hAnsi="Hanken Grotesk"/>
          <w:color w:val="1C2E33"/>
          <w:sz w:val="21"/>
          <w:szCs w:val="21"/>
        </w:rPr>
        <w:t xml:space="preserve">v0.1 used invented week titles and a self-consistent six-week arc drafted before this thread had visibility into the actual build. This version replaces that structure with the real in-app screens (six week titles, the Program/Learn tab architecture, the save/bookmark affordance) confirmed from: the developer's working checklist (“Corveo BP Reset Checklist”, uploaded this session), screenshots of the live build, and Corveo's Content Architecture Framework (Drive, v1.0). Content pillars from v0.1 are retained where they still fit; Week 4 (“Everyday influences”) is new and has no v0.1 equivalent.</w:t>
      </w:r>
    </w:p>
    <w:p>
      <w:pPr>
        <w:pStyle w:val="Heading1"/>
        <w:spacing w:after="160" w:before="320"/>
      </w:pPr>
      <w:r>
        <w:rPr>
          <w:rFonts w:ascii="Spectral" w:cs="Spectral" w:eastAsia="Spectral" w:hAnsi="Spectral"/>
          <w:b/>
          <w:bCs/>
          <w:color w:val="146A7C"/>
        </w:rPr>
        <w:t xml:space="preserve">Three more flags, same pattern</w:t>
      </w:r>
    </w:p>
    <w:p>
      <w:pPr>
        <w:spacing w:after="160"/>
      </w:pPr>
      <w:r>
        <w:rPr>
          <w:rFonts w:ascii="Hanken Grotesk" w:cs="Hanken Grotesk" w:eastAsia="Hanken Grotesk" w:hAnsi="Hanken Grotesk"/>
          <w:color w:val="1C2E33"/>
          <w:sz w:val="21"/>
          <w:szCs w:val="21"/>
        </w:rPr>
        <w:t xml:space="preserve">The Content Architecture Framework — the Drive document marked canonical v1.0 for this exact purpose — itself carries the same two problems already flagged in the engineering brief (CORV-EDU-000): it labels Programs' governance as “TGA Class I intended-purpose positioning”, and its Programs surface definition names “BP Reset” as the V1 flagship. It also uses the old four-verb set (understand · learn · track · organise) rather than the six-verb set current canon holds (record · organise · review · learn · build a habit · share) — the framework document's own open-decisions table (D5) already flags the verb-set rename as outstanding. This is now the third canonical-ish document carrying the same drift, which makes it a document-hygiene problem, not a one-off drafting slip. Logged as a Decision Register candidate below.</w:t>
      </w:r>
    </w:p>
    <w:p>
      <w:pPr>
        <w:pStyle w:val="Heading1"/>
        <w:spacing w:after="160" w:before="320"/>
      </w:pPr>
      <w:r>
        <w:rPr>
          <w:rFonts w:ascii="Spectral" w:cs="Spectral" w:eastAsia="Spectral" w:hAnsi="Spectral"/>
          <w:b/>
          <w:bCs/>
          <w:color w:val="146A7C"/>
        </w:rPr>
        <w:t xml:space="preserve">Program overview (real, app-confirmed titles)</w:t>
      </w:r>
    </w:p>
    <w:tbl>
      <w:tblPr>
        <w:tblW w:type="dxa" w:w="9638"/>
        <w:tblBorders>
          <w:top w:val="single" w:color="CBD9DB" w:sz="4"/>
          <w:left w:val="single" w:color="CBD9DB" w:sz="4"/>
          <w:bottom w:val="single" w:color="CBD9DB" w:sz="4"/>
          <w:right w:val="single" w:color="CBD9DB" w:sz="4"/>
          <w:insideH w:val="single" w:color="CBD9DB" w:sz="4"/>
          <w:insideV w:val="single" w:color="CBD9DB" w:sz="4"/>
        </w:tblBorders>
      </w:tblPr>
      <w:tblGrid>
        <w:gridCol w:w="900"/>
        <w:gridCol w:w="3400"/>
        <w:gridCol w:w="2200"/>
        <w:gridCol w:w="3138"/>
      </w:tblGrid>
      <w:tr>
        <w:trPr>
          <w:tblHeader/>
        </w:trPr>
        <w:tc>
          <w:tcPr>
            <w:tcW w:type="dxa" w:w="900"/>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Week</w:t>
            </w:r>
          </w:p>
        </w:tc>
        <w:tc>
          <w:tcPr>
            <w:tcW w:type="dxa" w:w="3400"/>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Title</w:t>
            </w:r>
          </w:p>
        </w:tc>
        <w:tc>
          <w:tcPr>
            <w:tcW w:type="dxa" w:w="2200"/>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Verb</w:t>
            </w:r>
          </w:p>
        </w:tc>
        <w:tc>
          <w:tcPr>
            <w:tcW w:type="dxa" w:w="3138"/>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Status</w:t>
            </w:r>
          </w:p>
        </w:tc>
      </w:tr>
      <w:tr>
        <w:tc>
          <w:tcPr>
            <w:tcW w:type="dxa" w:w="9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1</w:t>
            </w:r>
          </w:p>
        </w:tc>
        <w:tc>
          <w:tcPr>
            <w:tcW w:type="dxa" w:w="34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Understanding blood pressure</w:t>
            </w:r>
          </w:p>
        </w:tc>
        <w:tc>
          <w:tcPr>
            <w:tcW w:type="dxa" w:w="22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Learn</w:t>
            </w:r>
          </w:p>
        </w:tc>
        <w:tc>
          <w:tcPr>
            <w:tcW w:type="dxa" w:w="31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Title + card summary + read time confirmed live</w:t>
            </w:r>
          </w:p>
        </w:tc>
      </w:tr>
      <w:tr>
        <w:tc>
          <w:tcPr>
            <w:tcW w:type="dxa" w:w="9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2</w:t>
            </w:r>
          </w:p>
        </w:tc>
        <w:tc>
          <w:tcPr>
            <w:tcW w:type="dxa" w:w="34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Measuring well</w:t>
            </w:r>
          </w:p>
        </w:tc>
        <w:tc>
          <w:tcPr>
            <w:tcW w:type="dxa" w:w="22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Learn</w:t>
            </w:r>
          </w:p>
        </w:tc>
        <w:tc>
          <w:tcPr>
            <w:tcW w:type="dxa" w:w="31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Title confirmed live; other fields open</w:t>
            </w:r>
          </w:p>
        </w:tc>
      </w:tr>
      <w:tr>
        <w:tc>
          <w:tcPr>
            <w:tcW w:type="dxa" w:w="9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3</w:t>
            </w:r>
          </w:p>
        </w:tc>
        <w:tc>
          <w:tcPr>
            <w:tcW w:type="dxa" w:w="34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Reading your record</w:t>
            </w:r>
          </w:p>
        </w:tc>
        <w:tc>
          <w:tcPr>
            <w:tcW w:type="dxa" w:w="22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Review</w:t>
            </w:r>
          </w:p>
        </w:tc>
        <w:tc>
          <w:tcPr>
            <w:tcW w:type="dxa" w:w="31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Title confirmed live; other fields open</w:t>
            </w:r>
          </w:p>
        </w:tc>
      </w:tr>
      <w:tr>
        <w:tc>
          <w:tcPr>
            <w:tcW w:type="dxa" w:w="9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4</w:t>
            </w:r>
          </w:p>
        </w:tc>
        <w:tc>
          <w:tcPr>
            <w:tcW w:type="dxa" w:w="34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Everyday influences</w:t>
            </w:r>
          </w:p>
        </w:tc>
        <w:tc>
          <w:tcPr>
            <w:tcW w:type="dxa" w:w="22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Learn</w:t>
            </w:r>
          </w:p>
        </w:tc>
        <w:tc>
          <w:tcPr>
            <w:tcW w:type="dxa" w:w="31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Title confirmed live; other fields open</w:t>
            </w:r>
          </w:p>
        </w:tc>
      </w:tr>
      <w:tr>
        <w:tc>
          <w:tcPr>
            <w:tcW w:type="dxa" w:w="9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5</w:t>
            </w:r>
          </w:p>
        </w:tc>
        <w:tc>
          <w:tcPr>
            <w:tcW w:type="dxa" w:w="34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Talking with your doctor</w:t>
            </w:r>
          </w:p>
        </w:tc>
        <w:tc>
          <w:tcPr>
            <w:tcW w:type="dxa" w:w="22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Organise / Share</w:t>
            </w:r>
          </w:p>
        </w:tc>
        <w:tc>
          <w:tcPr>
            <w:tcW w:type="dxa" w:w="31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Title confirmed live; other fields open</w:t>
            </w:r>
          </w:p>
        </w:tc>
      </w:tr>
      <w:tr>
        <w:tc>
          <w:tcPr>
            <w:tcW w:type="dxa" w:w="9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6</w:t>
            </w:r>
          </w:p>
        </w:tc>
        <w:tc>
          <w:tcPr>
            <w:tcW w:type="dxa" w:w="34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Keeping the rhythm</w:t>
            </w:r>
          </w:p>
        </w:tc>
        <w:tc>
          <w:tcPr>
            <w:tcW w:type="dxa" w:w="22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Build a habit</w:t>
            </w:r>
          </w:p>
        </w:tc>
        <w:tc>
          <w:tcPr>
            <w:tcW w:type="dxa" w:w="31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Title confirmed live; other fields open</w:t>
            </w:r>
          </w:p>
        </w:tc>
      </w:tr>
    </w:tbl>
    <w:p>
      <w:pPr>
        <w:spacing w:after="160"/>
      </w:pPr>
      <w:r>
        <w:rPr>
          <w:rFonts w:ascii="Hanken Grotesk" w:cs="Hanken Grotesk" w:eastAsia="Hanken Grotesk" w:hAnsi="Hanken Grotesk"/>
          <w:color w:val="1C2E33"/>
          <w:sz w:val="21"/>
          <w:szCs w:val="21"/>
        </w:rPr>
        <w:t xml:space="preserve"/>
      </w:r>
    </w:p>
    <w:p>
      <w:pPr>
        <w:pStyle w:val="Heading1"/>
        <w:spacing w:after="160" w:before="320"/>
      </w:pPr>
      <w:r>
        <w:rPr>
          <w:rFonts w:ascii="Spectral" w:cs="Spectral" w:eastAsia="Spectral" w:hAnsi="Spectral"/>
          <w:b/>
          <w:bCs/>
          <w:color w:val="146A7C"/>
        </w:rPr>
        <w:t xml:space="preserve">Weekly detail</w:t>
      </w:r>
    </w:p>
    <w:p>
      <w:pPr>
        <w:pStyle w:val="Heading2"/>
        <w:spacing w:after="160" w:before="320"/>
      </w:pPr>
      <w:r>
        <w:rPr>
          <w:rFonts w:ascii="Spectral" w:cs="Spectral" w:eastAsia="Spectral" w:hAnsi="Spectral"/>
          <w:b/>
          <w:bCs/>
          <w:color w:val="146A7C"/>
        </w:rPr>
        <w:t xml:space="preserve">Week 1 — Understanding blood pressure</w:t>
      </w:r>
    </w:p>
    <w:p>
      <w:pPr>
        <w:spacing w:after="100"/>
      </w:pPr>
      <w:r>
        <w:rPr>
          <w:rFonts w:ascii="Hanken Grotesk" w:cs="Hanken Grotesk" w:eastAsia="Hanken Grotesk" w:hAnsi="Hanken Grotesk"/>
          <w:b/>
          <w:bCs/>
          <w:color w:val="146A7C"/>
          <w:sz w:val="21"/>
          <w:szCs w:val="21"/>
        </w:rPr>
        <w:t xml:space="preserve">Card summary: </w:t>
      </w:r>
      <w:r>
        <w:rPr>
          <w:rFonts w:ascii="Hanken Grotesk" w:cs="Hanken Grotesk" w:eastAsia="Hanken Grotesk" w:hAnsi="Hanken Grotesk"/>
          <w:color w:val="1C2E33"/>
          <w:sz w:val="21"/>
          <w:szCs w:val="21"/>
        </w:rPr>
        <w:t xml:space="preserve">What the two numbers describe, and why readings vary through the day. (Confirmed live in build — 3 min read.)</w:t>
      </w:r>
    </w:p>
    <w:p>
      <w:pPr>
        <w:spacing w:after="100"/>
      </w:pPr>
      <w:r>
        <w:rPr>
          <w:rFonts w:ascii="Hanken Grotesk" w:cs="Hanken Grotesk" w:eastAsia="Hanken Grotesk" w:hAnsi="Hanken Grotesk"/>
          <w:b/>
          <w:bCs/>
          <w:color w:val="146A7C"/>
          <w:sz w:val="21"/>
          <w:szCs w:val="21"/>
        </w:rPr>
        <w:t xml:space="preserve">Learning objective: </w:t>
      </w:r>
      <w:r>
        <w:rPr>
          <w:rFonts w:ascii="Hanken Grotesk" w:cs="Hanken Grotesk" w:eastAsia="Hanken Grotesk" w:hAnsi="Hanken Grotesk"/>
          <w:color w:val="1C2E33"/>
          <w:sz w:val="21"/>
          <w:szCs w:val="21"/>
        </w:rPr>
        <w:t xml:space="preserve">Member can explain systolic vs diastolic in plain language and understands that readings vary through the day — without applying a verdict to their own reading.</w:t>
      </w:r>
    </w:p>
    <w:p>
      <w:pPr>
        <w:spacing w:after="100"/>
      </w:pPr>
      <w:r>
        <w:rPr>
          <w:rFonts w:ascii="Hanken Grotesk" w:cs="Hanken Grotesk" w:eastAsia="Hanken Grotesk" w:hAnsi="Hanken Grotesk"/>
          <w:b/>
          <w:bCs/>
          <w:color w:val="146A7C"/>
          <w:sz w:val="21"/>
          <w:szCs w:val="21"/>
        </w:rPr>
        <w:t xml:space="preserve">Key message: </w:t>
      </w:r>
      <w:r>
        <w:rPr>
          <w:rFonts w:ascii="Hanken Grotesk" w:cs="Hanken Grotesk" w:eastAsia="Hanken Grotesk" w:hAnsi="Hanken Grotesk"/>
          <w:color w:val="1C2E33"/>
          <w:sz w:val="21"/>
          <w:szCs w:val="21"/>
        </w:rPr>
        <w:t xml:space="preserve">Two numbers, read over time — not a verdict in the moment.</w:t>
      </w:r>
    </w:p>
    <w:p>
      <w:pPr>
        <w:spacing w:after="60" w:before="60"/>
      </w:pPr>
      <w:r>
        <w:rPr>
          <w:rFonts w:ascii="Hanken Grotesk" w:cs="Hanken Grotesk" w:eastAsia="Hanken Grotesk" w:hAnsi="Hanken Grotesk"/>
          <w:b/>
          <w:bCs/>
          <w:color w:val="146A7C"/>
          <w:sz w:val="21"/>
          <w:szCs w:val="21"/>
        </w:rPr>
        <w:t xml:space="preserve">Content pillars</w:t>
      </w:r>
    </w:p>
    <w:p>
      <w:pPr>
        <w:pStyle w:val="ListParagraph"/>
        <w:numPr>
          <w:ilvl w:val="0"/>
          <w:numId w:val="1"/>
        </w:numPr>
        <w:spacing w:after="80"/>
      </w:pPr>
      <w:r>
        <w:rPr>
          <w:rFonts w:ascii="Hanken Grotesk" w:cs="Hanken Grotesk" w:eastAsia="Hanken Grotesk" w:hAnsi="Hanken Grotesk"/>
          <w:color w:val="1C2E33"/>
          <w:sz w:val="21"/>
          <w:szCs w:val="21"/>
        </w:rPr>
        <w:t xml:space="preserve">Systolic = pressure when the heart contracts; diastolic = pressure between beats, in plain language.</w:t>
      </w:r>
    </w:p>
    <w:p>
      <w:pPr>
        <w:pStyle w:val="ListParagraph"/>
        <w:numPr>
          <w:ilvl w:val="0"/>
          <w:numId w:val="1"/>
        </w:numPr>
        <w:spacing w:after="80"/>
      </w:pPr>
      <w:r>
        <w:rPr>
          <w:rFonts w:ascii="Hanken Grotesk" w:cs="Hanken Grotesk" w:eastAsia="Hanken Grotesk" w:hAnsi="Hanken Grotesk"/>
          <w:color w:val="1C2E33"/>
          <w:sz w:val="21"/>
          <w:szCs w:val="21"/>
        </w:rPr>
        <w:t xml:space="preserve">AU home vs clinic reference context stated generally (~135/85 home, ≥140/90 clinic, NHF) as population education — never a comment on the member's own figures.</w:t>
      </w:r>
    </w:p>
    <w:p>
      <w:pPr>
        <w:pStyle w:val="ListParagraph"/>
        <w:numPr>
          <w:ilvl w:val="0"/>
          <w:numId w:val="1"/>
        </w:numPr>
        <w:spacing w:after="80"/>
      </w:pPr>
      <w:r>
        <w:rPr>
          <w:rFonts w:ascii="Hanken Grotesk" w:cs="Hanken Grotesk" w:eastAsia="Hanken Grotesk" w:hAnsi="Hanken Grotesk"/>
          <w:color w:val="1C2E33"/>
          <w:sz w:val="21"/>
          <w:szCs w:val="21"/>
        </w:rPr>
        <w:t xml:space="preserve">General circadian pattern (typically lower overnight, rises on waking) in plain, non-alarmist language — this is the "why readings vary through the day" the card summary promises.</w:t>
      </w:r>
    </w:p>
    <w:p>
      <w:pPr>
        <w:spacing w:after="60" w:before="60"/>
      </w:pPr>
      <w:r>
        <w:rPr>
          <w:rFonts w:ascii="Hanken Grotesk" w:cs="Hanken Grotesk" w:eastAsia="Hanken Grotesk" w:hAnsi="Hanken Grotesk"/>
          <w:b/>
          <w:bCs/>
          <w:color w:val="146A7C"/>
          <w:sz w:val="21"/>
          <w:szCs w:val="21"/>
        </w:rPr>
        <w:t xml:space="preserve">Cross-links (Pulse / In Focus)</w:t>
      </w:r>
    </w:p>
    <w:p>
      <w:pPr>
        <w:pStyle w:val="ListParagraph"/>
        <w:numPr>
          <w:ilvl w:val="0"/>
          <w:numId w:val="1"/>
        </w:numPr>
        <w:spacing w:after="80"/>
      </w:pPr>
      <w:r>
        <w:rPr>
          <w:rFonts w:ascii="Hanken Grotesk" w:cs="Hanken Grotesk" w:eastAsia="Hanken Grotesk" w:hAnsi="Hanken Grotesk"/>
          <w:color w:val="1C2E33"/>
          <w:sz w:val="21"/>
          <w:szCs w:val="21"/>
        </w:rPr>
        <w:t xml:space="preserve">The Pulse — "What mmHg actually measures" (existing, confirmed live).</w:t>
      </w:r>
    </w:p>
    <w:p>
      <w:pPr>
        <w:pStyle w:val="ListParagraph"/>
        <w:numPr>
          <w:ilvl w:val="0"/>
          <w:numId w:val="1"/>
        </w:numPr>
        <w:spacing w:after="80"/>
      </w:pPr>
      <w:r>
        <w:rPr>
          <w:rFonts w:ascii="Hanken Grotesk" w:cs="Hanken Grotesk" w:eastAsia="Hanken Grotesk" w:hAnsi="Hanken Grotesk"/>
          <w:color w:val="1C2E33"/>
          <w:sz w:val="21"/>
          <w:szCs w:val="21"/>
        </w:rPr>
        <w:t xml:space="preserve">The Pulse — "Why readings vary through the day" (existing, confirmed live — title match to this week's own card summary).</w:t>
      </w:r>
    </w:p>
    <w:p>
      <w:pPr>
        <w:spacing w:after="100"/>
      </w:pPr>
      <w:r>
        <w:rPr>
          <w:rFonts w:ascii="Hanken Grotesk" w:cs="Hanken Grotesk" w:eastAsia="Hanken Grotesk" w:hAnsi="Hanken Grotesk"/>
          <w:b/>
          <w:bCs/>
          <w:color w:val="146A7C"/>
          <w:sz w:val="21"/>
          <w:szCs w:val="21"/>
        </w:rPr>
        <w:t xml:space="preserve">Canon watch-outs: </w:t>
      </w:r>
      <w:r>
        <w:rPr>
          <w:rFonts w:ascii="Hanken Grotesk" w:cs="Hanken Grotesk" w:eastAsia="Hanken Grotesk" w:hAnsi="Hanken Grotesk"/>
          <w:color w:val="1C2E33"/>
          <w:sz w:val="21"/>
          <w:szCs w:val="21"/>
        </w:rPr>
        <w:t xml:space="preserve">Hardest Option A line in the whole program. No chart overlay, no "your reading is/isn't in range" language. No individual dipping/non-dipping classification — general education only.</w:t>
      </w:r>
    </w:p>
    <w:p>
      <w:pPr>
        <w:spacing w:after="100"/>
      </w:pPr>
      <w:r>
        <w:rPr>
          <w:rFonts w:ascii="Hanken Grotesk" w:cs="Hanken Grotesk" w:eastAsia="Hanken Grotesk" w:hAnsi="Hanken Grotesk"/>
          <w:b/>
          <w:bCs/>
          <w:color w:val="146A7C"/>
          <w:sz w:val="21"/>
          <w:szCs w:val="21"/>
        </w:rPr>
        <w:t xml:space="preserve">Developer checklist status: </w:t>
      </w:r>
      <w:r>
        <w:rPr>
          <w:rFonts w:ascii="Hanken Grotesk" w:cs="Hanken Grotesk" w:eastAsia="Hanken Grotesk" w:hAnsi="Hanken Grotesk"/>
          <w:color w:val="1C2E33"/>
          <w:sz w:val="21"/>
          <w:szCs w:val="21"/>
        </w:rPr>
        <w:t xml:space="preserve">Card summary and 3-min read time are confirmed live in the build. Standfirst, full body, byline/clinical-review sign-off and chapter image still open per the developer checklist.</w:t>
      </w:r>
    </w:p>
    <w:p>
      <w:pPr>
        <w:spacing w:after="100"/>
      </w:pPr>
    </w:p>
    <w:p>
      <w:pPr>
        <w:pStyle w:val="Heading2"/>
        <w:spacing w:after="160" w:before="320"/>
      </w:pPr>
      <w:r>
        <w:rPr>
          <w:rFonts w:ascii="Spectral" w:cs="Spectral" w:eastAsia="Spectral" w:hAnsi="Spectral"/>
          <w:b/>
          <w:bCs/>
          <w:color w:val="146A7C"/>
        </w:rPr>
        <w:t xml:space="preserve">Week 2 — Measuring well</w:t>
      </w:r>
    </w:p>
    <w:p>
      <w:pPr>
        <w:spacing w:after="100"/>
      </w:pPr>
      <w:r>
        <w:rPr>
          <w:rFonts w:ascii="Hanken Grotesk" w:cs="Hanken Grotesk" w:eastAsia="Hanken Grotesk" w:hAnsi="Hanken Grotesk"/>
          <w:b/>
          <w:bCs/>
          <w:color w:val="146A7C"/>
          <w:sz w:val="21"/>
          <w:szCs w:val="21"/>
        </w:rPr>
        <w:t xml:space="preserve">Card summary: </w:t>
      </w:r>
      <w:r>
        <w:rPr>
          <w:rFonts w:ascii="Hanken Grotesk" w:cs="Hanken Grotesk" w:eastAsia="Hanken Grotesk" w:hAnsi="Hanken Grotesk"/>
          <w:color w:val="1C2E33"/>
          <w:sz w:val="21"/>
          <w:szCs w:val="21"/>
        </w:rPr>
        <w:t xml:space="preserve">[GAP] Not yet visible in the build — shows only "Opens as your program progresses." Proposed: "Technique determines whether a reading means anything at all."</w:t>
      </w:r>
    </w:p>
    <w:p>
      <w:pPr>
        <w:spacing w:after="100"/>
      </w:pPr>
      <w:r>
        <w:rPr>
          <w:rFonts w:ascii="Hanken Grotesk" w:cs="Hanken Grotesk" w:eastAsia="Hanken Grotesk" w:hAnsi="Hanken Grotesk"/>
          <w:b/>
          <w:bCs/>
          <w:color w:val="146A7C"/>
          <w:sz w:val="21"/>
          <w:szCs w:val="21"/>
        </w:rPr>
        <w:t xml:space="preserve">Learning objective: </w:t>
      </w:r>
      <w:r>
        <w:rPr>
          <w:rFonts w:ascii="Hanken Grotesk" w:cs="Hanken Grotesk" w:eastAsia="Hanken Grotesk" w:hAnsi="Hanken Grotesk"/>
          <w:color w:val="1C2E33"/>
          <w:sz w:val="21"/>
          <w:szCs w:val="21"/>
        </w:rPr>
        <w:t xml:space="preserve">Correct home BP technique turns a number into data.</w:t>
      </w:r>
    </w:p>
    <w:p>
      <w:pPr>
        <w:spacing w:after="100"/>
      </w:pPr>
      <w:r>
        <w:rPr>
          <w:rFonts w:ascii="Hanken Grotesk" w:cs="Hanken Grotesk" w:eastAsia="Hanken Grotesk" w:hAnsi="Hanken Grotesk"/>
          <w:b/>
          <w:bCs/>
          <w:color w:val="146A7C"/>
          <w:sz w:val="21"/>
          <w:szCs w:val="21"/>
        </w:rPr>
        <w:t xml:space="preserve">Key message: </w:t>
      </w:r>
      <w:r>
        <w:rPr>
          <w:rFonts w:ascii="Hanken Grotesk" w:cs="Hanken Grotesk" w:eastAsia="Hanken Grotesk" w:hAnsi="Hanken Grotesk"/>
          <w:color w:val="1C2E33"/>
          <w:sz w:val="21"/>
          <w:szCs w:val="21"/>
        </w:rPr>
        <w:t xml:space="preserve">A home reading is only as trustworthy as the technique behind it.</w:t>
      </w:r>
    </w:p>
    <w:p>
      <w:pPr>
        <w:spacing w:after="60" w:before="60"/>
      </w:pPr>
      <w:r>
        <w:rPr>
          <w:rFonts w:ascii="Hanken Grotesk" w:cs="Hanken Grotesk" w:eastAsia="Hanken Grotesk" w:hAnsi="Hanken Grotesk"/>
          <w:b/>
          <w:bCs/>
          <w:color w:val="146A7C"/>
          <w:sz w:val="21"/>
          <w:szCs w:val="21"/>
        </w:rPr>
        <w:t xml:space="preserve">Content pillars</w:t>
      </w:r>
    </w:p>
    <w:p>
      <w:pPr>
        <w:pStyle w:val="ListParagraph"/>
        <w:numPr>
          <w:ilvl w:val="0"/>
          <w:numId w:val="1"/>
        </w:numPr>
        <w:spacing w:after="80"/>
      </w:pPr>
      <w:r>
        <w:rPr>
          <w:rFonts w:ascii="Hanken Grotesk" w:cs="Hanken Grotesk" w:eastAsia="Hanken Grotesk" w:hAnsi="Hanken Grotesk"/>
          <w:color w:val="1C2E33"/>
          <w:sz w:val="21"/>
          <w:szCs w:val="21"/>
        </w:rPr>
        <w:t xml:space="preserve">Cuff position and size: mid-upper arm, bare skin, cuff at heart height.</w:t>
      </w:r>
    </w:p>
    <w:p>
      <w:pPr>
        <w:pStyle w:val="ListParagraph"/>
        <w:numPr>
          <w:ilvl w:val="0"/>
          <w:numId w:val="1"/>
        </w:numPr>
        <w:spacing w:after="80"/>
      </w:pPr>
      <w:r>
        <w:rPr>
          <w:rFonts w:ascii="Hanken Grotesk" w:cs="Hanken Grotesk" w:eastAsia="Hanken Grotesk" w:hAnsi="Hanken Grotesk"/>
          <w:color w:val="1C2E33"/>
          <w:sz w:val="21"/>
          <w:szCs w:val="21"/>
        </w:rPr>
        <w:t xml:space="preserve">Seated, feet flat, back supported, arm resting — not standing, not mid-conversation.</w:t>
      </w:r>
    </w:p>
    <w:p>
      <w:pPr>
        <w:pStyle w:val="ListParagraph"/>
        <w:numPr>
          <w:ilvl w:val="0"/>
          <w:numId w:val="1"/>
        </w:numPr>
        <w:spacing w:after="80"/>
      </w:pPr>
      <w:r>
        <w:rPr>
          <w:rFonts w:ascii="Hanken Grotesk" w:cs="Hanken Grotesk" w:eastAsia="Hanken Grotesk" w:hAnsi="Hanken Grotesk"/>
          <w:color w:val="1C2E33"/>
          <w:sz w:val="21"/>
          <w:szCs w:val="21"/>
        </w:rPr>
        <w:t xml:space="preserve">5 minutes of quiet rest first; no talking, caffeine, exercise or full bladder in the prior 30 minutes.</w:t>
      </w:r>
    </w:p>
    <w:p>
      <w:pPr>
        <w:pStyle w:val="ListParagraph"/>
        <w:numPr>
          <w:ilvl w:val="0"/>
          <w:numId w:val="1"/>
        </w:numPr>
        <w:spacing w:after="80"/>
      </w:pPr>
      <w:r>
        <w:rPr>
          <w:rFonts w:ascii="Hanken Grotesk" w:cs="Hanken Grotesk" w:eastAsia="Hanken Grotesk" w:hAnsi="Hanken Grotesk"/>
          <w:color w:val="1C2E33"/>
          <w:sz w:val="21"/>
          <w:szCs w:val="21"/>
        </w:rPr>
        <w:t xml:space="preserve">Two readings one minute apart, per AU guidance — not a single reading.</w:t>
      </w:r>
    </w:p>
    <w:p>
      <w:pPr>
        <w:spacing w:after="60" w:before="60"/>
      </w:pPr>
      <w:r>
        <w:rPr>
          <w:rFonts w:ascii="Hanken Grotesk" w:cs="Hanken Grotesk" w:eastAsia="Hanken Grotesk" w:hAnsi="Hanken Grotesk"/>
          <w:b/>
          <w:bCs/>
          <w:color w:val="146A7C"/>
          <w:sz w:val="21"/>
          <w:szCs w:val="21"/>
        </w:rPr>
        <w:t xml:space="preserve">Cross-links (Pulse / In Focus)</w:t>
      </w:r>
    </w:p>
    <w:p>
      <w:pPr>
        <w:pStyle w:val="ListParagraph"/>
        <w:numPr>
          <w:ilvl w:val="0"/>
          <w:numId w:val="1"/>
        </w:numPr>
        <w:spacing w:after="80"/>
      </w:pPr>
      <w:r>
        <w:rPr>
          <w:rFonts w:ascii="Hanken Grotesk" w:cs="Hanken Grotesk" w:eastAsia="Hanken Grotesk" w:hAnsi="Hanken Grotesk"/>
          <w:color w:val="1C2E33"/>
          <w:sz w:val="21"/>
          <w:szCs w:val="21"/>
        </w:rPr>
        <w:t xml:space="preserve">The Pulse — "Cuff size and fit" (NEW — one of the three Pulse bodies the developer checklist flags as missing).</w:t>
      </w:r>
    </w:p>
    <w:p>
      <w:pPr>
        <w:pStyle w:val="ListParagraph"/>
        <w:numPr>
          <w:ilvl w:val="0"/>
          <w:numId w:val="1"/>
        </w:numPr>
        <w:spacing w:after="80"/>
      </w:pPr>
      <w:r>
        <w:rPr>
          <w:rFonts w:ascii="Hanken Grotesk" w:cs="Hanken Grotesk" w:eastAsia="Hanken Grotesk" w:hAnsi="Hanken Grotesk"/>
          <w:color w:val="1C2E33"/>
          <w:sz w:val="21"/>
          <w:szCs w:val="21"/>
        </w:rPr>
        <w:t xml:space="preserve">In Focus — "How a blood pressure monitor works" (NEW — one of the three In Focus articles the checklist flags as missing).</w:t>
      </w:r>
    </w:p>
    <w:p>
      <w:pPr>
        <w:spacing w:after="100"/>
      </w:pPr>
      <w:r>
        <w:rPr>
          <w:rFonts w:ascii="Hanken Grotesk" w:cs="Hanken Grotesk" w:eastAsia="Hanken Grotesk" w:hAnsi="Hanken Grotesk"/>
          <w:b/>
          <w:bCs/>
          <w:color w:val="146A7C"/>
          <w:sz w:val="21"/>
          <w:szCs w:val="21"/>
        </w:rPr>
        <w:t xml:space="preserve">Canon watch-outs: </w:t>
      </w:r>
      <w:r>
        <w:rPr>
          <w:rFonts w:ascii="Hanken Grotesk" w:cs="Hanken Grotesk" w:eastAsia="Hanken Grotesk" w:hAnsi="Hanken Grotesk"/>
          <w:color w:val="1C2E33"/>
          <w:sz w:val="21"/>
          <w:szCs w:val="21"/>
        </w:rPr>
        <w:t xml:space="preserve">General technique education only. Must not reference the member's own just-captured number in the same content unit (Option A separation).</w:t>
      </w:r>
    </w:p>
    <w:p>
      <w:pPr>
        <w:spacing w:after="100"/>
      </w:pPr>
      <w:r>
        <w:rPr>
          <w:rFonts w:ascii="Hanken Grotesk" w:cs="Hanken Grotesk" w:eastAsia="Hanken Grotesk" w:hAnsi="Hanken Grotesk"/>
          <w:b/>
          <w:bCs/>
          <w:color w:val="146A7C"/>
          <w:sz w:val="21"/>
          <w:szCs w:val="21"/>
        </w:rPr>
        <w:t xml:space="preserve">Developer checklist status: </w:t>
      </w:r>
      <w:r>
        <w:rPr>
          <w:rFonts w:ascii="Hanken Grotesk" w:cs="Hanken Grotesk" w:eastAsia="Hanken Grotesk" w:hAnsi="Hanken Grotesk"/>
          <w:color w:val="1C2E33"/>
          <w:sz w:val="21"/>
          <w:szCs w:val="21"/>
        </w:rPr>
        <w:t xml:space="preserve">Title only confirmed in build. Card summary, standfirst, reading time, body, byline/review and image all open.</w:t>
      </w:r>
    </w:p>
    <w:p>
      <w:pPr>
        <w:spacing w:after="100"/>
      </w:pPr>
    </w:p>
    <w:p>
      <w:pPr>
        <w:pStyle w:val="Heading2"/>
        <w:spacing w:after="160" w:before="320"/>
      </w:pPr>
      <w:r>
        <w:rPr>
          <w:rFonts w:ascii="Spectral" w:cs="Spectral" w:eastAsia="Spectral" w:hAnsi="Spectral"/>
          <w:b/>
          <w:bCs/>
          <w:color w:val="146A7C"/>
        </w:rPr>
        <w:t xml:space="preserve">Week 3 — Reading your record</w:t>
      </w:r>
    </w:p>
    <w:p>
      <w:pPr>
        <w:spacing w:after="100"/>
      </w:pPr>
      <w:r>
        <w:rPr>
          <w:rFonts w:ascii="Hanken Grotesk" w:cs="Hanken Grotesk" w:eastAsia="Hanken Grotesk" w:hAnsi="Hanken Grotesk"/>
          <w:b/>
          <w:bCs/>
          <w:color w:val="146A7C"/>
          <w:sz w:val="21"/>
          <w:szCs w:val="21"/>
        </w:rPr>
        <w:t xml:space="preserve">Card summary: </w:t>
      </w:r>
      <w:r>
        <w:rPr>
          <w:rFonts w:ascii="Hanken Grotesk" w:cs="Hanken Grotesk" w:eastAsia="Hanken Grotesk" w:hAnsi="Hanken Grotesk"/>
          <w:color w:val="1C2E33"/>
          <w:sz w:val="21"/>
          <w:szCs w:val="21"/>
        </w:rPr>
        <w:t xml:space="preserve">[GAP] Not yet visible in the build. Proposed: "Why a week of readings tells you more than any single one."</w:t>
      </w:r>
    </w:p>
    <w:p>
      <w:pPr>
        <w:spacing w:after="100"/>
      </w:pPr>
      <w:r>
        <w:rPr>
          <w:rFonts w:ascii="Hanken Grotesk" w:cs="Hanken Grotesk" w:eastAsia="Hanken Grotesk" w:hAnsi="Hanken Grotesk"/>
          <w:b/>
          <w:bCs/>
          <w:color w:val="146A7C"/>
          <w:sz w:val="21"/>
          <w:szCs w:val="21"/>
        </w:rPr>
        <w:t xml:space="preserve">Learning objective: </w:t>
      </w:r>
      <w:r>
        <w:rPr>
          <w:rFonts w:ascii="Hanken Grotesk" w:cs="Hanken Grotesk" w:eastAsia="Hanken Grotesk" w:hAnsi="Hanken Grotesk"/>
          <w:color w:val="1C2E33"/>
          <w:sz w:val="21"/>
          <w:szCs w:val="21"/>
        </w:rPr>
        <w:t xml:space="preserve">Member understands why averaged, multi-day home readings are more informative than any single reading (including white-coat effect).</w:t>
      </w:r>
    </w:p>
    <w:p>
      <w:pPr>
        <w:spacing w:after="100"/>
      </w:pPr>
      <w:r>
        <w:rPr>
          <w:rFonts w:ascii="Hanken Grotesk" w:cs="Hanken Grotesk" w:eastAsia="Hanken Grotesk" w:hAnsi="Hanken Grotesk"/>
          <w:b/>
          <w:bCs/>
          <w:color w:val="146A7C"/>
          <w:sz w:val="21"/>
          <w:szCs w:val="21"/>
        </w:rPr>
        <w:t xml:space="preserve">Key message: </w:t>
      </w:r>
      <w:r>
        <w:rPr>
          <w:rFonts w:ascii="Hanken Grotesk" w:cs="Hanken Grotesk" w:eastAsia="Hanken Grotesk" w:hAnsi="Hanken Grotesk"/>
          <w:color w:val="1C2E33"/>
          <w:sz w:val="21"/>
          <w:szCs w:val="21"/>
        </w:rPr>
        <w:t xml:space="preserve">A single number can be wrong for a dozen reasons. A week of them is hard to argue with.</w:t>
      </w:r>
    </w:p>
    <w:p>
      <w:pPr>
        <w:spacing w:after="60" w:before="60"/>
      </w:pPr>
      <w:r>
        <w:rPr>
          <w:rFonts w:ascii="Hanken Grotesk" w:cs="Hanken Grotesk" w:eastAsia="Hanken Grotesk" w:hAnsi="Hanken Grotesk"/>
          <w:b/>
          <w:bCs/>
          <w:color w:val="146A7C"/>
          <w:sz w:val="21"/>
          <w:szCs w:val="21"/>
        </w:rPr>
        <w:t xml:space="preserve">Content pillars</w:t>
      </w:r>
    </w:p>
    <w:p>
      <w:pPr>
        <w:pStyle w:val="ListParagraph"/>
        <w:numPr>
          <w:ilvl w:val="0"/>
          <w:numId w:val="1"/>
        </w:numPr>
        <w:spacing w:after="80"/>
      </w:pPr>
      <w:r>
        <w:rPr>
          <w:rFonts w:ascii="Hanken Grotesk" w:cs="Hanken Grotesk" w:eastAsia="Hanken Grotesk" w:hAnsi="Hanken Grotesk"/>
          <w:color w:val="1C2E33"/>
          <w:sz w:val="21"/>
          <w:szCs w:val="21"/>
        </w:rPr>
        <w:t xml:space="preserve">Normal reading-to-reading variability: stress, temperature, conversation, a full bladder.</w:t>
      </w:r>
    </w:p>
    <w:p>
      <w:pPr>
        <w:pStyle w:val="ListParagraph"/>
        <w:numPr>
          <w:ilvl w:val="0"/>
          <w:numId w:val="1"/>
        </w:numPr>
        <w:spacing w:after="80"/>
      </w:pPr>
      <w:r>
        <w:rPr>
          <w:rFonts w:ascii="Hanken Grotesk" w:cs="Hanken Grotesk" w:eastAsia="Hanken Grotesk" w:hAnsi="Hanken Grotesk"/>
          <w:color w:val="1C2E33"/>
          <w:sz w:val="21"/>
          <w:szCs w:val="21"/>
        </w:rPr>
        <w:t xml:space="preserve">White-coat effect explained as a real, well-documented phenomenon, in general terms.</w:t>
      </w:r>
    </w:p>
    <w:p>
      <w:pPr>
        <w:pStyle w:val="ListParagraph"/>
        <w:numPr>
          <w:ilvl w:val="0"/>
          <w:numId w:val="1"/>
        </w:numPr>
        <w:spacing w:after="80"/>
      </w:pPr>
      <w:r>
        <w:rPr>
          <w:rFonts w:ascii="Hanken Grotesk" w:cs="Hanken Grotesk" w:eastAsia="Hanken Grotesk" w:hAnsi="Hanken Grotesk"/>
          <w:color w:val="1C2E33"/>
          <w:sz w:val="21"/>
          <w:szCs w:val="21"/>
        </w:rPr>
        <w:t xml:space="preserve">Points to the app's own averages/trend view as where the pattern lives — descriptive, not a verdict.</w:t>
      </w:r>
    </w:p>
    <w:p>
      <w:pPr>
        <w:spacing w:after="60" w:before="60"/>
      </w:pPr>
      <w:r>
        <w:rPr>
          <w:rFonts w:ascii="Hanken Grotesk" w:cs="Hanken Grotesk" w:eastAsia="Hanken Grotesk" w:hAnsi="Hanken Grotesk"/>
          <w:b/>
          <w:bCs/>
          <w:color w:val="146A7C"/>
          <w:sz w:val="21"/>
          <w:szCs w:val="21"/>
        </w:rPr>
        <w:t xml:space="preserve">Cross-links (Pulse / In Focus)</w:t>
      </w:r>
    </w:p>
    <w:p>
      <w:pPr>
        <w:pStyle w:val="ListParagraph"/>
        <w:numPr>
          <w:ilvl w:val="0"/>
          <w:numId w:val="1"/>
        </w:numPr>
        <w:spacing w:after="80"/>
      </w:pPr>
      <w:r>
        <w:rPr>
          <w:rFonts w:ascii="Hanken Grotesk" w:cs="Hanken Grotesk" w:eastAsia="Hanken Grotesk" w:hAnsi="Hanken Grotesk"/>
          <w:color w:val="1C2E33"/>
          <w:sz w:val="21"/>
          <w:szCs w:val="21"/>
        </w:rPr>
        <w:t xml:space="preserve">The Pulse — "The white-coat effect" (existing, confirmed live).</w:t>
      </w:r>
    </w:p>
    <w:p>
      <w:pPr>
        <w:spacing w:after="100"/>
      </w:pPr>
      <w:r>
        <w:rPr>
          <w:rFonts w:ascii="Hanken Grotesk" w:cs="Hanken Grotesk" w:eastAsia="Hanken Grotesk" w:hAnsi="Hanken Grotesk"/>
          <w:b/>
          <w:bCs/>
          <w:color w:val="146A7C"/>
          <w:sz w:val="21"/>
          <w:szCs w:val="21"/>
        </w:rPr>
        <w:t xml:space="preserve">Canon watch-outs: </w:t>
      </w:r>
      <w:r>
        <w:rPr>
          <w:rFonts w:ascii="Hanken Grotesk" w:cs="Hanken Grotesk" w:eastAsia="Hanken Grotesk" w:hAnsi="Hanken Grotesk"/>
          <w:color w:val="1C2E33"/>
          <w:sz w:val="21"/>
          <w:szCs w:val="21"/>
        </w:rPr>
        <w:t xml:space="preserve">Describe the averages view ("this is where your pattern lives") without characterising what the member's own average means.</w:t>
      </w:r>
    </w:p>
    <w:p>
      <w:pPr>
        <w:spacing w:after="100"/>
      </w:pPr>
      <w:r>
        <w:rPr>
          <w:rFonts w:ascii="Hanken Grotesk" w:cs="Hanken Grotesk" w:eastAsia="Hanken Grotesk" w:hAnsi="Hanken Grotesk"/>
          <w:b/>
          <w:bCs/>
          <w:color w:val="146A7C"/>
          <w:sz w:val="21"/>
          <w:szCs w:val="21"/>
        </w:rPr>
        <w:t xml:space="preserve">Developer checklist status: </w:t>
      </w:r>
      <w:r>
        <w:rPr>
          <w:rFonts w:ascii="Hanken Grotesk" w:cs="Hanken Grotesk" w:eastAsia="Hanken Grotesk" w:hAnsi="Hanken Grotesk"/>
          <w:color w:val="1C2E33"/>
          <w:sz w:val="21"/>
          <w:szCs w:val="21"/>
        </w:rPr>
        <w:t xml:space="preserve">Title only confirmed. All other fields open.</w:t>
      </w:r>
    </w:p>
    <w:p>
      <w:pPr>
        <w:spacing w:after="100"/>
      </w:pPr>
    </w:p>
    <w:p>
      <w:pPr>
        <w:pStyle w:val="Heading2"/>
        <w:spacing w:after="160" w:before="320"/>
      </w:pPr>
      <w:r>
        <w:rPr>
          <w:rFonts w:ascii="Spectral" w:cs="Spectral" w:eastAsia="Spectral" w:hAnsi="Spectral"/>
          <w:b/>
          <w:bCs/>
          <w:color w:val="146A7C"/>
        </w:rPr>
        <w:t xml:space="preserve">Week 4 — Everyday influences</w:t>
      </w:r>
    </w:p>
    <w:p>
      <w:pPr>
        <w:spacing w:after="100"/>
      </w:pPr>
      <w:r>
        <w:rPr>
          <w:rFonts w:ascii="Hanken Grotesk" w:cs="Hanken Grotesk" w:eastAsia="Hanken Grotesk" w:hAnsi="Hanken Grotesk"/>
          <w:b/>
          <w:bCs/>
          <w:color w:val="146A7C"/>
          <w:sz w:val="21"/>
          <w:szCs w:val="21"/>
        </w:rPr>
        <w:t xml:space="preserve">Card summary: </w:t>
      </w:r>
      <w:r>
        <w:rPr>
          <w:rFonts w:ascii="Hanken Grotesk" w:cs="Hanken Grotesk" w:eastAsia="Hanken Grotesk" w:hAnsi="Hanken Grotesk"/>
          <w:color w:val="1C2E33"/>
          <w:sz w:val="21"/>
          <w:szCs w:val="21"/>
        </w:rPr>
        <w:t xml:space="preserve">[GAP] Not yet visible in the build. Proposed: "The ordinary things that move a reading, day to day."</w:t>
      </w:r>
    </w:p>
    <w:p>
      <w:pPr>
        <w:spacing w:after="100"/>
      </w:pPr>
      <w:r>
        <w:rPr>
          <w:rFonts w:ascii="Hanken Grotesk" w:cs="Hanken Grotesk" w:eastAsia="Hanken Grotesk" w:hAnsi="Hanken Grotesk"/>
          <w:b/>
          <w:bCs/>
          <w:color w:val="146A7C"/>
          <w:sz w:val="21"/>
          <w:szCs w:val="21"/>
        </w:rPr>
        <w:t xml:space="preserve">Learning objective: </w:t>
      </w:r>
      <w:r>
        <w:rPr>
          <w:rFonts w:ascii="Hanken Grotesk" w:cs="Hanken Grotesk" w:eastAsia="Hanken Grotesk" w:hAnsi="Hanken Grotesk"/>
          <w:color w:val="1C2E33"/>
          <w:sz w:val="21"/>
          <w:szCs w:val="21"/>
        </w:rPr>
        <w:t xml:space="preserve">Member recognises the everyday physiological and situational factors that move a BP reading, without treating any of them as something to fix.</w:t>
      </w:r>
    </w:p>
    <w:p>
      <w:pPr>
        <w:spacing w:after="100"/>
      </w:pPr>
      <w:r>
        <w:rPr>
          <w:rFonts w:ascii="Hanken Grotesk" w:cs="Hanken Grotesk" w:eastAsia="Hanken Grotesk" w:hAnsi="Hanken Grotesk"/>
          <w:b/>
          <w:bCs/>
          <w:color w:val="146A7C"/>
          <w:sz w:val="21"/>
          <w:szCs w:val="21"/>
        </w:rPr>
        <w:t xml:space="preserve">Key message: </w:t>
      </w:r>
      <w:r>
        <w:rPr>
          <w:rFonts w:ascii="Hanken Grotesk" w:cs="Hanken Grotesk" w:eastAsia="Hanken Grotesk" w:hAnsi="Hanken Grotesk"/>
          <w:color w:val="1C2E33"/>
          <w:sz w:val="21"/>
          <w:szCs w:val="21"/>
        </w:rPr>
        <w:t xml:space="preserve">A reading moves for reasons that have nothing to do with your heart's health — knowing them stops you over-reading any one number.</w:t>
      </w:r>
    </w:p>
    <w:p>
      <w:pPr>
        <w:spacing w:after="60" w:before="60"/>
      </w:pPr>
      <w:r>
        <w:rPr>
          <w:rFonts w:ascii="Hanken Grotesk" w:cs="Hanken Grotesk" w:eastAsia="Hanken Grotesk" w:hAnsi="Hanken Grotesk"/>
          <w:b/>
          <w:bCs/>
          <w:color w:val="146A7C"/>
          <w:sz w:val="21"/>
          <w:szCs w:val="21"/>
        </w:rPr>
        <w:t xml:space="preserve">Content pillars</w:t>
      </w:r>
    </w:p>
    <w:p>
      <w:pPr>
        <w:pStyle w:val="ListParagraph"/>
        <w:numPr>
          <w:ilvl w:val="0"/>
          <w:numId w:val="1"/>
        </w:numPr>
        <w:spacing w:after="80"/>
      </w:pPr>
      <w:r>
        <w:rPr>
          <w:rFonts w:ascii="Hanken Grotesk" w:cs="Hanken Grotesk" w:eastAsia="Hanken Grotesk" w:hAnsi="Hanken Grotesk"/>
          <w:color w:val="1C2E33"/>
          <w:sz w:val="21"/>
          <w:szCs w:val="21"/>
        </w:rPr>
        <w:t xml:space="preserve">Physiological: recent activity, caffeine, a full bladder, temperature, pain — described as ordinary sources of movement, not problems.</w:t>
      </w:r>
    </w:p>
    <w:p>
      <w:pPr>
        <w:pStyle w:val="ListParagraph"/>
        <w:numPr>
          <w:ilvl w:val="0"/>
          <w:numId w:val="1"/>
        </w:numPr>
        <w:spacing w:after="80"/>
      </w:pPr>
      <w:r>
        <w:rPr>
          <w:rFonts w:ascii="Hanken Grotesk" w:cs="Hanken Grotesk" w:eastAsia="Hanken Grotesk" w:hAnsi="Hanken Grotesk"/>
          <w:color w:val="1C2E33"/>
          <w:sz w:val="21"/>
          <w:szCs w:val="21"/>
        </w:rPr>
        <w:t xml:space="preserve">Situational: stress, a poor night's sleep, being unwell — same treatment, descriptive not corrective.</w:t>
      </w:r>
    </w:p>
    <w:p>
      <w:pPr>
        <w:pStyle w:val="ListParagraph"/>
        <w:numPr>
          <w:ilvl w:val="0"/>
          <w:numId w:val="1"/>
        </w:numPr>
        <w:spacing w:after="80"/>
      </w:pPr>
      <w:r>
        <w:rPr>
          <w:rFonts w:ascii="Hanken Grotesk" w:cs="Hanken Grotesk" w:eastAsia="Hanken Grotesk" w:hAnsi="Hanken Grotesk"/>
          <w:color w:val="1C2E33"/>
          <w:sz w:val="21"/>
          <w:szCs w:val="21"/>
        </w:rPr>
        <w:t xml:space="preserve">Explicitly descriptive framing throughout: "things that can move a reading", never "things you should do to bring it down."</w:t>
      </w:r>
    </w:p>
    <w:p>
      <w:pPr>
        <w:spacing w:after="60" w:before="60"/>
      </w:pPr>
      <w:r>
        <w:rPr>
          <w:rFonts w:ascii="Hanken Grotesk" w:cs="Hanken Grotesk" w:eastAsia="Hanken Grotesk" w:hAnsi="Hanken Grotesk"/>
          <w:b/>
          <w:bCs/>
          <w:color w:val="146A7C"/>
          <w:sz w:val="21"/>
          <w:szCs w:val="21"/>
        </w:rPr>
        <w:t xml:space="preserve">Cross-links (Pulse / In Focus)</w:t>
      </w:r>
    </w:p>
    <w:p>
      <w:pPr>
        <w:pStyle w:val="ListParagraph"/>
        <w:numPr>
          <w:ilvl w:val="0"/>
          <w:numId w:val="1"/>
        </w:numPr>
        <w:spacing w:after="80"/>
      </w:pPr>
      <w:r>
        <w:rPr>
          <w:rFonts w:ascii="Hanken Grotesk" w:cs="Hanken Grotesk" w:eastAsia="Hanken Grotesk" w:hAnsi="Hanken Grotesk"/>
          <w:color w:val="1C2E33"/>
          <w:sz w:val="21"/>
          <w:szCs w:val="21"/>
        </w:rPr>
        <w:t xml:space="preserve">None confirmed. No Pulse or In Focus piece in the current 10-article set covers this territory — this week currently has no matching deep-read to link to.</w:t>
      </w:r>
    </w:p>
    <w:p>
      <w:pPr>
        <w:spacing w:after="100"/>
      </w:pPr>
      <w:r>
        <w:rPr>
          <w:rFonts w:ascii="Hanken Grotesk" w:cs="Hanken Grotesk" w:eastAsia="Hanken Grotesk" w:hAnsi="Hanken Grotesk"/>
          <w:b/>
          <w:bCs/>
          <w:color w:val="146A7C"/>
          <w:sz w:val="21"/>
          <w:szCs w:val="21"/>
        </w:rPr>
        <w:t xml:space="preserve">Canon watch-outs: </w:t>
      </w:r>
      <w:r>
        <w:rPr>
          <w:rFonts w:ascii="Hanken Grotesk" w:cs="Hanken Grotesk" w:eastAsia="Hanken Grotesk" w:hAnsi="Hanken Grotesk"/>
          <w:color w:val="1C2E33"/>
          <w:sz w:val="21"/>
          <w:szCs w:val="21"/>
        </w:rPr>
        <w:t xml:space="preserve">Highest-risk week in the set for drifting into disguised behaviour-change coaching. Must stay strictly descriptive — "lower" is a banned word and this is exactly the topic where it wants to creep in ("these things can lower your blood pressure"). Run explicitly against the 14C behavioural-change framing test before drafting body copy.</w:t>
      </w:r>
    </w:p>
    <w:p>
      <w:pPr>
        <w:spacing w:after="100"/>
      </w:pPr>
      <w:r>
        <w:rPr>
          <w:rFonts w:ascii="Hanken Grotesk" w:cs="Hanken Grotesk" w:eastAsia="Hanken Grotesk" w:hAnsi="Hanken Grotesk"/>
          <w:b/>
          <w:bCs/>
          <w:color w:val="146A7C"/>
          <w:sz w:val="21"/>
          <w:szCs w:val="21"/>
        </w:rPr>
        <w:t xml:space="preserve">Developer checklist status: </w:t>
      </w:r>
      <w:r>
        <w:rPr>
          <w:rFonts w:ascii="Hanken Grotesk" w:cs="Hanken Grotesk" w:eastAsia="Hanken Grotesk" w:hAnsi="Hanken Grotesk"/>
          <w:color w:val="1C2E33"/>
          <w:sz w:val="21"/>
          <w:szCs w:val="21"/>
        </w:rPr>
        <w:t xml:space="preserve">Title only confirmed. This is the one week with no existing content asset behind it at all — flagged as an open question below.</w:t>
      </w:r>
    </w:p>
    <w:p>
      <w:pPr>
        <w:spacing w:after="100"/>
      </w:pPr>
    </w:p>
    <w:p>
      <w:pPr>
        <w:pStyle w:val="Heading2"/>
        <w:spacing w:after="160" w:before="320"/>
      </w:pPr>
      <w:r>
        <w:rPr>
          <w:rFonts w:ascii="Spectral" w:cs="Spectral" w:eastAsia="Spectral" w:hAnsi="Spectral"/>
          <w:b/>
          <w:bCs/>
          <w:color w:val="146A7C"/>
        </w:rPr>
        <w:t xml:space="preserve">Week 5 — Talking with your doctor</w:t>
      </w:r>
    </w:p>
    <w:p>
      <w:pPr>
        <w:spacing w:after="100"/>
      </w:pPr>
      <w:r>
        <w:rPr>
          <w:rFonts w:ascii="Hanken Grotesk" w:cs="Hanken Grotesk" w:eastAsia="Hanken Grotesk" w:hAnsi="Hanken Grotesk"/>
          <w:b/>
          <w:bCs/>
          <w:color w:val="146A7C"/>
          <w:sz w:val="21"/>
          <w:szCs w:val="21"/>
        </w:rPr>
        <w:t xml:space="preserve">Card summary: </w:t>
      </w:r>
      <w:r>
        <w:rPr>
          <w:rFonts w:ascii="Hanken Grotesk" w:cs="Hanken Grotesk" w:eastAsia="Hanken Grotesk" w:hAnsi="Hanken Grotesk"/>
          <w:color w:val="1C2E33"/>
          <w:sz w:val="21"/>
          <w:szCs w:val="21"/>
        </w:rPr>
        <w:t xml:space="preserve">[GAP] Not yet visible in the build. Proposed: "Your record is most useful in the room with your doctor — that's what it's for."</w:t>
      </w:r>
    </w:p>
    <w:p>
      <w:pPr>
        <w:spacing w:after="100"/>
      </w:pPr>
      <w:r>
        <w:rPr>
          <w:rFonts w:ascii="Hanken Grotesk" w:cs="Hanken Grotesk" w:eastAsia="Hanken Grotesk" w:hAnsi="Hanken Grotesk"/>
          <w:b/>
          <w:bCs/>
          <w:color w:val="146A7C"/>
          <w:sz w:val="21"/>
          <w:szCs w:val="21"/>
        </w:rPr>
        <w:t xml:space="preserve">Learning objective: </w:t>
      </w:r>
      <w:r>
        <w:rPr>
          <w:rFonts w:ascii="Hanken Grotesk" w:cs="Hanken Grotesk" w:eastAsia="Hanken Grotesk" w:hAnsi="Hanken Grotesk"/>
          <w:color w:val="1C2E33"/>
          <w:sz w:val="21"/>
          <w:szCs w:val="21"/>
        </w:rPr>
        <w:t xml:space="preserve">Member can prepare and use their BP record productively at their next appointment with their own doctor.</w:t>
      </w:r>
    </w:p>
    <w:p>
      <w:pPr>
        <w:spacing w:after="100"/>
      </w:pPr>
      <w:r>
        <w:rPr>
          <w:rFonts w:ascii="Hanken Grotesk" w:cs="Hanken Grotesk" w:eastAsia="Hanken Grotesk" w:hAnsi="Hanken Grotesk"/>
          <w:b/>
          <w:bCs/>
          <w:color w:val="146A7C"/>
          <w:sz w:val="21"/>
          <w:szCs w:val="21"/>
        </w:rPr>
        <w:t xml:space="preserve">Key message: </w:t>
      </w:r>
      <w:r>
        <w:rPr>
          <w:rFonts w:ascii="Hanken Grotesk" w:cs="Hanken Grotesk" w:eastAsia="Hanken Grotesk" w:hAnsi="Hanken Grotesk"/>
          <w:color w:val="1C2E33"/>
          <w:sz w:val="21"/>
          <w:szCs w:val="21"/>
        </w:rPr>
        <w:t xml:space="preserve">Your record is most useful in the room with your doctor — that's what it's for.</w:t>
      </w:r>
    </w:p>
    <w:p>
      <w:pPr>
        <w:spacing w:after="60" w:before="60"/>
      </w:pPr>
      <w:r>
        <w:rPr>
          <w:rFonts w:ascii="Hanken Grotesk" w:cs="Hanken Grotesk" w:eastAsia="Hanken Grotesk" w:hAnsi="Hanken Grotesk"/>
          <w:b/>
          <w:bCs/>
          <w:color w:val="146A7C"/>
          <w:sz w:val="21"/>
          <w:szCs w:val="21"/>
        </w:rPr>
        <w:t xml:space="preserve">Content pillars</w:t>
      </w:r>
    </w:p>
    <w:p>
      <w:pPr>
        <w:pStyle w:val="ListParagraph"/>
        <w:numPr>
          <w:ilvl w:val="0"/>
          <w:numId w:val="1"/>
        </w:numPr>
        <w:spacing w:after="80"/>
      </w:pPr>
      <w:r>
        <w:rPr>
          <w:rFonts w:ascii="Hanken Grotesk" w:cs="Hanken Grotesk" w:eastAsia="Hanken Grotesk" w:hAnsi="Hanken Grotesk"/>
          <w:color w:val="1C2E33"/>
          <w:sz w:val="21"/>
          <w:szCs w:val="21"/>
        </w:rPr>
        <w:t xml:space="preserve">How to organise the record ahead of an appointment.</w:t>
      </w:r>
    </w:p>
    <w:p>
      <w:pPr>
        <w:pStyle w:val="ListParagraph"/>
        <w:numPr>
          <w:ilvl w:val="0"/>
          <w:numId w:val="1"/>
        </w:numPr>
        <w:spacing w:after="80"/>
      </w:pPr>
      <w:r>
        <w:rPr>
          <w:rFonts w:ascii="Hanken Grotesk" w:cs="Hanken Grotesk" w:eastAsia="Hanken Grotesk" w:hAnsi="Hanken Grotesk"/>
          <w:color w:val="1C2E33"/>
          <w:sz w:val="21"/>
          <w:szCs w:val="21"/>
        </w:rPr>
        <w:t xml:space="preserve">A short list of questions worth asking a GP or cardiologist with the record in hand.</w:t>
      </w:r>
    </w:p>
    <w:p>
      <w:pPr>
        <w:pStyle w:val="ListParagraph"/>
        <w:numPr>
          <w:ilvl w:val="0"/>
          <w:numId w:val="1"/>
        </w:numPr>
        <w:spacing w:after="80"/>
      </w:pPr>
      <w:r>
        <w:rPr>
          <w:rFonts w:ascii="Hanken Grotesk" w:cs="Hanken Grotesk" w:eastAsia="Hanken Grotesk" w:hAnsi="Hanken Grotesk"/>
          <w:color w:val="1C2E33"/>
          <w:sz w:val="21"/>
          <w:szCs w:val="21"/>
        </w:rPr>
        <w:t xml:space="preserve">Explicit reinforcement: Corveo complements the member's existing clinicians and never replaces their advice or interpretation.</w:t>
      </w:r>
    </w:p>
    <w:p>
      <w:pPr>
        <w:spacing w:after="60" w:before="60"/>
      </w:pPr>
      <w:r>
        <w:rPr>
          <w:rFonts w:ascii="Hanken Grotesk" w:cs="Hanken Grotesk" w:eastAsia="Hanken Grotesk" w:hAnsi="Hanken Grotesk"/>
          <w:b/>
          <w:bCs/>
          <w:color w:val="146A7C"/>
          <w:sz w:val="21"/>
          <w:szCs w:val="21"/>
        </w:rPr>
        <w:t xml:space="preserve">Cross-links (Pulse / In Focus)</w:t>
      </w:r>
    </w:p>
    <w:p>
      <w:pPr>
        <w:pStyle w:val="ListParagraph"/>
        <w:numPr>
          <w:ilvl w:val="0"/>
          <w:numId w:val="1"/>
        </w:numPr>
        <w:spacing w:after="80"/>
      </w:pPr>
      <w:r>
        <w:rPr>
          <w:rFonts w:ascii="Hanken Grotesk" w:cs="Hanken Grotesk" w:eastAsia="Hanken Grotesk" w:hAnsi="Hanken Grotesk"/>
          <w:color w:val="1C2E33"/>
          <w:sz w:val="21"/>
          <w:szCs w:val="21"/>
        </w:rPr>
        <w:t xml:space="preserve">In Focus — "What a clinician looks at in a record" (NEW — direct fit for this week specifically).</w:t>
      </w:r>
    </w:p>
    <w:p>
      <w:pPr>
        <w:pStyle w:val="ListParagraph"/>
        <w:numPr>
          <w:ilvl w:val="0"/>
          <w:numId w:val="1"/>
        </w:numPr>
        <w:spacing w:after="80"/>
      </w:pPr>
      <w:r>
        <w:rPr>
          <w:rFonts w:ascii="Hanken Grotesk" w:cs="Hanken Grotesk" w:eastAsia="Hanken Grotesk" w:hAnsi="Hanken Grotesk"/>
          <w:color w:val="1C2E33"/>
          <w:sz w:val="21"/>
          <w:szCs w:val="21"/>
        </w:rPr>
        <w:t xml:space="preserve">The Pulse — "How clinicians use home records" (NEW — one of the three Pulse bodies the checklist flags as missing).</w:t>
      </w:r>
    </w:p>
    <w:p>
      <w:pPr>
        <w:spacing w:after="100"/>
      </w:pPr>
      <w:r>
        <w:rPr>
          <w:rFonts w:ascii="Hanken Grotesk" w:cs="Hanken Grotesk" w:eastAsia="Hanken Grotesk" w:hAnsi="Hanken Grotesk"/>
          <w:b/>
          <w:bCs/>
          <w:color w:val="146A7C"/>
          <w:sz w:val="21"/>
          <w:szCs w:val="21"/>
        </w:rPr>
        <w:t xml:space="preserve">Canon watch-outs: </w:t>
      </w:r>
      <w:r>
        <w:rPr>
          <w:rFonts w:ascii="Hanken Grotesk" w:cs="Hanken Grotesk" w:eastAsia="Hanken Grotesk" w:hAnsi="Hanken Grotesk"/>
          <w:color w:val="1C2E33"/>
          <w:sz w:val="21"/>
          <w:szCs w:val="21"/>
        </w:rPr>
        <w:t xml:space="preserve">The "complement, not substitute" line must appear explicitly. No outcome promise — "this will help control your blood pressure" fails on both counts: an outcome claim, and "control" is a banned word.</w:t>
      </w:r>
    </w:p>
    <w:p>
      <w:pPr>
        <w:spacing w:after="100"/>
      </w:pPr>
      <w:r>
        <w:rPr>
          <w:rFonts w:ascii="Hanken Grotesk" w:cs="Hanken Grotesk" w:eastAsia="Hanken Grotesk" w:hAnsi="Hanken Grotesk"/>
          <w:b/>
          <w:bCs/>
          <w:color w:val="146A7C"/>
          <w:sz w:val="21"/>
          <w:szCs w:val="21"/>
        </w:rPr>
        <w:t xml:space="preserve">Developer checklist status: </w:t>
      </w:r>
      <w:r>
        <w:rPr>
          <w:rFonts w:ascii="Hanken Grotesk" w:cs="Hanken Grotesk" w:eastAsia="Hanken Grotesk" w:hAnsi="Hanken Grotesk"/>
          <w:color w:val="1C2E33"/>
          <w:sz w:val="21"/>
          <w:szCs w:val="21"/>
        </w:rPr>
        <w:t xml:space="preserve">Title only confirmed. All other fields open.</w:t>
      </w:r>
    </w:p>
    <w:p>
      <w:pPr>
        <w:spacing w:after="100"/>
      </w:pPr>
    </w:p>
    <w:p>
      <w:pPr>
        <w:pStyle w:val="Heading2"/>
        <w:spacing w:after="160" w:before="320"/>
      </w:pPr>
      <w:r>
        <w:rPr>
          <w:rFonts w:ascii="Spectral" w:cs="Spectral" w:eastAsia="Spectral" w:hAnsi="Spectral"/>
          <w:b/>
          <w:bCs/>
          <w:color w:val="146A7C"/>
        </w:rPr>
        <w:t xml:space="preserve">Week 6 — Keeping the rhythm</w:t>
      </w:r>
    </w:p>
    <w:p>
      <w:pPr>
        <w:spacing w:after="100"/>
      </w:pPr>
      <w:r>
        <w:rPr>
          <w:rFonts w:ascii="Hanken Grotesk" w:cs="Hanken Grotesk" w:eastAsia="Hanken Grotesk" w:hAnsi="Hanken Grotesk"/>
          <w:b/>
          <w:bCs/>
          <w:color w:val="146A7C"/>
          <w:sz w:val="21"/>
          <w:szCs w:val="21"/>
        </w:rPr>
        <w:t xml:space="preserve">Card summary: </w:t>
      </w:r>
      <w:r>
        <w:rPr>
          <w:rFonts w:ascii="Hanken Grotesk" w:cs="Hanken Grotesk" w:eastAsia="Hanken Grotesk" w:hAnsi="Hanken Grotesk"/>
          <w:color w:val="1C2E33"/>
          <w:sz w:val="21"/>
          <w:szCs w:val="21"/>
        </w:rPr>
        <w:t xml:space="preserve">[GAP] Not yet visible in the build. Proposed: "Consistency beats perfection — this is how the habit survives a missed day."</w:t>
      </w:r>
    </w:p>
    <w:p>
      <w:pPr>
        <w:spacing w:after="100"/>
      </w:pPr>
      <w:r>
        <w:rPr>
          <w:rFonts w:ascii="Hanken Grotesk" w:cs="Hanken Grotesk" w:eastAsia="Hanken Grotesk" w:hAnsi="Hanken Grotesk"/>
          <w:b/>
          <w:bCs/>
          <w:color w:val="146A7C"/>
          <w:sz w:val="21"/>
          <w:szCs w:val="21"/>
        </w:rPr>
        <w:t xml:space="preserve">Learning objective: </w:t>
      </w:r>
      <w:r>
        <w:rPr>
          <w:rFonts w:ascii="Hanken Grotesk" w:cs="Hanken Grotesk" w:eastAsia="Hanken Grotesk" w:hAnsi="Hanken Grotesk"/>
          <w:color w:val="1C2E33"/>
          <w:sz w:val="21"/>
          <w:szCs w:val="21"/>
        </w:rPr>
        <w:t xml:space="preserve">Member has a personal recording routine that survives a missed day without derailing, and a light sense of what continuing to record enables.</w:t>
      </w:r>
    </w:p>
    <w:p>
      <w:pPr>
        <w:spacing w:after="100"/>
      </w:pPr>
      <w:r>
        <w:rPr>
          <w:rFonts w:ascii="Hanken Grotesk" w:cs="Hanken Grotesk" w:eastAsia="Hanken Grotesk" w:hAnsi="Hanken Grotesk"/>
          <w:b/>
          <w:bCs/>
          <w:color w:val="146A7C"/>
          <w:sz w:val="21"/>
          <w:szCs w:val="21"/>
        </w:rPr>
        <w:t xml:space="preserve">Key message: </w:t>
      </w:r>
      <w:r>
        <w:rPr>
          <w:rFonts w:ascii="Hanken Grotesk" w:cs="Hanken Grotesk" w:eastAsia="Hanken Grotesk" w:hAnsi="Hanken Grotesk"/>
          <w:color w:val="1C2E33"/>
          <w:sz w:val="21"/>
          <w:szCs w:val="21"/>
        </w:rPr>
        <w:t xml:space="preserve">Consistency beats perfection — a habit that survives a missed day is the only kind worth building.</w:t>
      </w:r>
    </w:p>
    <w:p>
      <w:pPr>
        <w:spacing w:after="60" w:before="60"/>
      </w:pPr>
      <w:r>
        <w:rPr>
          <w:rFonts w:ascii="Hanken Grotesk" w:cs="Hanken Grotesk" w:eastAsia="Hanken Grotesk" w:hAnsi="Hanken Grotesk"/>
          <w:b/>
          <w:bCs/>
          <w:color w:val="146A7C"/>
          <w:sz w:val="21"/>
          <w:szCs w:val="21"/>
        </w:rPr>
        <w:t xml:space="preserve">Content pillars</w:t>
      </w:r>
    </w:p>
    <w:p>
      <w:pPr>
        <w:pStyle w:val="ListParagraph"/>
        <w:numPr>
          <w:ilvl w:val="0"/>
          <w:numId w:val="1"/>
        </w:numPr>
        <w:spacing w:after="80"/>
      </w:pPr>
      <w:r>
        <w:rPr>
          <w:rFonts w:ascii="Hanken Grotesk" w:cs="Hanken Grotesk" w:eastAsia="Hanken Grotesk" w:hAnsi="Hanken Grotesk"/>
          <w:color w:val="1C2E33"/>
          <w:sz w:val="21"/>
          <w:szCs w:val="21"/>
        </w:rPr>
        <w:t xml:space="preserve">Habit-stacking: attach the reading to an existing routine (kettle boiling, teeth brushing).</w:t>
      </w:r>
    </w:p>
    <w:p>
      <w:pPr>
        <w:pStyle w:val="ListParagraph"/>
        <w:numPr>
          <w:ilvl w:val="0"/>
          <w:numId w:val="1"/>
        </w:numPr>
        <w:spacing w:after="80"/>
      </w:pPr>
      <w:r>
        <w:rPr>
          <w:rFonts w:ascii="Hanken Grotesk" w:cs="Hanken Grotesk" w:eastAsia="Hanken Grotesk" w:hAnsi="Hanken Grotesk"/>
          <w:color w:val="1C2E33"/>
          <w:sz w:val="21"/>
          <w:szCs w:val="21"/>
        </w:rPr>
        <w:t xml:space="preserve">What to do after a missed day: just resume — no catch-up, no guilt framing.</w:t>
      </w:r>
    </w:p>
    <w:p>
      <w:pPr>
        <w:pStyle w:val="ListParagraph"/>
        <w:numPr>
          <w:ilvl w:val="0"/>
          <w:numId w:val="1"/>
        </w:numPr>
        <w:spacing w:after="80"/>
      </w:pPr>
      <w:r>
        <w:rPr>
          <w:rFonts w:ascii="Hanken Grotesk" w:cs="Hanken Grotesk" w:eastAsia="Hanken Grotesk" w:hAnsi="Hanken Grotesk"/>
          <w:color w:val="1C2E33"/>
          <w:sz w:val="21"/>
          <w:szCs w:val="21"/>
        </w:rPr>
        <w:t xml:space="preserve">A light forward-look to what continuing to record enables over time — no outcome promise.</w:t>
      </w:r>
    </w:p>
    <w:p>
      <w:pPr>
        <w:spacing w:after="60" w:before="60"/>
      </w:pPr>
      <w:r>
        <w:rPr>
          <w:rFonts w:ascii="Hanken Grotesk" w:cs="Hanken Grotesk" w:eastAsia="Hanken Grotesk" w:hAnsi="Hanken Grotesk"/>
          <w:b/>
          <w:bCs/>
          <w:color w:val="146A7C"/>
          <w:sz w:val="21"/>
          <w:szCs w:val="21"/>
        </w:rPr>
        <w:t xml:space="preserve">Cross-links (Pulse / In Focus)</w:t>
      </w:r>
    </w:p>
    <w:p>
      <w:pPr>
        <w:pStyle w:val="ListParagraph"/>
        <w:numPr>
          <w:ilvl w:val="0"/>
          <w:numId w:val="1"/>
        </w:numPr>
        <w:spacing w:after="80"/>
      </w:pPr>
      <w:r>
        <w:rPr>
          <w:rFonts w:ascii="Hanken Grotesk" w:cs="Hanken Grotesk" w:eastAsia="Hanken Grotesk" w:hAnsi="Hanken Grotesk"/>
          <w:color w:val="1C2E33"/>
          <w:sz w:val="21"/>
          <w:szCs w:val="21"/>
        </w:rPr>
        <w:t xml:space="preserve">The Pulse — "Morning and evening" (NEW — one of the three Pulse bodies the checklist flags as missing; fits the day/night pairing this closing week reinforces).</w:t>
      </w:r>
    </w:p>
    <w:p>
      <w:pPr>
        <w:spacing w:after="100"/>
      </w:pPr>
      <w:r>
        <w:rPr>
          <w:rFonts w:ascii="Hanken Grotesk" w:cs="Hanken Grotesk" w:eastAsia="Hanken Grotesk" w:hAnsi="Hanken Grotesk"/>
          <w:b/>
          <w:bCs/>
          <w:color w:val="146A7C"/>
          <w:sz w:val="21"/>
          <w:szCs w:val="21"/>
        </w:rPr>
        <w:t xml:space="preserve">Canon watch-outs: </w:t>
      </w:r>
      <w:r>
        <w:rPr>
          <w:rFonts w:ascii="Hanken Grotesk" w:cs="Hanken Grotesk" w:eastAsia="Hanken Grotesk" w:hAnsi="Hanken Grotesk"/>
          <w:color w:val="1C2E33"/>
          <w:sz w:val="21"/>
          <w:szCs w:val="21"/>
        </w:rPr>
        <w:t xml:space="preserve">Title check: "Keeping the rhythm" reads well as a habit metaphor but sits one step from cardiac electrical rhythm. Body copy must never touch heart rhythm/arrhythmia in any form — confirm the title is deliberate before finalising. No streak, score or badge treatment — descriptive habit language only.</w:t>
      </w:r>
    </w:p>
    <w:p>
      <w:pPr>
        <w:spacing w:after="100"/>
      </w:pPr>
      <w:r>
        <w:rPr>
          <w:rFonts w:ascii="Hanken Grotesk" w:cs="Hanken Grotesk" w:eastAsia="Hanken Grotesk" w:hAnsi="Hanken Grotesk"/>
          <w:b/>
          <w:bCs/>
          <w:color w:val="146A7C"/>
          <w:sz w:val="21"/>
          <w:szCs w:val="21"/>
        </w:rPr>
        <w:t xml:space="preserve">Developer checklist status: </w:t>
      </w:r>
      <w:r>
        <w:rPr>
          <w:rFonts w:ascii="Hanken Grotesk" w:cs="Hanken Grotesk" w:eastAsia="Hanken Grotesk" w:hAnsi="Hanken Grotesk"/>
          <w:color w:val="1C2E33"/>
          <w:sz w:val="21"/>
          <w:szCs w:val="21"/>
        </w:rPr>
        <w:t xml:space="preserve">Title only confirmed. All other fields open.</w:t>
      </w:r>
    </w:p>
    <w:p>
      <w:pPr>
        <w:spacing w:after="100"/>
      </w:pPr>
    </w:p>
    <w:p>
      <w:pPr>
        <w:pStyle w:val="Heading1"/>
        <w:spacing w:after="160" w:before="320"/>
      </w:pPr>
      <w:r>
        <w:rPr>
          <w:rFonts w:ascii="Spectral" w:cs="Spectral" w:eastAsia="Spectral" w:hAnsi="Spectral"/>
          <w:b/>
          <w:bCs/>
          <w:color w:val="146A7C"/>
        </w:rPr>
        <w:t xml:space="preserve">The Pulse — allocation (6 short reads)</w:t>
      </w:r>
    </w:p>
    <w:tbl>
      <w:tblPr>
        <w:tblW w:type="dxa" w:w="9638"/>
        <w:tblBorders>
          <w:top w:val="single" w:color="CBD9DB" w:sz="4"/>
          <w:left w:val="single" w:color="CBD9DB" w:sz="4"/>
          <w:bottom w:val="single" w:color="CBD9DB" w:sz="4"/>
          <w:right w:val="single" w:color="CBD9DB" w:sz="4"/>
          <w:insideH w:val="single" w:color="CBD9DB" w:sz="4"/>
          <w:insideV w:val="single" w:color="CBD9DB" w:sz="4"/>
        </w:tblBorders>
      </w:tblPr>
      <w:tblGrid>
        <w:gridCol w:w="3600"/>
        <w:gridCol w:w="3200"/>
        <w:gridCol w:w="2838"/>
      </w:tblGrid>
      <w:tr>
        <w:trPr>
          <w:tblHeader/>
        </w:trPr>
        <w:tc>
          <w:tcPr>
            <w:tcW w:type="dxa" w:w="3600"/>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Title</w:t>
            </w:r>
          </w:p>
        </w:tc>
        <w:tc>
          <w:tcPr>
            <w:tcW w:type="dxa" w:w="3200"/>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Status</w:t>
            </w:r>
          </w:p>
        </w:tc>
        <w:tc>
          <w:tcPr>
            <w:tcW w:type="dxa" w:w="2838"/>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Linked from</w:t>
            </w:r>
          </w:p>
        </w:tc>
      </w:tr>
      <w:tr>
        <w:tc>
          <w:tcPr>
            <w:tcW w:type="dxa" w:w="36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Why readings vary through the day</w:t>
            </w:r>
          </w:p>
        </w:tc>
        <w:tc>
          <w:tcPr>
            <w:tcW w:type="dxa" w:w="32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Existing — confirmed live</w:t>
            </w:r>
          </w:p>
        </w:tc>
        <w:tc>
          <w:tcPr>
            <w:tcW w:type="dxa" w:w="28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1</w:t>
            </w:r>
          </w:p>
        </w:tc>
      </w:tr>
      <w:tr>
        <w:tc>
          <w:tcPr>
            <w:tcW w:type="dxa" w:w="36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What mmHg actually measures</w:t>
            </w:r>
          </w:p>
        </w:tc>
        <w:tc>
          <w:tcPr>
            <w:tcW w:type="dxa" w:w="32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Existing — confirmed live</w:t>
            </w:r>
          </w:p>
        </w:tc>
        <w:tc>
          <w:tcPr>
            <w:tcW w:type="dxa" w:w="28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1</w:t>
            </w:r>
          </w:p>
        </w:tc>
      </w:tr>
      <w:tr>
        <w:tc>
          <w:tcPr>
            <w:tcW w:type="dxa" w:w="36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The white-coat effect</w:t>
            </w:r>
          </w:p>
        </w:tc>
        <w:tc>
          <w:tcPr>
            <w:tcW w:type="dxa" w:w="32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Existing — confirmed live</w:t>
            </w:r>
          </w:p>
        </w:tc>
        <w:tc>
          <w:tcPr>
            <w:tcW w:type="dxa" w:w="28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3</w:t>
            </w:r>
          </w:p>
        </w:tc>
      </w:tr>
      <w:tr>
        <w:tc>
          <w:tcPr>
            <w:tcW w:type="dxa" w:w="36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Cuff size and fit</w:t>
            </w:r>
          </w:p>
        </w:tc>
        <w:tc>
          <w:tcPr>
            <w:tcW w:type="dxa" w:w="32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NEW — body needs writing</w:t>
            </w:r>
          </w:p>
        </w:tc>
        <w:tc>
          <w:tcPr>
            <w:tcW w:type="dxa" w:w="28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2</w:t>
            </w:r>
          </w:p>
        </w:tc>
      </w:tr>
      <w:tr>
        <w:tc>
          <w:tcPr>
            <w:tcW w:type="dxa" w:w="36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Morning and evening</w:t>
            </w:r>
          </w:p>
        </w:tc>
        <w:tc>
          <w:tcPr>
            <w:tcW w:type="dxa" w:w="32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NEW — body needs writing</w:t>
            </w:r>
          </w:p>
        </w:tc>
        <w:tc>
          <w:tcPr>
            <w:tcW w:type="dxa" w:w="28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6</w:t>
            </w:r>
          </w:p>
        </w:tc>
      </w:tr>
      <w:tr>
        <w:tc>
          <w:tcPr>
            <w:tcW w:type="dxa" w:w="36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How clinicians use home records</w:t>
            </w:r>
          </w:p>
        </w:tc>
        <w:tc>
          <w:tcPr>
            <w:tcW w:type="dxa" w:w="32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NEW — body needs writing</w:t>
            </w:r>
          </w:p>
        </w:tc>
        <w:tc>
          <w:tcPr>
            <w:tcW w:type="dxa" w:w="28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5</w:t>
            </w:r>
          </w:p>
        </w:tc>
      </w:tr>
    </w:tbl>
    <w:p>
      <w:pPr>
        <w:spacing w:after="160"/>
      </w:pPr>
      <w:r>
        <w:rPr>
          <w:rFonts w:ascii="Hanken Grotesk" w:cs="Hanken Grotesk" w:eastAsia="Hanken Grotesk" w:hAnsi="Hanken Grotesk"/>
          <w:color w:val="1C2E33"/>
          <w:sz w:val="21"/>
          <w:szCs w:val="21"/>
        </w:rPr>
        <w:t xml:space="preserve"/>
      </w:r>
    </w:p>
    <w:p>
      <w:pPr>
        <w:pStyle w:val="Heading1"/>
        <w:spacing w:after="160" w:before="320"/>
      </w:pPr>
      <w:r>
        <w:rPr>
          <w:rFonts w:ascii="Spectral" w:cs="Spectral" w:eastAsia="Spectral" w:hAnsi="Spectral"/>
          <w:b/>
          <w:bCs/>
          <w:color w:val="146A7C"/>
        </w:rPr>
        <w:t xml:space="preserve">In Focus — allocation (4 long reads)</w:t>
      </w:r>
    </w:p>
    <w:tbl>
      <w:tblPr>
        <w:tblW w:type="dxa" w:w="9638"/>
        <w:tblBorders>
          <w:top w:val="single" w:color="CBD9DB" w:sz="4"/>
          <w:left w:val="single" w:color="CBD9DB" w:sz="4"/>
          <w:bottom w:val="single" w:color="CBD9DB" w:sz="4"/>
          <w:right w:val="single" w:color="CBD9DB" w:sz="4"/>
          <w:insideH w:val="single" w:color="CBD9DB" w:sz="4"/>
          <w:insideV w:val="single" w:color="CBD9DB" w:sz="4"/>
        </w:tblBorders>
      </w:tblPr>
      <w:tblGrid>
        <w:gridCol w:w="3600"/>
        <w:gridCol w:w="3200"/>
        <w:gridCol w:w="2838"/>
      </w:tblGrid>
      <w:tr>
        <w:trPr>
          <w:tblHeader/>
        </w:trPr>
        <w:tc>
          <w:tcPr>
            <w:tcW w:type="dxa" w:w="3600"/>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Title</w:t>
            </w:r>
          </w:p>
        </w:tc>
        <w:tc>
          <w:tcPr>
            <w:tcW w:type="dxa" w:w="3200"/>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Status</w:t>
            </w:r>
          </w:p>
        </w:tc>
        <w:tc>
          <w:tcPr>
            <w:tcW w:type="dxa" w:w="2838"/>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Linked from</w:t>
            </w:r>
          </w:p>
        </w:tc>
      </w:tr>
      <w:tr>
        <w:tc>
          <w:tcPr>
            <w:tcW w:type="dxa" w:w="36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The home record, explained</w:t>
            </w:r>
          </w:p>
        </w:tc>
        <w:tc>
          <w:tcPr>
            <w:tcW w:type="dxa" w:w="32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Existing — confirm or rewrite</w:t>
            </w:r>
          </w:p>
        </w:tc>
        <w:tc>
          <w:tcPr>
            <w:tcW w:type="dxa" w:w="28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Library / unattached (evergreen)</w:t>
            </w:r>
          </w:p>
        </w:tc>
      </w:tr>
      <w:tr>
        <w:tc>
          <w:tcPr>
            <w:tcW w:type="dxa" w:w="36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How a blood pressure monitor works</w:t>
            </w:r>
          </w:p>
        </w:tc>
        <w:tc>
          <w:tcPr>
            <w:tcW w:type="dxa" w:w="32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NEW — needs writing</w:t>
            </w:r>
          </w:p>
        </w:tc>
        <w:tc>
          <w:tcPr>
            <w:tcW w:type="dxa" w:w="28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2</w:t>
            </w:r>
          </w:p>
        </w:tc>
      </w:tr>
      <w:tr>
        <w:tc>
          <w:tcPr>
            <w:tcW w:type="dxa" w:w="36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What a clinician looks at in a record</w:t>
            </w:r>
          </w:p>
        </w:tc>
        <w:tc>
          <w:tcPr>
            <w:tcW w:type="dxa" w:w="32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NEW — needs writing</w:t>
            </w:r>
          </w:p>
        </w:tc>
        <w:tc>
          <w:tcPr>
            <w:tcW w:type="dxa" w:w="28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Week 5</w:t>
            </w:r>
          </w:p>
        </w:tc>
      </w:tr>
      <w:tr>
        <w:tc>
          <w:tcPr>
            <w:tcW w:type="dxa" w:w="36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A short history of measuring blood pressure</w:t>
            </w:r>
          </w:p>
        </w:tc>
        <w:tc>
          <w:tcPr>
            <w:tcW w:type="dxa" w:w="32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NEW — needs writing</w:t>
            </w:r>
          </w:p>
        </w:tc>
        <w:tc>
          <w:tcPr>
            <w:tcW w:type="dxa" w:w="28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Library / unattached (evergreen)</w:t>
            </w:r>
          </w:p>
        </w:tc>
      </w:tr>
    </w:tbl>
    <w:p>
      <w:pPr>
        <w:spacing w:after="160"/>
      </w:pPr>
      <w:r>
        <w:rPr>
          <w:rFonts w:ascii="Hanken Grotesk" w:cs="Hanken Grotesk" w:eastAsia="Hanken Grotesk" w:hAnsi="Hanken Grotesk"/>
          <w:color w:val="1C2E33"/>
          <w:sz w:val="21"/>
          <w:szCs w:val="21"/>
        </w:rPr>
        <w:t xml:space="preserve"/>
      </w:r>
    </w:p>
    <w:p>
      <w:pPr>
        <w:pStyle w:val="Heading1"/>
        <w:spacing w:after="160" w:before="320"/>
      </w:pPr>
      <w:r>
        <w:rPr>
          <w:rFonts w:ascii="Spectral" w:cs="Spectral" w:eastAsia="Spectral" w:hAnsi="Spectral"/>
          <w:b/>
          <w:bCs/>
          <w:color w:val="146A7C"/>
        </w:rPr>
        <w:t xml:space="preserve">Open dependency — is Learn shipping in-app at all?</w:t>
      </w:r>
    </w:p>
    <w:p>
      <w:pPr>
        <w:spacing w:after="160"/>
      </w:pPr>
      <w:r>
        <w:rPr>
          <w:rFonts w:ascii="Hanken Grotesk" w:cs="Hanken Grotesk" w:eastAsia="Hanken Grotesk" w:hAnsi="Hanken Grotesk"/>
          <w:color w:val="1C2E33"/>
          <w:sz w:val="21"/>
          <w:szCs w:val="21"/>
        </w:rPr>
        <w:t xml:space="preserve">The build's own Learn tab is captioned “The Pulse and In Focus are the website's collections, shown here so the library can be reviewed. Publishing them in the app is a change request.” The developer's checklist item 3 is headed “Only if included in this release.” Every cross-link in this document assumes Learn ships in-app. If it doesn't, for this release, each week's “go deeper” link has nothing in-app to resolve to, and the fallback is either an out-link to the corveo.vercel.app article or removing the link for V1. This needs a decision before body copy is written for any Pulse/In Focus piece, not after.</w:t>
      </w:r>
    </w:p>
    <w:p>
      <w:pPr>
        <w:pStyle w:val="Heading1"/>
        <w:spacing w:after="160" w:before="320"/>
      </w:pPr>
      <w:r>
        <w:rPr>
          <w:rFonts w:ascii="Spectral" w:cs="Spectral" w:eastAsia="Spectral" w:hAnsi="Spectral"/>
          <w:b/>
          <w:bCs/>
          <w:color w:val="146A7C"/>
        </w:rPr>
        <w:t xml:space="preserve">Governed boundary — how the linking is allowed to work</w:t>
      </w:r>
    </w:p>
    <w:p>
      <w:pPr>
        <w:spacing w:after="160"/>
      </w:pPr>
      <w:r>
        <w:rPr>
          <w:rFonts w:ascii="Hanken Grotesk" w:cs="Hanken Grotesk" w:eastAsia="Hanken Grotesk" w:hAnsi="Hanken Grotesk"/>
          <w:color w:val="1C2E33"/>
          <w:sz w:val="21"/>
          <w:szCs w:val="21"/>
        </w:rPr>
        <w:t xml:space="preserve">The Content Architecture Framework draws a hard boundary: editorial (Pulse/In Focus/Picks) must never carry a CTA or “related program” module pointing into product — that direction is reader-initiated only. The linking this document proposes runs the other way: from inside the Program (already product) out to a Pulse or In Focus piece for more depth. That direction isn't restricted by the boundary rule, since the Program isn't advertising itself from within editorial. Recommend each cross-link surface the app's existing save/bookmark affordance inline, so a member can save a Pulse or In Focus piece for later without leaving the week's flow — this is what “using the saved articles” in practice looks like here, not a new feature to build.</w:t>
      </w:r>
    </w:p>
    <w:p>
      <w:pPr>
        <w:pStyle w:val="Heading1"/>
        <w:spacing w:after="160" w:before="320"/>
      </w:pPr>
      <w:r>
        <w:rPr>
          <w:rFonts w:ascii="Spectral" w:cs="Spectral" w:eastAsia="Spectral" w:hAnsi="Spectral"/>
          <w:b/>
          <w:bCs/>
          <w:color w:val="146A7C"/>
        </w:rPr>
        <w:t xml:space="preserve">Out of scope this release — library review only</w:t>
      </w:r>
    </w:p>
    <w:p>
      <w:pPr>
        <w:spacing w:after="160"/>
      </w:pPr>
      <w:r>
        <w:rPr>
          <w:rFonts w:ascii="Hanken Grotesk" w:cs="Hanken Grotesk" w:eastAsia="Hanken Grotesk" w:hAnsi="Hanken Grotesk"/>
          <w:color w:val="1C2E33"/>
          <w:sz w:val="21"/>
          <w:szCs w:val="21"/>
        </w:rPr>
        <w:t xml:space="preserve">The Programs tab in the current build also shows Primary prevention program (6 chapters), Understanding your medication (5 chapters), Life after a cardiac event (4 chapters) and Nutrition for a healthy heart (5 chapters), captioned “Only the six-week program is part of this release. The others are shown so the library can be reviewed.” None of these are touched in this document and no content work is proposed for them here.</w:t>
      </w:r>
    </w:p>
    <w:p>
      <w:pPr>
        <w:pStyle w:val="Heading1"/>
        <w:spacing w:after="160" w:before="320"/>
      </w:pPr>
      <w:r>
        <w:rPr>
          <w:rFonts w:ascii="Spectral" w:cs="Spectral" w:eastAsia="Spectral" w:hAnsi="Spectral"/>
          <w:b/>
          <w:bCs/>
          <w:color w:val="146A7C"/>
        </w:rPr>
        <w:t xml:space="preserve">Developer checklist cross-reference</w:t>
      </w:r>
    </w:p>
    <w:tbl>
      <w:tblPr>
        <w:tblW w:type="dxa" w:w="9638"/>
        <w:tblBorders>
          <w:top w:val="single" w:color="CBD9DB" w:sz="4"/>
          <w:left w:val="single" w:color="CBD9DB" w:sz="4"/>
          <w:bottom w:val="single" w:color="CBD9DB" w:sz="4"/>
          <w:right w:val="single" w:color="CBD9DB" w:sz="4"/>
          <w:insideH w:val="single" w:color="CBD9DB" w:sz="4"/>
          <w:insideV w:val="single" w:color="CBD9DB" w:sz="4"/>
        </w:tblBorders>
      </w:tblPr>
      <w:tblGrid>
        <w:gridCol w:w="2400"/>
        <w:gridCol w:w="3600"/>
        <w:gridCol w:w="3638"/>
      </w:tblGrid>
      <w:tr>
        <w:trPr>
          <w:tblHeader/>
        </w:trPr>
        <w:tc>
          <w:tcPr>
            <w:tcW w:type="dxa" w:w="2400"/>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Checklist item</w:t>
            </w:r>
          </w:p>
        </w:tc>
        <w:tc>
          <w:tcPr>
            <w:tcW w:type="dxa" w:w="3600"/>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What's needed</w:t>
            </w:r>
          </w:p>
        </w:tc>
        <w:tc>
          <w:tcPr>
            <w:tcW w:type="dxa" w:w="3638"/>
            <w:shd w:fill="146A7C" w:val="clear"/>
            <w:tcMar>
              <w:top w:type="dxa" w:w="100"/>
              <w:left w:type="dxa" w:w="120"/>
              <w:bottom w:type="dxa" w:w="100"/>
              <w:right w:type="dxa" w:w="120"/>
            </w:tcMar>
            <w:vAlign w:val="center"/>
          </w:tcPr>
          <w:p>
            <w:r>
              <w:rPr>
                <w:rFonts w:ascii="Hanken Grotesk" w:cs="Hanken Grotesk" w:eastAsia="Hanken Grotesk" w:hAnsi="Hanken Grotesk"/>
                <w:b/>
                <w:bCs/>
                <w:color w:val="FFFFFF"/>
                <w:sz w:val="18"/>
                <w:szCs w:val="18"/>
              </w:rPr>
              <w:t xml:space="preserve">Where this stands</w:t>
            </w:r>
          </w:p>
        </w:tc>
      </w:tr>
      <w:tr>
        <w:tc>
          <w:tcPr>
            <w:tcW w:type="dxa" w:w="24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1. Six-week program content</w:t>
            </w:r>
          </w:p>
        </w:tc>
        <w:tc>
          <w:tcPr>
            <w:tcW w:type="dxa" w:w="36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Per week: final title, card summary, standfirst, read time, body, byline/clinical review, chapter image, confirm final-not-old-website</w:t>
            </w:r>
          </w:p>
        </w:tc>
        <w:tc>
          <w:tcPr>
            <w:tcW w:type="dxa" w:w="36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This document sets pillars, cross-links and canon watch-outs per week. Titles only are confirmed live (Week 1 also has card summary + read time). Standfirst/body/byline/image remain open — see per-week “Developer checklist status” above.</w:t>
            </w:r>
          </w:p>
        </w:tc>
      </w:tr>
      <w:tr>
        <w:tc>
          <w:tcPr>
            <w:tcW w:type="dxa" w:w="24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2. Recommended BP monitors</w:t>
            </w:r>
          </w:p>
        </w:tc>
        <w:tc>
          <w:tcPr>
            <w:tcW w:type="dxa" w:w="36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Confirm make/model of validated home monitors to support and recommend</w:t>
            </w:r>
          </w:p>
        </w:tc>
        <w:tc>
          <w:tcPr>
            <w:tcW w:type="dxa" w:w="36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Partially answered already in the V1 engineering brief (CORV-EDU-000, Section A2.7): AMA/ValidateBP-listed cuffs, e.g. Withings BPM Connect, Omron upper-arm models. Needs Andrew's final confirmation, not new content.</w:t>
            </w:r>
          </w:p>
        </w:tc>
      </w:tr>
      <w:tr>
        <w:tc>
          <w:tcPr>
            <w:tcW w:type="dxa" w:w="24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3. Learn content (Pulse + In Focus)</w:t>
            </w:r>
          </w:p>
        </w:tc>
        <w:tc>
          <w:tcPr>
            <w:tcW w:type="dxa" w:w="3600"/>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Confirm 6 Pulse titles + write 3 missing bodies; confirm 4 In Focus titles + write 3 missing</w:t>
            </w:r>
          </w:p>
        </w:tc>
        <w:tc>
          <w:tcPr>
            <w:tcW w:type="dxa" w:w="3638"/>
            <w:shd w:fill="FFFFFF"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Allocation and status mapped in the Pulse/In Focus tables above. Still open: whether Learn ships in-app at all this release (see Open dependency below) — that decision changes whether these cross-links resolve to anything.</w:t>
            </w:r>
          </w:p>
        </w:tc>
      </w:tr>
      <w:tr>
        <w:tc>
          <w:tcPr>
            <w:tcW w:type="dxa" w:w="24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4. Apple Developer account</w:t>
            </w:r>
          </w:p>
        </w:tc>
        <w:tc>
          <w:tcPr>
            <w:tcW w:type="dxa" w:w="3600"/>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Enrol or evidence underway — 2+ week lead, blocks TestFlight/App Store</w:t>
            </w:r>
          </w:p>
        </w:tc>
        <w:tc>
          <w:tcPr>
            <w:tcW w:type="dxa" w:w="3638"/>
            <w:shd w:fill="F4F9FA" w:val="clear"/>
            <w:tcMar>
              <w:top w:type="dxa" w:w="90"/>
              <w:left w:type="dxa" w:w="120"/>
              <w:bottom w:type="dxa" w:w="90"/>
              <w:right w:type="dxa" w:w="120"/>
            </w:tcMar>
          </w:tcPr>
          <w:p>
            <w:r>
              <w:rPr>
                <w:rFonts w:ascii="Hanken Grotesk" w:cs="Hanken Grotesk" w:eastAsia="Hanken Grotesk" w:hAnsi="Hanken Grotesk"/>
                <w:color w:val="1C2E33"/>
                <w:sz w:val="18"/>
                <w:szCs w:val="18"/>
              </w:rPr>
              <w:t xml:space="preserve">Outside this document's scope — this is Andrew's operational action item, not a content task.</w:t>
            </w:r>
          </w:p>
        </w:tc>
      </w:tr>
    </w:tbl>
    <w:p>
      <w:pPr>
        <w:spacing w:after="160"/>
      </w:pPr>
      <w:r>
        <w:rPr>
          <w:rFonts w:ascii="Hanken Grotesk" w:cs="Hanken Grotesk" w:eastAsia="Hanken Grotesk" w:hAnsi="Hanken Grotesk"/>
          <w:color w:val="1C2E33"/>
          <w:sz w:val="21"/>
          <w:szCs w:val="21"/>
        </w:rPr>
        <w:t xml:space="preserve"/>
      </w:r>
    </w:p>
    <w:p>
      <w:pPr>
        <w:pStyle w:val="Heading1"/>
        <w:spacing w:after="160" w:before="320"/>
      </w:pPr>
      <w:r>
        <w:rPr>
          <w:rFonts w:ascii="Spectral" w:cs="Spectral" w:eastAsia="Spectral" w:hAnsi="Spectral"/>
          <w:b/>
          <w:bCs/>
          <w:color w:val="146A7C"/>
        </w:rPr>
        <w:t xml:space="preserve">Open questions for Andrew</w:t>
      </w:r>
    </w:p>
    <w:p>
      <w:pPr>
        <w:pStyle w:val="ListParagraph"/>
        <w:numPr>
          <w:ilvl w:val="0"/>
          <w:numId w:val="1"/>
        </w:numPr>
        <w:spacing w:after="80"/>
      </w:pPr>
      <w:r>
        <w:rPr>
          <w:rFonts w:ascii="Hanken Grotesk" w:cs="Hanken Grotesk" w:eastAsia="Hanken Grotesk" w:hAnsi="Hanken Grotesk"/>
          <w:color w:val="1C2E33"/>
          <w:sz w:val="21"/>
          <w:szCs w:val="21"/>
        </w:rPr>
        <w:t xml:space="preserve">Is Learn (Pulse + In Focus) actually shipping in-app this release, or is it a change request for later? This decides whether any of the cross-links above resolve to anything on launch day.</w:t>
      </w:r>
    </w:p>
    <w:p>
      <w:pPr>
        <w:pStyle w:val="ListParagraph"/>
        <w:numPr>
          <w:ilvl w:val="0"/>
          <w:numId w:val="1"/>
        </w:numPr>
        <w:spacing w:after="80"/>
      </w:pPr>
      <w:r>
        <w:rPr>
          <w:rFonts w:ascii="Hanken Grotesk" w:cs="Hanken Grotesk" w:eastAsia="Hanken Grotesk" w:hAnsi="Hanken Grotesk"/>
          <w:color w:val="1C2E33"/>
          <w:sz w:val="21"/>
          <w:szCs w:val="21"/>
        </w:rPr>
        <w:t xml:space="preserve">Week 4 (“Everyday influences”) has no existing Pulse or In Focus piece behind it — commission one, or leave it program-only for V1?</w:t>
      </w:r>
    </w:p>
    <w:p>
      <w:pPr>
        <w:pStyle w:val="ListParagraph"/>
        <w:numPr>
          <w:ilvl w:val="0"/>
          <w:numId w:val="1"/>
        </w:numPr>
        <w:spacing w:after="80"/>
      </w:pPr>
      <w:r>
        <w:rPr>
          <w:rFonts w:ascii="Hanken Grotesk" w:cs="Hanken Grotesk" w:eastAsia="Hanken Grotesk" w:hAnsi="Hanken Grotesk"/>
          <w:color w:val="1C2E33"/>
          <w:sz w:val="21"/>
          <w:szCs w:val="21"/>
        </w:rPr>
        <w:t xml:space="preserve">“Keeping the rhythm” as the closing title — deliberate metaphor, or worth renaming given the proximity to cardiac electrical rhythm?</w:t>
      </w:r>
    </w:p>
    <w:p>
      <w:pPr>
        <w:pStyle w:val="ListParagraph"/>
        <w:numPr>
          <w:ilvl w:val="0"/>
          <w:numId w:val="1"/>
        </w:numPr>
        <w:spacing w:after="80"/>
      </w:pPr>
      <w:r>
        <w:rPr>
          <w:rFonts w:ascii="Hanken Grotesk" w:cs="Hanken Grotesk" w:eastAsia="Hanken Grotesk" w:hAnsi="Hanken Grotesk"/>
          <w:color w:val="1C2E33"/>
          <w:sz w:val="21"/>
          <w:szCs w:val="21"/>
        </w:rPr>
        <w:t xml:space="preserve">Confirm the six week titles and this pathway are the final set the developer should build against, not older website copy carried over — this is the exact confirmation the developer's own checklist asks for on every week.</w:t>
      </w:r>
    </w:p>
    <w:p>
      <w:pPr>
        <w:pStyle w:val="ListParagraph"/>
        <w:numPr>
          <w:ilvl w:val="0"/>
          <w:numId w:val="1"/>
        </w:numPr>
        <w:spacing w:after="80"/>
      </w:pPr>
      <w:r>
        <w:rPr>
          <w:rFonts w:ascii="Hanken Grotesk" w:cs="Hanken Grotesk" w:eastAsia="Hanken Grotesk" w:hAnsi="Hanken Grotesk"/>
          <w:color w:val="1C2E33"/>
          <w:sz w:val="21"/>
          <w:szCs w:val="21"/>
        </w:rPr>
        <w:t xml:space="preserve">Byline: every week and every Pulse/In Focus piece needs a named, clinically-reviewed byline per the checklist. Confirm A/Prof Andrew Roy for all, or a mixed byline plan.</w:t>
      </w:r>
    </w:p>
    <w:p>
      <w:pPr>
        <w:pStyle w:val="Heading1"/>
        <w:spacing w:after="160" w:before="320"/>
      </w:pPr>
      <w:r>
        <w:rPr>
          <w:rFonts w:ascii="Spectral" w:cs="Spectral" w:eastAsia="Spectral" w:hAnsi="Spectral"/>
          <w:b/>
          <w:bCs/>
          <w:color w:val="146A7C"/>
        </w:rPr>
        <w:t xml:space="preserve">Decision Register candidates from this session</w:t>
      </w:r>
    </w:p>
    <w:p>
      <w:pPr>
        <w:pStyle w:val="ListParagraph"/>
        <w:numPr>
          <w:ilvl w:val="0"/>
          <w:numId w:val="1"/>
        </w:numPr>
        <w:spacing w:after="80"/>
      </w:pPr>
      <w:r>
        <w:rPr>
          <w:rFonts w:ascii="Hanken Grotesk" w:cs="Hanken Grotesk" w:eastAsia="Hanken Grotesk" w:hAnsi="Hanken Grotesk"/>
          <w:color w:val="1C2E33"/>
          <w:sz w:val="21"/>
          <w:szCs w:val="21"/>
        </w:rPr>
        <w:t xml:space="preserve">The Content Architecture Framework (Drive, marked canonical v1.0) needs the same Class I → excluded-software correction and “BP Reset” rename already logged against the engineering brief, plus its own already-flagged D5 (verb-set rename) actioned.</w:t>
      </w:r>
    </w:p>
    <w:p>
      <w:pPr>
        <w:pStyle w:val="ListParagraph"/>
        <w:numPr>
          <w:ilvl w:val="0"/>
          <w:numId w:val="1"/>
        </w:numPr>
        <w:spacing w:after="80"/>
      </w:pPr>
      <w:r>
        <w:rPr>
          <w:rFonts w:ascii="Hanken Grotesk" w:cs="Hanken Grotesk" w:eastAsia="Hanken Grotesk" w:hAnsi="Hanken Grotesk"/>
          <w:color w:val="1C2E33"/>
          <w:sz w:val="21"/>
          <w:szCs w:val="21"/>
        </w:rPr>
        <w:t xml:space="preserve">Confirm whether Learn (Pulse/In Focus) ships in-app for this release — currently an open change request, and it gates whether this content pathway's cross-links work at all.</w:t>
      </w:r>
    </w:p>
    <w:p>
      <w:pPr>
        <w:pStyle w:val="ListParagraph"/>
        <w:numPr>
          <w:ilvl w:val="0"/>
          <w:numId w:val="1"/>
        </w:numPr>
        <w:spacing w:after="80"/>
      </w:pPr>
      <w:r>
        <w:rPr>
          <w:rFonts w:ascii="Hanken Grotesk" w:cs="Hanken Grotesk" w:eastAsia="Hanken Grotesk" w:hAnsi="Hanken Grotesk"/>
          <w:color w:val="1C2E33"/>
          <w:sz w:val="21"/>
          <w:szCs w:val="21"/>
        </w:rPr>
        <w:t xml:space="preserve">Week 4 content gap (“Everyday influences” has no editorial asset) — commission or scope-cut decision needed before body copy is drafted.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anken Grotesk" w:cs="Hanken Grotesk" w:eastAsia="Hanken Grotesk" w:hAnsi="Hanken Grotesk"/>
        <w:color w:val="1C2E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2026-09-09T03:44:47.489Z</dcterms:created>
  <dcterms:modified xsi:type="dcterms:W3CDTF">2026-09-09T03:44:47.501Z</dcterms:modified>
</cp:coreProperties>
</file>

<file path=docProps/custom.xml><?xml version="1.0" encoding="utf-8"?>
<Properties xmlns="http://schemas.openxmlformats.org/officeDocument/2006/custom-properties" xmlns:vt="http://schemas.openxmlformats.org/officeDocument/2006/docPropsVTypes"/>
</file>