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A0C85" w:rsidRDefault="005A0C8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A0C85" w:rsidRDefault="0082252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:rsidR="005A0C85" w:rsidRDefault="0082252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:rsidR="005A0C85" w:rsidRDefault="008225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8225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:rsidR="005A0C85" w:rsidRDefault="008225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:rsidR="005A0C85" w:rsidRDefault="008225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Pr="0035726E" w:rsidRDefault="00822522">
      <w:pPr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1C2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Варіант </w:t>
      </w:r>
      <w:r w:rsidR="0035726E" w:rsidRPr="0035726E">
        <w:rPr>
          <w:rFonts w:ascii="Times New Roman" w:hAnsi="Times New Roman" w:cs="Times New Roman"/>
          <w:sz w:val="36"/>
          <w:szCs w:val="36"/>
        </w:rPr>
        <w:t>6</w:t>
      </w: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5726E" w:rsidRDefault="008225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</w:t>
      </w:r>
      <w:r w:rsidR="0035726E">
        <w:rPr>
          <w:rFonts w:ascii="Times New Roman" w:eastAsia="Times New Roman" w:hAnsi="Times New Roman" w:cs="Times New Roman"/>
          <w:sz w:val="28"/>
          <w:szCs w:val="28"/>
          <w:lang w:val="ru-RU"/>
        </w:rPr>
        <w:t>ав</w:t>
      </w:r>
      <w:proofErr w:type="spellEnd"/>
      <w:r w:rsidR="003572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ТР-</w:t>
      </w:r>
      <w:r w:rsidR="0035726E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мп</w:t>
      </w:r>
      <w:proofErr w:type="spellEnd"/>
    </w:p>
    <w:p w:rsidR="005A0C85" w:rsidRPr="0035726E" w:rsidRDefault="003572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Данч Микола</w:t>
      </w:r>
    </w:p>
    <w:p w:rsidR="0035726E" w:rsidRPr="0035726E" w:rsidRDefault="0035726E" w:rsidP="0035726E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1C232"/>
          <w:lang w:val="ru-RU"/>
        </w:rPr>
        <w:t xml:space="preserve">         </w:t>
      </w: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5A0C8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5726E" w:rsidRDefault="0035726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A0C85" w:rsidRDefault="008225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:rsidR="005A0C85" w:rsidRDefault="00822522" w:rsidP="0035726E">
      <w:pPr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:rsidR="0035726E" w:rsidRDefault="0035726E" w:rsidP="0035726E">
      <w:pPr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A0C85" w:rsidRDefault="00822522" w:rsidP="0035726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:rsidR="005A0C85" w:rsidRDefault="00822522" w:rsidP="0035726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</w:t>
      </w:r>
      <w:r>
        <w:rPr>
          <w:rFonts w:ascii="Times New Roman" w:eastAsia="Times New Roman" w:hAnsi="Times New Roman" w:cs="Times New Roman"/>
          <w:sz w:val="28"/>
          <w:szCs w:val="28"/>
        </w:rPr>
        <w:t>обертання.</w:t>
      </w:r>
    </w:p>
    <w:p w:rsidR="0035726E" w:rsidRPr="0035726E" w:rsidRDefault="00822522" w:rsidP="0035726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</w:p>
    <w:p w:rsidR="0035726E" w:rsidRPr="0035726E" w:rsidRDefault="0035726E" w:rsidP="0035726E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:rsidR="005A0C85" w:rsidRPr="0035726E" w:rsidRDefault="00822522" w:rsidP="0035726E">
      <w:pPr>
        <w:pStyle w:val="a5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35726E">
        <w:rPr>
          <w:rFonts w:ascii="Times New Roman" w:eastAsia="Times New Roman" w:hAnsi="Times New Roman" w:cs="Times New Roman"/>
          <w:b/>
          <w:sz w:val="32"/>
          <w:szCs w:val="32"/>
        </w:rPr>
        <w:t>Теорія</w:t>
      </w:r>
    </w:p>
    <w:p w:rsidR="005A0C85" w:rsidRDefault="005A0C8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47D17" w:rsidRDefault="00C47D17" w:rsidP="00C47D17">
      <w:pPr>
        <w:jc w:val="both"/>
        <w:rPr>
          <w:rFonts w:ascii="Times New Roman" w:hAnsi="Times New Roman" w:cs="Times New Roman"/>
          <w:sz w:val="28"/>
          <w:szCs w:val="28"/>
        </w:rPr>
      </w:pPr>
      <w:r>
        <w:br/>
      </w:r>
      <w:r w:rsidRPr="00C47D17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 xml:space="preserve"> - це інтерфейс програмування додатків (API) на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 xml:space="preserve">, призначений для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рендерингу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 xml:space="preserve"> інтерактивної 2D та 3D графіки у веб-браузерах. Він використовує функції для реалізації візуалізації текстур, масштабування, обертання та динамічного переміщення об'єктів, забезпечуючи можливості обробки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шейдерів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>, текстур і матричних перетворень.</w:t>
      </w:r>
    </w:p>
    <w:p w:rsidR="00C47D17" w:rsidRDefault="00C47D17" w:rsidP="00C47D17">
      <w:pPr>
        <w:jc w:val="both"/>
        <w:rPr>
          <w:rFonts w:ascii="Times New Roman" w:hAnsi="Times New Roman" w:cs="Times New Roman"/>
          <w:sz w:val="28"/>
          <w:szCs w:val="28"/>
        </w:rPr>
      </w:pPr>
      <w:r w:rsidRPr="00C47D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C47D17">
        <w:rPr>
          <w:rFonts w:ascii="Times New Roman" w:hAnsi="Times New Roman" w:cs="Times New Roman"/>
          <w:sz w:val="28"/>
          <w:szCs w:val="28"/>
        </w:rPr>
        <w:t xml:space="preserve">●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Шейдери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 xml:space="preserve"> служать для визначення обробки вершин та фрагментів, дозволяючи інтегрувати текстурні координати та матричні перетворення.</w:t>
      </w:r>
    </w:p>
    <w:p w:rsidR="00C47D17" w:rsidRDefault="00C47D17" w:rsidP="00C47D17">
      <w:pPr>
        <w:jc w:val="both"/>
        <w:rPr>
          <w:rFonts w:ascii="Times New Roman" w:hAnsi="Times New Roman" w:cs="Times New Roman"/>
          <w:sz w:val="28"/>
          <w:szCs w:val="28"/>
        </w:rPr>
      </w:pPr>
      <w:r w:rsidRPr="00C47D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C47D17">
        <w:rPr>
          <w:rFonts w:ascii="Times New Roman" w:hAnsi="Times New Roman" w:cs="Times New Roman"/>
          <w:sz w:val="28"/>
          <w:szCs w:val="28"/>
        </w:rPr>
        <w:t xml:space="preserve">● Текстурні об'єкти створюються і прикріплюються до конкретних текстурних одиниць, щоб їх можна було використовувати у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шейдерах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>.</w:t>
      </w:r>
    </w:p>
    <w:p w:rsidR="00C47D17" w:rsidRPr="00C47D17" w:rsidRDefault="00C47D17" w:rsidP="00C47D17">
      <w:pPr>
        <w:jc w:val="both"/>
        <w:rPr>
          <w:rFonts w:ascii="Times New Roman" w:hAnsi="Times New Roman" w:cs="Times New Roman"/>
          <w:sz w:val="28"/>
          <w:szCs w:val="28"/>
        </w:rPr>
      </w:pPr>
      <w:r w:rsidRPr="00C47D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C47D17">
        <w:rPr>
          <w:rFonts w:ascii="Times New Roman" w:hAnsi="Times New Roman" w:cs="Times New Roman"/>
          <w:sz w:val="28"/>
          <w:szCs w:val="28"/>
        </w:rPr>
        <w:t>● Матричні перетворення застосовуються для маніпуляцій з позиціонуванням, масштабуванням та обертанням 3D моделей.</w:t>
      </w:r>
    </w:p>
    <w:p w:rsidR="00C47D17" w:rsidRPr="00C47D17" w:rsidRDefault="00C47D17" w:rsidP="00C47D17">
      <w:pPr>
        <w:jc w:val="both"/>
        <w:rPr>
          <w:rFonts w:ascii="Times New Roman" w:hAnsi="Times New Roman" w:cs="Times New Roman"/>
          <w:sz w:val="28"/>
          <w:szCs w:val="28"/>
        </w:rPr>
      </w:pPr>
      <w:r w:rsidRPr="00C47D17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шейдери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 xml:space="preserve"> мають ключову роль у процесі візуалізації, надаючи адаптивний та програмований метод для формування зовнішнього вигляду 3D-графіки. В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 xml:space="preserve"> існують два головні типи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шейдерів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 xml:space="preserve">: вершинні та </w:t>
      </w:r>
      <w:proofErr w:type="spellStart"/>
      <w:r w:rsidRPr="00C47D17">
        <w:rPr>
          <w:rFonts w:ascii="Times New Roman" w:hAnsi="Times New Roman" w:cs="Times New Roman"/>
          <w:sz w:val="28"/>
          <w:szCs w:val="28"/>
        </w:rPr>
        <w:t>фрагментні</w:t>
      </w:r>
      <w:proofErr w:type="spellEnd"/>
      <w:r w:rsidRPr="00C47D17">
        <w:rPr>
          <w:rFonts w:ascii="Times New Roman" w:hAnsi="Times New Roman" w:cs="Times New Roman"/>
          <w:sz w:val="28"/>
          <w:szCs w:val="28"/>
        </w:rPr>
        <w:t>.</w:t>
      </w: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беруть атрибути з даних вершин, такі як положення, колір і координати текстури, і обробляють 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 для створення виходу. Одним із поширених способів використання вершинних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застосування трансформацій до позицій вершин. Це включає переміщення, обертання та масштабування, які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є вирішальними для позиціонування об’єктів у 3D-просторі. Вихідні 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ні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містять перетворену позицію вершини та будь-які інтерпольовані значення, які будуть передані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які іноді називають піксельними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працюють з кожним пікселем, який буде намальовано на екр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ані.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отримують інтерпольовані значення від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наприклад координати кольору та текстури, а також інші дані, як-от інформацію про освітлення. Основним завданням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остаточного кольору кожного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 вершинний,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написані мовою GLSL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і їх потрібн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скомпілювати, перш ніж їх можна буде використовувати. Після компіляції вони об’єднуються в програму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Програма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повинна бути зв’язана перед відтворенням, дозволяючи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використовувати вказані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конвеєра в</w:t>
      </w:r>
      <w:r>
        <w:rPr>
          <w:rFonts w:ascii="Times New Roman" w:eastAsia="Times New Roman" w:hAnsi="Times New Roman" w:cs="Times New Roman"/>
          <w:sz w:val="28"/>
          <w:szCs w:val="28"/>
        </w:rPr>
        <w:t>ідтворення.</w:t>
      </w: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це значення, які залишаються постійними для всіх вершин або фрагментів під час візуалізації примітиву. Вони дозволяють передавати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зовнішні дані, такі як матриці трансформації або інформацію про глобальне освітлення.</w:t>
      </w: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Attribut</w:t>
      </w:r>
      <w:r>
        <w:rPr>
          <w:rFonts w:ascii="Times New Roman" w:eastAsia="Times New Roman" w:hAnsi="Times New Roman" w:cs="Times New Roman"/>
          <w:sz w:val="28"/>
          <w:szCs w:val="28"/>
        </w:rPr>
        <w:t>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:rsidR="005A0C85" w:rsidRDefault="005A0C8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відображення текстур передбачає асоці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ювання кожної вершини 3D-об’єкта з координатами текстури (u, v), які потім використовуються для вибірки кольорів із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зображення текстури. Це покращує візуальний вигляд об’єкта, надаючи детальну інформацію про поверхню.</w:t>
      </w: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Координати текстури (u, v) є важливими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пов’язані з кожною вершиною 3D-моделі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</w:t>
      </w:r>
      <w:r>
        <w:rPr>
          <w:rFonts w:ascii="Times New Roman" w:eastAsia="Times New Roman" w:hAnsi="Times New Roman" w:cs="Times New Roman"/>
          <w:sz w:val="28"/>
          <w:szCs w:val="28"/>
        </w:rPr>
        <w:t>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 візуалізації. Це гарантує, що текстура точно охоплює модель.</w:t>
      </w:r>
    </w:p>
    <w:p w:rsidR="00C47D17" w:rsidRDefault="00C47D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Default="00822522" w:rsidP="00C47D1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Деталі розробки</w:t>
      </w:r>
    </w:p>
    <w:p w:rsidR="00C47D17" w:rsidRPr="00C47D17" w:rsidRDefault="00C47D17" w:rsidP="00C47D17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5A0C85" w:rsidRDefault="00C47D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Поверхня за варіантом – Пляшка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Кляйна</w:t>
      </w:r>
      <w:proofErr w:type="spellEnd"/>
      <w:r w:rsidR="00822522"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:rsidR="00822522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5A0C85" w:rsidRDefault="00C47D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47D1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113D87A" wp14:editId="1EBF62EF">
            <wp:extent cx="4007458" cy="34676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0081" cy="34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17" w:rsidRDefault="00C47D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Pr="00C47D17" w:rsidRDefault="00C47D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обране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22522">
        <w:rPr>
          <w:rFonts w:ascii="Times New Roman" w:eastAsia="Times New Roman" w:hAnsi="Times New Roman" w:cs="Times New Roman"/>
          <w:sz w:val="28"/>
          <w:szCs w:val="28"/>
        </w:rPr>
        <w:t>наступне зображення для подальшого виконання розрахунково-графічної роботи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A0C85" w:rsidRDefault="00C47D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67987" cy="3267987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96" cy="329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D17" w:rsidRDefault="00C47D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Було накладено текстуру на поверхню. Для накладання текстури на поверхню було підготовлено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уфер текстурних координат, кожна з яких відповідає елементу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буферу вершин. Згідно варіанту текстура має</w:t>
      </w:r>
      <w:r w:rsidR="00C47D17" w:rsidRPr="00C47D17">
        <w:rPr>
          <w:rFonts w:ascii="Times New Roman" w:eastAsia="Times New Roman" w:hAnsi="Times New Roman" w:cs="Times New Roman"/>
          <w:sz w:val="28"/>
          <w:szCs w:val="28"/>
        </w:rPr>
        <w:t xml:space="preserve"> обертатись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47D17" w:rsidRPr="00C47D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який визначатиме</w:t>
      </w:r>
      <w:r w:rsidR="00C47D17" w:rsidRPr="00C47D17">
        <w:rPr>
          <w:rFonts w:ascii="Times New Roman" w:eastAsia="Times New Roman" w:hAnsi="Times New Roman" w:cs="Times New Roman"/>
          <w:sz w:val="28"/>
          <w:szCs w:val="28"/>
        </w:rPr>
        <w:t xml:space="preserve"> кут обертання.</w:t>
      </w:r>
      <w:r w:rsidR="00C47D1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визначення кольору пікселя фігури на яку накладено текстуру необхідно використовувати функцію texture2D(). Ця функція першим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:rsidR="00C47D17" w:rsidRDefault="00C47D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Default="00C47D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47D1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F19D71" wp14:editId="2BE7D6D2">
            <wp:extent cx="2917825" cy="32410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6432" cy="328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17" w:rsidRDefault="00C47D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створено новий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відображення точки відносно якої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здійснюватись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трансформація текстури.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графічно відображається як сфера. Сфера перебуває на поверхні.</w:t>
      </w:r>
    </w:p>
    <w:p w:rsidR="00C47D17" w:rsidRDefault="00C47D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Default="00285A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5A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853E2C" wp14:editId="612F0B53">
            <wp:extent cx="3721210" cy="386192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6745" cy="38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E8" w:rsidRDefault="00285AE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</w:p>
    <w:p w:rsidR="00285AE8" w:rsidRDefault="00822522" w:rsidP="00285AE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Згідно варіанту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імплементовано</w:t>
      </w:r>
      <w:proofErr w:type="spellEnd"/>
      <w:r w:rsidR="00285A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85AE8">
        <w:rPr>
          <w:rFonts w:ascii="Times New Roman" w:eastAsia="Times New Roman" w:hAnsi="Times New Roman" w:cs="Times New Roman"/>
          <w:sz w:val="28"/>
          <w:szCs w:val="28"/>
          <w:lang w:val="ru-RU"/>
        </w:rPr>
        <w:t>обертання</w:t>
      </w:r>
      <w:proofErr w:type="spellEnd"/>
      <w:r w:rsidR="00285A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 відносно точки на поверхні.</w:t>
      </w:r>
    </w:p>
    <w:p w:rsidR="00285AE8" w:rsidRDefault="00285AE8" w:rsidP="00285AE8">
      <w:pPr>
        <w:ind w:firstLine="720"/>
        <w:jc w:val="both"/>
      </w:pPr>
    </w:p>
    <w:p w:rsidR="005A0C85" w:rsidRDefault="00822522" w:rsidP="00285AE8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Інструкції користувача</w:t>
      </w: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:rsidR="00285AE8" w:rsidRDefault="00285AE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85AE8" w:rsidRDefault="00285AE8" w:rsidP="00285AE8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5A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C868DBD" wp14:editId="60A54307">
            <wp:extent cx="1773141" cy="2033033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1630" cy="20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A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671FF83" wp14:editId="6088E3CC">
            <wp:extent cx="1956021" cy="2029988"/>
            <wp:effectExtent l="0" t="0" r="635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0869" cy="20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85" w:rsidRDefault="005A0C85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:rsidR="00285AE8" w:rsidRDefault="00285AE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Default="00772C4C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5A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74BC427" wp14:editId="10B0FD3D">
            <wp:extent cx="2122999" cy="22689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0021" cy="232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A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7626893" wp14:editId="65529097">
            <wp:extent cx="2226366" cy="2254668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2585" cy="22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E8" w:rsidRDefault="00285AE8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Default="00822522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підписом “</w:t>
      </w:r>
      <w:r w:rsidR="00285AE8">
        <w:rPr>
          <w:rFonts w:ascii="Times New Roman" w:eastAsia="Times New Roman" w:hAnsi="Times New Roman" w:cs="Times New Roman"/>
          <w:sz w:val="28"/>
          <w:szCs w:val="28"/>
          <w:lang w:val="en-US"/>
        </w:rPr>
        <w:t>Angle</w:t>
      </w:r>
      <w:r>
        <w:rPr>
          <w:rFonts w:ascii="Times New Roman" w:eastAsia="Times New Roman" w:hAnsi="Times New Roman" w:cs="Times New Roman"/>
          <w:sz w:val="28"/>
          <w:szCs w:val="28"/>
        </w:rPr>
        <w:t>” можна змінювати</w:t>
      </w:r>
      <w:r w:rsidR="00285AE8" w:rsidRPr="00285A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85A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кут обертання </w:t>
      </w:r>
      <w:r>
        <w:rPr>
          <w:rFonts w:ascii="Times New Roman" w:eastAsia="Times New Roman" w:hAnsi="Times New Roman" w:cs="Times New Roman"/>
          <w:sz w:val="28"/>
          <w:szCs w:val="28"/>
        </w:rPr>
        <w:t>відносно умовної точки на поверхні.</w:t>
      </w:r>
      <w:r w:rsidR="00285A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Якщо значення кута ненульове м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помітити, що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переміщенні точки зміщується і текстура, адже</w:t>
      </w:r>
      <w:r w:rsidR="00285A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обертання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відносно іншої точки на поверхні , яка в свою чергу відповідає іншій текстурній координаті.</w:t>
      </w:r>
    </w:p>
    <w:p w:rsidR="005A0C85" w:rsidRDefault="005A0C85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72C4C" w:rsidRDefault="00772C4C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72C4C" w:rsidRDefault="00772C4C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5A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10F0C89" wp14:editId="6960C865">
            <wp:extent cx="2091193" cy="2082552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7086" cy="20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A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9FA56BC" wp14:editId="73DE5464">
            <wp:extent cx="1938321" cy="207529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7760" cy="21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E8" w:rsidRDefault="00285AE8" w:rsidP="00772C4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85AE8" w:rsidRDefault="00285AE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A0C85" w:rsidRPr="00772C4C" w:rsidRDefault="00822522" w:rsidP="00772C4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1C232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перезавантаженні сторінки обертання фігури, а також значення</w:t>
      </w:r>
      <w:r w:rsidR="00772C4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кута </w:t>
      </w:r>
      <w:r>
        <w:rPr>
          <w:rFonts w:ascii="Times New Roman" w:eastAsia="Times New Roman" w:hAnsi="Times New Roman" w:cs="Times New Roman"/>
          <w:sz w:val="28"/>
          <w:szCs w:val="28"/>
        </w:rPr>
        <w:t>буде встановлено по замовчуванню. Положення точки відносно поверхні також буде скинуто до значення по замовчуванню.</w:t>
      </w:r>
      <w:r>
        <w:br w:type="page"/>
      </w:r>
    </w:p>
    <w:p w:rsidR="005A0C85" w:rsidRDefault="00822522" w:rsidP="00772C4C">
      <w:pPr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:rsidR="005A0C85" w:rsidRDefault="005A0C8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A0C85" w:rsidRPr="00772C4C" w:rsidRDefault="00772C4C" w:rsidP="00772C4C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772C4C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Код функції на </w:t>
      </w:r>
      <w:proofErr w:type="spellStart"/>
      <w:r w:rsidRPr="00772C4C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javascript</w:t>
      </w:r>
      <w:proofErr w:type="spellEnd"/>
    </w:p>
    <w:p w:rsidR="00772C4C" w:rsidRDefault="00772C4C" w:rsidP="00772C4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72C4C" w:rsidRPr="00772C4C" w:rsidRDefault="00772C4C" w:rsidP="00772C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function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draw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() {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clearColor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clear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/>
        </w:rPr>
        <w:t>COLOR_BUFFER_BIT</w:t>
      </w:r>
      <w:proofErr w:type="spellEnd"/>
      <w:r w:rsidRPr="00772C4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/>
        </w:rPr>
        <w:t xml:space="preserve">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|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ru-UA"/>
        </w:rPr>
        <w:t>DEPTH_BUFFER_BIT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/*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Set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values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of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projection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transformation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*/</w:t>
      </w:r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//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projection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= m4.perspective(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Math.PI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/ 8, 1, 8, 12);</w:t>
      </w:r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projection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m4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orthographic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(-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/*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Get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view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matrix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from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SimpleRotator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object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.*/</w:t>
      </w:r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modelView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spaceball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getViewMatrix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rotateToPointZero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m4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axisRotation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([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0.707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0.707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0.7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translateToPointZero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m4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translation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matAccum0 = 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m4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multiply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rotateToPointZero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modelView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matAccum1 = 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m4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multiply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translateToPointZero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matAccum0)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/*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Multiply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projection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matrix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times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modelview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matrix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to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give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  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combined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transformation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matrix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and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send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that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to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shader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program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. */</w:t>
      </w:r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modelViewProjection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m4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multiply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projection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matAccum1)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uniformMatrix4fv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iModelViewProjectionMatrix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false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modelViewProjection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 = [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document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getElementById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px</w:t>
      </w:r>
      <w:proofErr w:type="spellEnd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</w:t>
      </w:r>
      <w:proofErr w:type="spellStart"/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value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document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getElementById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py</w:t>
      </w:r>
      <w:proofErr w:type="spellEnd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</w:t>
      </w:r>
      <w:proofErr w:type="spellStart"/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value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document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getElementById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pz</w:t>
      </w:r>
      <w:proofErr w:type="spellEnd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</w:t>
      </w:r>
      <w:proofErr w:type="spellStart"/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value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 = [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document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getElementById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dx</w:t>
      </w:r>
      <w:proofErr w:type="spellEnd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</w:t>
      </w:r>
      <w:proofErr w:type="spellStart"/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value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document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getElementById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dy</w:t>
      </w:r>
      <w:proofErr w:type="spellEnd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</w:t>
      </w:r>
      <w:proofErr w:type="spellStart"/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value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document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getElementById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proofErr w:type="spellStart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dz</w:t>
      </w:r>
      <w:proofErr w:type="spellEnd"/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</w:t>
      </w:r>
      <w:proofErr w:type="spellStart"/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value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uniform3fv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iPos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uniform3fv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iDir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uniform1f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iRange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document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getElementById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'r'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</w:t>
      </w:r>
      <w:proofErr w:type="spellStart"/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value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uniform1f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iFocus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document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getElementById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'f'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</w:t>
      </w:r>
      <w:proofErr w:type="spellStart"/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value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uniform1f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iAngle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document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getElementById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72C4C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'a'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</w:t>
      </w:r>
      <w:proofErr w:type="spellStart"/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value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uniform2fv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iUV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PT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/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Math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PI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0.5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PT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/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Math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PI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/*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Draw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the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six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faces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of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a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cube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with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different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colors</w:t>
      </w:r>
      <w:proofErr w:type="spellEnd"/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. */</w:t>
      </w:r>
      <w:r w:rsidRPr="00772C4C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uniform4fv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iColor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surface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Draw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uniform1f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iFocus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100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let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 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pt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 = </w:t>
      </w:r>
      <w:proofErr w:type="spellStart"/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KleinBottle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(...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PT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gl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uniformMatrix4fv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shProgram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iModelViewProjectionMatrix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false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m4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multiply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modelViewProjection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</w:t>
      </w:r>
      <w:r w:rsidRPr="00772C4C">
        <w:rPr>
          <w:rFonts w:ascii="Courier New" w:eastAsia="Times New Roman" w:hAnsi="Courier New" w:cs="Courier New"/>
          <w:color w:val="9876AA"/>
          <w:sz w:val="20"/>
          <w:szCs w:val="20"/>
          <w:lang w:val="ru-UA"/>
        </w:rPr>
        <w:t>m4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translation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(...</w:t>
      </w:r>
      <w:proofErr w:type="spellStart"/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NormalizePoint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proofErr w:type="spellStart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pt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ymin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ymax</w:t>
      </w:r>
      <w:proofErr w:type="spellEnd"/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72C4C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))))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proofErr w:type="spellStart"/>
      <w:r w:rsidRPr="00772C4C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ru-UA"/>
        </w:rPr>
        <w:t>surfacePT</w:t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</w:t>
      </w:r>
      <w:r w:rsidRPr="00772C4C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Draw</w:t>
      </w:r>
      <w:proofErr w:type="spellEnd"/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()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;</w:t>
      </w:r>
      <w:r w:rsidRPr="00772C4C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72C4C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}</w:t>
      </w:r>
    </w:p>
    <w:p w:rsidR="00772C4C" w:rsidRDefault="00772C4C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p w:rsidR="00772C4C" w:rsidRDefault="00772C4C" w:rsidP="00772C4C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772C4C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Код функції на </w:t>
      </w:r>
      <w:r w:rsidRPr="00772C4C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GLSL</w:t>
      </w:r>
    </w:p>
    <w:p w:rsidR="00772C4C" w:rsidRDefault="00772C4C" w:rsidP="00772C4C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772C4C" w:rsidRDefault="00772C4C" w:rsidP="00772C4C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6A8759"/>
        </w:rPr>
        <w:t>void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main</w:t>
      </w:r>
      <w:proofErr w:type="spellEnd"/>
      <w:r>
        <w:rPr>
          <w:color w:val="6A8759"/>
        </w:rPr>
        <w:t>() {</w:t>
      </w:r>
      <w:r>
        <w:rPr>
          <w:color w:val="6A8759"/>
        </w:rPr>
        <w:br/>
        <w:t xml:space="preserve">    vec3 </w:t>
      </w:r>
      <w:proofErr w:type="spellStart"/>
      <w:r>
        <w:rPr>
          <w:color w:val="6A8759"/>
        </w:rPr>
        <w:t>toLight</w:t>
      </w:r>
      <w:proofErr w:type="spellEnd"/>
      <w:r>
        <w:rPr>
          <w:color w:val="6A8759"/>
        </w:rPr>
        <w:t xml:space="preserve"> = </w:t>
      </w:r>
      <w:proofErr w:type="spellStart"/>
      <w:r>
        <w:rPr>
          <w:color w:val="6A8759"/>
        </w:rPr>
        <w:t>normalize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pos-vert</w:t>
      </w:r>
      <w:proofErr w:type="spellEnd"/>
      <w:r>
        <w:rPr>
          <w:color w:val="6A8759"/>
        </w:rPr>
        <w:t>);</w:t>
      </w:r>
      <w:r>
        <w:rPr>
          <w:color w:val="6A8759"/>
        </w:rPr>
        <w:br/>
        <w:t xml:space="preserve">    vec3 </w:t>
      </w:r>
      <w:proofErr w:type="spellStart"/>
      <w:r>
        <w:rPr>
          <w:color w:val="6A8759"/>
        </w:rPr>
        <w:t>toView</w:t>
      </w:r>
      <w:proofErr w:type="spellEnd"/>
      <w:r>
        <w:rPr>
          <w:color w:val="6A8759"/>
        </w:rPr>
        <w:t xml:space="preserve"> = </w:t>
      </w:r>
      <w:proofErr w:type="spellStart"/>
      <w:r>
        <w:rPr>
          <w:color w:val="6A8759"/>
        </w:rPr>
        <w:t>normalize</w:t>
      </w:r>
      <w:proofErr w:type="spellEnd"/>
      <w:r>
        <w:rPr>
          <w:color w:val="6A8759"/>
        </w:rPr>
        <w:t>(-</w:t>
      </w:r>
      <w:proofErr w:type="spellStart"/>
      <w:r>
        <w:rPr>
          <w:color w:val="6A8759"/>
        </w:rPr>
        <w:t>vert</w:t>
      </w:r>
      <w:proofErr w:type="spellEnd"/>
      <w:r>
        <w:rPr>
          <w:color w:val="6A8759"/>
        </w:rPr>
        <w:t>);</w:t>
      </w:r>
      <w:r>
        <w:rPr>
          <w:color w:val="6A8759"/>
        </w:rPr>
        <w:br/>
        <w:t xml:space="preserve">    vec3 </w:t>
      </w:r>
      <w:proofErr w:type="spellStart"/>
      <w:r>
        <w:rPr>
          <w:color w:val="6A8759"/>
        </w:rPr>
        <w:t>halfVector</w:t>
      </w:r>
      <w:proofErr w:type="spellEnd"/>
      <w:r>
        <w:rPr>
          <w:color w:val="6A8759"/>
        </w:rPr>
        <w:t xml:space="preserve"> = </w:t>
      </w:r>
      <w:proofErr w:type="spellStart"/>
      <w:r>
        <w:rPr>
          <w:color w:val="6A8759"/>
        </w:rPr>
        <w:t>normalize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toLight</w:t>
      </w:r>
      <w:proofErr w:type="spellEnd"/>
      <w:r>
        <w:rPr>
          <w:color w:val="6A8759"/>
        </w:rPr>
        <w:t xml:space="preserve"> + </w:t>
      </w:r>
      <w:proofErr w:type="spellStart"/>
      <w:r>
        <w:rPr>
          <w:color w:val="6A8759"/>
        </w:rPr>
        <w:t>toView</w:t>
      </w:r>
      <w:proofErr w:type="spellEnd"/>
      <w:r>
        <w:rPr>
          <w:color w:val="6A8759"/>
        </w:rPr>
        <w:t>);</w:t>
      </w:r>
      <w:r>
        <w:rPr>
          <w:color w:val="6A8759"/>
        </w:rPr>
        <w:br/>
        <w:t xml:space="preserve">    vec3 N = </w:t>
      </w:r>
      <w:proofErr w:type="spellStart"/>
      <w:r>
        <w:rPr>
          <w:color w:val="6A8759"/>
        </w:rPr>
        <w:t>normalize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norm</w:t>
      </w:r>
      <w:proofErr w:type="spellEnd"/>
      <w:r>
        <w:rPr>
          <w:color w:val="6A8759"/>
        </w:rPr>
        <w:t>);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float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dotFromDirection</w:t>
      </w:r>
      <w:proofErr w:type="spellEnd"/>
      <w:r>
        <w:rPr>
          <w:color w:val="6A8759"/>
        </w:rPr>
        <w:t xml:space="preserve"> = </w:t>
      </w:r>
      <w:proofErr w:type="spellStart"/>
      <w:r>
        <w:rPr>
          <w:color w:val="6A8759"/>
        </w:rPr>
        <w:t>dot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toLight</w:t>
      </w:r>
      <w:proofErr w:type="spellEnd"/>
      <w:r>
        <w:rPr>
          <w:color w:val="6A8759"/>
        </w:rPr>
        <w:t xml:space="preserve">, </w:t>
      </w:r>
      <w:r>
        <w:rPr>
          <w:color w:val="6A8759"/>
        </w:rPr>
        <w:br/>
        <w:t xml:space="preserve">        -</w:t>
      </w:r>
      <w:proofErr w:type="spellStart"/>
      <w:r>
        <w:rPr>
          <w:color w:val="6A8759"/>
        </w:rPr>
        <w:t>dir</w:t>
      </w:r>
      <w:proofErr w:type="spellEnd"/>
      <w:r>
        <w:rPr>
          <w:color w:val="6A8759"/>
        </w:rPr>
        <w:t>);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float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inLight</w:t>
      </w:r>
      <w:proofErr w:type="spellEnd"/>
      <w:r>
        <w:rPr>
          <w:color w:val="6A8759"/>
        </w:rPr>
        <w:t xml:space="preserve"> = </w:t>
      </w:r>
      <w:proofErr w:type="spellStart"/>
      <w:r>
        <w:rPr>
          <w:color w:val="6A8759"/>
        </w:rPr>
        <w:t>smoothstep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range,range+focus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dotFromDirection</w:t>
      </w:r>
      <w:proofErr w:type="spellEnd"/>
      <w:r>
        <w:rPr>
          <w:color w:val="6A8759"/>
        </w:rPr>
        <w:t>);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float</w:t>
      </w:r>
      <w:proofErr w:type="spellEnd"/>
      <w:r>
        <w:rPr>
          <w:color w:val="6A8759"/>
        </w:rPr>
        <w:t xml:space="preserve"> L = </w:t>
      </w:r>
      <w:proofErr w:type="spellStart"/>
      <w:r>
        <w:rPr>
          <w:color w:val="6A8759"/>
        </w:rPr>
        <w:t>inLight</w:t>
      </w:r>
      <w:proofErr w:type="spellEnd"/>
      <w:r>
        <w:rPr>
          <w:color w:val="6A8759"/>
        </w:rPr>
        <w:t xml:space="preserve"> * </w:t>
      </w:r>
      <w:proofErr w:type="spellStart"/>
      <w:r>
        <w:rPr>
          <w:color w:val="6A8759"/>
        </w:rPr>
        <w:t>dot</w:t>
      </w:r>
      <w:proofErr w:type="spellEnd"/>
      <w:r>
        <w:rPr>
          <w:color w:val="6A8759"/>
        </w:rPr>
        <w:t xml:space="preserve">(N, </w:t>
      </w:r>
      <w:proofErr w:type="spellStart"/>
      <w:r>
        <w:rPr>
          <w:color w:val="6A8759"/>
        </w:rPr>
        <w:t>toLight</w:t>
      </w:r>
      <w:proofErr w:type="spellEnd"/>
      <w:r>
        <w:rPr>
          <w:color w:val="6A8759"/>
        </w:rPr>
        <w:t>);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float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specular</w:t>
      </w:r>
      <w:proofErr w:type="spellEnd"/>
      <w:r>
        <w:rPr>
          <w:color w:val="6A8759"/>
        </w:rPr>
        <w:t xml:space="preserve"> = </w:t>
      </w:r>
      <w:proofErr w:type="spellStart"/>
      <w:r>
        <w:rPr>
          <w:color w:val="6A8759"/>
        </w:rPr>
        <w:t>inLight</w:t>
      </w:r>
      <w:proofErr w:type="spellEnd"/>
      <w:r>
        <w:rPr>
          <w:color w:val="6A8759"/>
        </w:rPr>
        <w:t xml:space="preserve"> * </w:t>
      </w:r>
      <w:proofErr w:type="spellStart"/>
      <w:r>
        <w:rPr>
          <w:color w:val="6A8759"/>
        </w:rPr>
        <w:t>pow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dot</w:t>
      </w:r>
      <w:proofErr w:type="spellEnd"/>
      <w:r>
        <w:rPr>
          <w:color w:val="6A8759"/>
        </w:rPr>
        <w:t xml:space="preserve">(N, </w:t>
      </w:r>
      <w:proofErr w:type="spellStart"/>
      <w:r>
        <w:rPr>
          <w:color w:val="6A8759"/>
        </w:rPr>
        <w:t>halfVector</w:t>
      </w:r>
      <w:proofErr w:type="spellEnd"/>
      <w:r>
        <w:rPr>
          <w:color w:val="6A8759"/>
        </w:rPr>
        <w:t>), 150.0);</w:t>
      </w:r>
      <w:r>
        <w:rPr>
          <w:color w:val="6A8759"/>
        </w:rPr>
        <w:br/>
        <w:t xml:space="preserve">    vec3 </w:t>
      </w:r>
      <w:proofErr w:type="spellStart"/>
      <w:r>
        <w:rPr>
          <w:color w:val="6A8759"/>
        </w:rPr>
        <w:t>clr</w:t>
      </w:r>
      <w:proofErr w:type="spellEnd"/>
      <w:r>
        <w:rPr>
          <w:color w:val="6A8759"/>
        </w:rPr>
        <w:t xml:space="preserve"> = </w:t>
      </w:r>
      <w:proofErr w:type="spellStart"/>
      <w:r>
        <w:rPr>
          <w:color w:val="6A8759"/>
        </w:rPr>
        <w:t>color.rgb</w:t>
      </w:r>
      <w:proofErr w:type="spellEnd"/>
      <w:r>
        <w:rPr>
          <w:color w:val="6A8759"/>
        </w:rPr>
        <w:t>*</w:t>
      </w:r>
      <w:proofErr w:type="spellStart"/>
      <w:r>
        <w:rPr>
          <w:color w:val="6A8759"/>
        </w:rPr>
        <w:t>L+specular</w:t>
      </w:r>
      <w:proofErr w:type="spellEnd"/>
      <w:r>
        <w:rPr>
          <w:color w:val="6A8759"/>
        </w:rPr>
        <w:t>;</w:t>
      </w:r>
      <w:r>
        <w:rPr>
          <w:color w:val="6A8759"/>
        </w:rPr>
        <w:br/>
        <w:t xml:space="preserve">    vec4 </w:t>
      </w:r>
      <w:proofErr w:type="spellStart"/>
      <w:r>
        <w:rPr>
          <w:color w:val="6A8759"/>
        </w:rPr>
        <w:t>texColor</w:t>
      </w:r>
      <w:proofErr w:type="spellEnd"/>
      <w:r>
        <w:rPr>
          <w:color w:val="6A8759"/>
        </w:rPr>
        <w:t xml:space="preserve"> = texture2D(</w:t>
      </w:r>
      <w:proofErr w:type="spellStart"/>
      <w:r>
        <w:rPr>
          <w:color w:val="6A8759"/>
        </w:rPr>
        <w:t>tmu,tex</w:t>
      </w:r>
      <w:proofErr w:type="spellEnd"/>
      <w:r>
        <w:rPr>
          <w:color w:val="6A8759"/>
        </w:rPr>
        <w:t>);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gl_FragColor</w:t>
      </w:r>
      <w:proofErr w:type="spellEnd"/>
      <w:r>
        <w:rPr>
          <w:color w:val="6A8759"/>
        </w:rPr>
        <w:t xml:space="preserve"> = </w:t>
      </w:r>
      <w:proofErr w:type="spellStart"/>
      <w:r>
        <w:rPr>
          <w:color w:val="6A8759"/>
        </w:rPr>
        <w:t>texColor</w:t>
      </w:r>
      <w:proofErr w:type="spellEnd"/>
      <w:r>
        <w:rPr>
          <w:color w:val="6A8759"/>
        </w:rPr>
        <w:t>;</w:t>
      </w:r>
      <w:r>
        <w:rPr>
          <w:color w:val="6A8759"/>
        </w:rPr>
        <w:br/>
        <w:t xml:space="preserve">    </w:t>
      </w:r>
      <w:proofErr w:type="spellStart"/>
      <w:r>
        <w:rPr>
          <w:color w:val="6A8759"/>
        </w:rPr>
        <w:t>if</w:t>
      </w:r>
      <w:proofErr w:type="spellEnd"/>
      <w:r>
        <w:rPr>
          <w:color w:val="6A8759"/>
        </w:rPr>
        <w:t>(</w:t>
      </w:r>
      <w:proofErr w:type="spellStart"/>
      <w:r>
        <w:rPr>
          <w:color w:val="6A8759"/>
        </w:rPr>
        <w:t>focus</w:t>
      </w:r>
      <w:proofErr w:type="spellEnd"/>
      <w:r>
        <w:rPr>
          <w:color w:val="6A8759"/>
        </w:rPr>
        <w:t>&lt;-50.0){</w:t>
      </w:r>
      <w:r>
        <w:rPr>
          <w:color w:val="6A8759"/>
        </w:rPr>
        <w:br/>
        <w:t xml:space="preserve">        </w:t>
      </w:r>
      <w:proofErr w:type="spellStart"/>
      <w:r>
        <w:rPr>
          <w:color w:val="6A8759"/>
        </w:rPr>
        <w:t>gl_FragColor</w:t>
      </w:r>
      <w:proofErr w:type="spellEnd"/>
      <w:r>
        <w:rPr>
          <w:color w:val="6A8759"/>
        </w:rPr>
        <w:t xml:space="preserve"> = vec4(1.0,0.,0.,1.);</w:t>
      </w:r>
      <w:r>
        <w:rPr>
          <w:color w:val="6A8759"/>
        </w:rPr>
        <w:br/>
        <w:t xml:space="preserve">    }</w:t>
      </w:r>
      <w:r>
        <w:rPr>
          <w:color w:val="6A8759"/>
        </w:rPr>
        <w:br/>
        <w:t>}`</w:t>
      </w:r>
      <w:r>
        <w:rPr>
          <w:color w:val="CC7832"/>
        </w:rPr>
        <w:t>;</w:t>
      </w:r>
    </w:p>
    <w:p w:rsidR="00772C4C" w:rsidRPr="00772C4C" w:rsidRDefault="00772C4C" w:rsidP="00772C4C">
      <w:pPr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ru-UA"/>
        </w:rPr>
      </w:pPr>
    </w:p>
    <w:sectPr w:rsidR="00772C4C" w:rsidRPr="00772C4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95835"/>
    <w:multiLevelType w:val="multilevel"/>
    <w:tmpl w:val="6ED8C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C162645"/>
    <w:multiLevelType w:val="multilevel"/>
    <w:tmpl w:val="D4AEA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F38520E"/>
    <w:multiLevelType w:val="multilevel"/>
    <w:tmpl w:val="6ED8C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C85"/>
    <w:rsid w:val="00285AE8"/>
    <w:rsid w:val="0035726E"/>
    <w:rsid w:val="005A0C85"/>
    <w:rsid w:val="00772C4C"/>
    <w:rsid w:val="00822522"/>
    <w:rsid w:val="00C4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D4DFB"/>
  <w15:docId w15:val="{F02C193B-7A8A-48CE-A124-A4586BDF1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35726E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C47D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  <w:style w:type="paragraph" w:styleId="HTML">
    <w:name w:val="HTML Preformatted"/>
    <w:basedOn w:val="a"/>
    <w:link w:val="HTML0"/>
    <w:uiPriority w:val="99"/>
    <w:semiHidden/>
    <w:unhideWhenUsed/>
    <w:rsid w:val="00772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772C4C"/>
    <w:rPr>
      <w:rFonts w:ascii="Courier New" w:eastAsia="Times New Roman" w:hAnsi="Courier New" w:cs="Courier New"/>
      <w:sz w:val="20"/>
      <w:szCs w:val="20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01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1428</Words>
  <Characters>8141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Данч</cp:lastModifiedBy>
  <cp:revision>3</cp:revision>
  <dcterms:created xsi:type="dcterms:W3CDTF">2024-01-05T13:39:00Z</dcterms:created>
  <dcterms:modified xsi:type="dcterms:W3CDTF">2024-01-05T14:20:00Z</dcterms:modified>
</cp:coreProperties>
</file>