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720"/>
      </w:pPr>
      <w:r>
        <w:rPr>
          <w:rFonts w:ascii="Syne" w:cs="Syne" w:eastAsia="Syne" w:hAnsi="Syne"/>
          <w:b/>
          <w:bCs/>
          <w:color w:val="E09400"/>
          <w:sz w:val="72"/>
          <w:szCs w:val="72"/>
        </w:rPr>
        <w:t xml:space="preserve">plugin.solar</w:t>
      </w:r>
    </w:p>
    <w:p>
      <w:pPr>
        <w:spacing w:after="120" w:before="0"/>
      </w:pPr>
      <w:r>
        <w:rPr>
          <w:rFonts w:ascii="Syne" w:cs="Syne" w:eastAsia="Syne" w:hAnsi="Syne"/>
          <w:b/>
          <w:bCs/>
          <w:color w:val="0C1526"/>
          <w:sz w:val="52"/>
          <w:szCs w:val="52"/>
        </w:rPr>
        <w:t xml:space="preserve">Keyword Research Report</w:t>
      </w:r>
    </w:p>
    <w:p>
      <w:pPr>
        <w:spacing w:after="600" w:before="0"/>
      </w:pPr>
      <w:r>
        <w:rPr>
          <w:rFonts w:ascii="Epilogue" w:cs="Epilogue" w:eastAsia="Epilogue" w:hAnsi="Epilogue"/>
          <w:color w:val="555555"/>
          <w:sz w:val="26"/>
          <w:szCs w:val="26"/>
        </w:rPr>
        <w:t xml:space="preserve">Backing the 2026 Content Strategy · April 2026</w:t>
      </w:r>
    </w:p>
    <w:p>
      <w:pPr>
        <w:pBdr>
          <w:bottom w:val="single" w:color="E09400" w:sz="6" w:space="1"/>
        </w:pBdr>
        <w:spacing w:after="120" w:before="120"/>
      </w:pPr>
      <w:r>
        <w:t xml:space="preserve"/>
      </w:r>
    </w:p>
    <w:p>
      <w:pPr>
        <w:spacing w:after="60" w:before="60"/>
      </w:pPr>
      <w:r>
        <w:t xml:space="preserve"/>
      </w:r>
    </w:p>
    <w:p>
      <w:pPr>
        <w:spacing w:after="100" w:before="60"/>
      </w:pPr>
      <w:r>
        <w:rPr>
          <w:rFonts w:ascii="Epilogue" w:cs="Epilogue" w:eastAsia="Epilogue" w:hAnsi="Epilogue"/>
          <w:color w:val="0C1526"/>
          <w:sz w:val="22"/>
          <w:szCs w:val="22"/>
        </w:rPr>
        <w:t xml:space="preserve">This report validates the keyword strategy underpinning the plugin.solar content plan. It covers competitive landscape analysis, estimated search volumes, keyword difficulty signals, content gap opportunities, and recommended adjustments. Volumes are estimated from SERP observation and competitor density analysis, as real-time tool data requires a paid account — treat all figures as directional.</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1. Market Context</w:t>
      </w:r>
    </w:p>
    <w:p>
      <w:pPr>
        <w:spacing w:after="100" w:before="60"/>
      </w:pPr>
      <w:r>
        <w:rPr>
          <w:rFonts w:ascii="Epilogue" w:cs="Epilogue" w:eastAsia="Epilogue" w:hAnsi="Epilogue"/>
          <w:color w:val="0C1526"/>
          <w:sz w:val="22"/>
          <w:szCs w:val="22"/>
        </w:rPr>
        <w:t xml:space="preserve">The UK plug-in solar market is in a unique position: government-confirmed in March 2026, but compliant kits not legally connectable until the BSI product standard publishes (~July 2026). This creates a narrow but high-value window to rank before purchase intent spikes.</w:t>
      </w:r>
    </w:p>
    <w:p>
      <w:pPr>
        <w:spacing w:after="60" w:before="60"/>
      </w:pPr>
      <w:r>
        <w:t xml:space="preserve"/>
      </w:r>
    </w:p>
    <w:p>
      <w:pPr>
        <w:spacing w:after="100" w:before="60"/>
      </w:pPr>
      <w:r>
        <w:rPr>
          <w:rFonts w:ascii="Epilogue" w:cs="Epilogue" w:eastAsia="Epilogue" w:hAnsi="Epilogue"/>
          <w:color w:val="0C1526"/>
          <w:sz w:val="22"/>
          <w:szCs w:val="22"/>
        </w:rPr>
        <w:t xml:space="preserve">Key demand drivers: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The March 2026 government announcement created an immediate surge in informational searches. Bloomberg, Which?, and the Guardian all covered it — driving brand-new awareness in a population that had never heard the term.</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Germany is the proxy: 1.2 million installations, 430,000 in 2025 alone. UK market size estimates suggest 3 million potential households. The search curve will mirror Germany's, but compressed into 12–18 months.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Energy prices remain elevated at ~27p/kWh with another price cap increase expected July 2026. This sustains savings-related search intent.</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4.6 million private renters in England represent a structurally underserved audience. For the first time, they have access to solar — and almost no good content serves them.</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The EcoFlow STREAM is government-partnered and named explicitly by Lidl, Amazon, and Iceland. Brand-level searches for 'EcoFlow STREAM UK' are already emerging in SERPs.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Critical window</w:t>
            </w:r>
          </w:p>
          <w:p>
            <w:pPr>
              <w:spacing w:before="40"/>
            </w:pPr>
            <w:r>
              <w:rPr>
                <w:rFonts w:ascii="Epilogue" w:cs="Epilogue" w:eastAsia="Epilogue" w:hAnsi="Epilogue"/>
                <w:color w:val="0C1526"/>
                <w:sz w:val="20"/>
                <w:szCs w:val="20"/>
              </w:rPr>
              <w:t xml:space="preserve">The period between now and July 2026 is the highest-value publishing window. Ranking for informational queries now means capturing affiliate clicks the moment kits become purchasable. Every week of delay narrows the head-start.</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2. Cluster Overview</w:t>
      </w:r>
    </w:p>
    <w:p>
      <w:pPr>
        <w:spacing w:after="100" w:before="60"/>
      </w:pPr>
      <w:r>
        <w:rPr>
          <w:rFonts w:ascii="Epilogue" w:cs="Epilogue" w:eastAsia="Epilogue" w:hAnsi="Epilogue"/>
          <w:color w:val="0C1526"/>
          <w:sz w:val="22"/>
          <w:szCs w:val="22"/>
        </w:rPr>
        <w:t xml:space="preserve">Volume estimates below are directional, derived from SERP density, competitor traffic signals, and analogous German search data adjusted for UK market size (~65% of Germany's population). Difficulty reflects the current competitive set rather than a tool score.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280"/>
        <w:gridCol w:w="1480"/>
      </w:tblGrid>
      <w:tr>
        <w:trPr>
          <w:tblHeader/>
        </w:trPr>
        <w:tc>
          <w:tcPr>
            <w:tcW w:type="dxa" w:w="2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Cluster</w:t>
            </w:r>
          </w:p>
        </w:tc>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Hub Keyword</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w:t>
            </w:r>
          </w:p>
        </w:tc>
        <w:tc>
          <w:tcPr>
            <w:tcW w:type="dxa" w:w="128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Phase</w:t>
            </w:r>
          </w:p>
        </w:tc>
        <w:tc>
          <w:tcPr>
            <w:tcW w:type="dxa" w:w="148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Priority</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1 · Category Authority</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plug-in solar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1K–5K → 10K+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2 · Legal &amp; Regulatory</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is plug-in solar legal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1K–5K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3 · Renters &amp; Flats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solar panels for renters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1K–3K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4 · Savings &amp; ROI</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is plug-in solar worth it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1K–3K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1</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5 · Product Reviews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best plug-in solar kit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500–2K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3</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6 · Garden Offices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solar panels for garden office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500–2K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2</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7 · Sheds &amp; Outbuildings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solar panels for shed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2K–5K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2</w:t>
            </w:r>
          </w:p>
        </w:tc>
        <w:tc>
          <w:tcPr>
            <w:tcW w:type="dxa" w:w="148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7"/>
                <w:szCs w:val="17"/>
              </w:rPr>
              <w:t xml:space="preserve">● MED</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8 · Home Roofs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plug-in solar on roof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500–2K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2</w:t>
            </w:r>
          </w:p>
        </w:tc>
        <w:tc>
          <w:tcPr>
            <w:tcW w:type="dxa" w:w="148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7"/>
                <w:szCs w:val="17"/>
              </w:rPr>
              <w:t xml:space="preserve">● MED</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9 · Install Surfaces</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where to put plug-in solar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200–1K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3</w:t>
            </w:r>
          </w:p>
        </w:tc>
        <w:tc>
          <w:tcPr>
            <w:tcW w:type="dxa" w:w="148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7"/>
                <w:szCs w:val="17"/>
              </w:rPr>
              <w:t xml:space="preserve">● MED</w:t>
            </w:r>
          </w:p>
        </w:tc>
      </w:tr>
      <w:tr>
        <w:tc>
          <w:tcPr>
            <w:tcW w:type="dxa" w:w="22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b/>
                <w:bCs/>
                <w:color w:val="0C1526"/>
                <w:sz w:val="19"/>
                <w:szCs w:val="19"/>
              </w:rPr>
              <w:t xml:space="preserve">10 · Installation How-To</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8"/>
                <w:szCs w:val="18"/>
              </w:rPr>
              <w:t xml:space="preserve">how to install plug-in solar UK</w:t>
            </w:r>
          </w:p>
        </w:tc>
        <w:tc>
          <w:tcPr>
            <w:tcW w:type="dxa" w:w="12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1K–3K</w:t>
            </w:r>
          </w:p>
        </w:tc>
        <w:tc>
          <w:tcPr>
            <w:tcW w:type="dxa" w:w="128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8"/>
                <w:szCs w:val="18"/>
              </w:rPr>
              <w:t xml:space="preserve">Phase 3</w:t>
            </w:r>
          </w:p>
        </w:tc>
        <w:tc>
          <w:tcPr>
            <w:tcW w:type="dxa" w:w="148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7"/>
                <w:szCs w:val="17"/>
              </w:rPr>
              <w:t xml:space="preserve">● HIGH</w:t>
            </w:r>
          </w:p>
        </w:tc>
      </w:tr>
    </w:tbl>
    <w:p>
      <w:pPr>
        <w:spacing w:after="60" w:before="60"/>
      </w:pPr>
      <w:r>
        <w:t xml:space="preserve"/>
      </w:r>
    </w:p>
    <w:p>
      <w:pPr>
        <w:spacing w:after="100" w:before="60"/>
      </w:pPr>
      <w:r>
        <w:rPr>
          <w:rFonts w:ascii="Epilogue" w:cs="Epilogue" w:eastAsia="Epilogue" w:hAnsi="Epilogue"/>
          <w:i/>
          <w:iCs/>
          <w:color w:val="555555"/>
          <w:sz w:val="22"/>
          <w:szCs w:val="22"/>
        </w:rPr>
        <w:t xml:space="preserve">Note: volume estimates will increase significantly after July 2026 when kits become available to buy. The 'Phase 1' clusters are most time-sensitive — publish before launch to own position when volume spikes.</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3. Cluster-by-Cluster Keyword Analysis</w:t>
      </w:r>
    </w:p>
    <w:p>
      <w:pPr>
        <w:pStyle w:val="Heading2"/>
        <w:spacing w:after="100" w:before="280"/>
      </w:pPr>
      <w:r>
        <w:rPr>
          <w:rFonts w:ascii="Syne" w:cs="Syne" w:eastAsia="Syne" w:hAnsi="Syne"/>
          <w:b/>
          <w:bCs/>
          <w:color w:val="0C1526"/>
          <w:sz w:val="26"/>
          <w:szCs w:val="26"/>
        </w:rPr>
        <w:t xml:space="preserve">Cluster 1 · Category Authority</w:t>
      </w:r>
    </w:p>
    <w:p>
      <w:pPr>
        <w:spacing w:after="100" w:before="60"/>
      </w:pPr>
      <w:r>
        <w:rPr>
          <w:rFonts w:ascii="Epilogue" w:cs="Epilogue" w:eastAsia="Epilogue" w:hAnsi="Epilogue"/>
          <w:color w:val="0C1526"/>
          <w:sz w:val="22"/>
          <w:szCs w:val="22"/>
        </w:rPr>
        <w:t xml:space="preserve">The primary category cluster targets anyone who has heard the announcement and wants to understand what plug-in solar is. This is the highest-volume, most competitive cluster, but also the most important to own. The head term is already populated by major publishers (Which?, Energy Saving Trust, City Plumbing, Bloomberg) — winning requires more comprehensive, regularly updated content than any single news article.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1K–5K (growing)</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sunsave.energy, which.co.uk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 and play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panels UK 2026</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homenergyguide.co.uk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vs rooftop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UK plug-in solar announcement</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gov.uk, carbonbrief.org</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Germany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Opportunity note</w:t>
            </w:r>
          </w:p>
          <w:p>
            <w:pPr>
              <w:spacing w:before="40"/>
            </w:pPr>
            <w:r>
              <w:rPr>
                <w:rFonts w:ascii="Epilogue" w:cs="Epilogue" w:eastAsia="Epilogue" w:hAnsi="Epilogue"/>
                <w:color w:val="0C1526"/>
                <w:sz w:val="20"/>
                <w:szCs w:val="20"/>
              </w:rPr>
              <w:t xml:space="preserve">'plug-in solar UK' is in a rapid growth phase — the March 2026 announcement created a step-change in search interest. Competitor pages currently ranking are mostly news articles and thin overviews. A genuinely comprehensive 3,000-word hub with regular updates has a strong chance of outranking them within 60–90 days.</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2 · Legal &amp; Regulatory</w:t>
      </w:r>
    </w:p>
    <w:p>
      <w:pPr>
        <w:spacing w:after="100" w:before="60"/>
      </w:pPr>
      <w:r>
        <w:rPr>
          <w:rFonts w:ascii="Epilogue" w:cs="Epilogue" w:eastAsia="Epilogue" w:hAnsi="Epilogue"/>
          <w:color w:val="0C1526"/>
          <w:sz w:val="22"/>
          <w:szCs w:val="22"/>
        </w:rPr>
        <w:t xml:space="preserve">Regulatory queries have high trust requirements and strong email capture potential. The competitive moat here is accuracy: most competitor pages either overstate ('it's fully legal now') or understate ('coming eventually') what has actually happened. The correct framing — confirmed but not yet connectable; compliant kits ~July 2026 — is being used by only a handful of 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is plug-in solar legal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which.co.uk, homebuilding.co.uk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legal UK 2026</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BS 7671 amendment 4 plug-in solar</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solardukan.com, 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G98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BSI plug-in solar standard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landlord permission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smart export guarantee plug-in solar</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DNO notification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Gap identified</w:t>
            </w:r>
          </w:p>
          <w:p>
            <w:pPr>
              <w:spacing w:before="40"/>
            </w:pPr>
            <w:r>
              <w:rPr>
                <w:rFonts w:ascii="Epilogue" w:cs="Epilogue" w:eastAsia="Epilogue" w:hAnsi="Epilogue"/>
                <w:color w:val="0C1526"/>
                <w:sz w:val="20"/>
                <w:szCs w:val="20"/>
              </w:rPr>
              <w:t xml:space="preserve">'BSI plug-in solar standard UK' returns almost no dedicated content — competitors mention it in passing but no one has a standalone authoritative article. This is a significant gap to fill before July 2026 when the standard actually publishes and search volume spikes.</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3 · Renters &amp; Flat-Dwellers</w:t>
      </w:r>
    </w:p>
    <w:p>
      <w:pPr>
        <w:spacing w:after="100" w:before="60"/>
      </w:pPr>
      <w:r>
        <w:rPr>
          <w:rFonts w:ascii="Epilogue" w:cs="Epilogue" w:eastAsia="Epilogue" w:hAnsi="Epilogue"/>
          <w:color w:val="0C1526"/>
          <w:sz w:val="22"/>
          <w:szCs w:val="22"/>
        </w:rPr>
        <w:t xml:space="preserve">This is the most structurally underserved audience in the market. 4.6 million private renters in England have had essentially no solar option until now. Most solar content targets homeowners. The competitor content that does exist (balconysolar.uk, balconysolarguide.co.uk) covers it, but lacks depth on AST implications, Renters' Rights Act 2025 interaction, and the 'take it with you when you move' angle.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renters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theecoexperts.co.uk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flats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solarguide.co.uk, solenenergy.com</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rented flat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landlord permission</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rented flat solar panels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can renters have solar panels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mount rented flat</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take solar panels when moving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Opportunity note</w:t>
            </w:r>
          </w:p>
          <w:p>
            <w:pPr>
              <w:spacing w:before="40"/>
            </w:pPr>
            <w:r>
              <w:rPr>
                <w:rFonts w:ascii="Epilogue" w:cs="Epilogue" w:eastAsia="Epilogue" w:hAnsi="Epilogue"/>
                <w:color w:val="0C1526"/>
                <w:sz w:val="20"/>
                <w:szCs w:val="20"/>
              </w:rPr>
              <w:t xml:space="preserve">'Take solar panels when moving UK' returns zero dedicated content. This is a distinctive renter anxiety — portable/removable systems are the core appeal — and no one has addressed it with a standalone article. Strong featured snippet opportunity given the specific, answerable question format.</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4 · Savings &amp; ROI</w:t>
      </w:r>
    </w:p>
    <w:p>
      <w:pPr>
        <w:spacing w:after="100" w:before="60"/>
      </w:pPr>
      <w:r>
        <w:rPr>
          <w:rFonts w:ascii="Epilogue" w:cs="Epilogue" w:eastAsia="Epilogue" w:hAnsi="Epilogue"/>
          <w:color w:val="0C1526"/>
          <w:sz w:val="22"/>
          <w:szCs w:val="22"/>
        </w:rPr>
        <w:t xml:space="preserve">Savings queries are the primary decision-making content. They are well-served by competitor sites, but most existing content uses generic figures or US/European data. UK-specific figures anchored to PVGIS output data, the Carbon Brief analysis (£110/yr at 27p/kWh), and Ofgem tariff data are an authentic differentiator. The calculator is the primary asset 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is plug-in solar worth it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sunsave.energy, withthebannisters.co.uk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savings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500–2K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homesolarguide.co.uk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payback period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solarthermuk.co.uk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will plug-in solar reduce my bills</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savings calculator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savings Brighton vs Edinburgh</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800W savings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Key data asset</w:t>
            </w:r>
          </w:p>
          <w:p>
            <w:pPr>
              <w:spacing w:before="40"/>
            </w:pPr>
            <w:r>
              <w:rPr>
                <w:rFonts w:ascii="Epilogue" w:cs="Epilogue" w:eastAsia="Epilogue" w:hAnsi="Epilogue"/>
                <w:color w:val="0C1526"/>
                <w:sz w:val="20"/>
                <w:szCs w:val="20"/>
              </w:rPr>
              <w:t xml:space="preserve">The Carbon Brief analysis (debriefed 2 April 2026) is the most credible published savings figure: £110/yr for an 800W system in London at 27p/kWh, 5-year payback, £1,100 lifetime net savings. Use this as the anchor in all savings content — it's from an independent, well-respected source and no competitor is citing it explicitly.</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5 · Product Reviews &amp; Comparisons</w:t>
      </w:r>
    </w:p>
    <w:p>
      <w:pPr>
        <w:spacing w:after="100" w:before="60"/>
      </w:pPr>
      <w:r>
        <w:rPr>
          <w:rFonts w:ascii="Epilogue" w:cs="Epilogue" w:eastAsia="Epilogue" w:hAnsi="Epilogue"/>
          <w:color w:val="0C1526"/>
          <w:sz w:val="22"/>
          <w:szCs w:val="22"/>
        </w:rPr>
        <w:t xml:space="preserve">Commercial keywords are lower volume now but will spike hard from July 2026. balconysolarguide.co.uk already has EcoFlow STREAM and Anker SOLIX reviews live, giving them an early advantage. The window to outrank them is pre-launch: publish stub pages with specs now and flesh them out when physical units are available. Do not publish full reviews before product access — as the strategy correctly notes, this damages trust.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best plug-in solar kit UK 2026</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500–2K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EcoFlow STREAM review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 comparesolarni.com</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Anker SOLIX plug-in solar UK review</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cheapest plug-in solar kit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800W vs 400W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Lidl solar panel kit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with battery storage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Competitor gap</w:t>
            </w:r>
          </w:p>
          <w:p>
            <w:pPr>
              <w:spacing w:before="40"/>
            </w:pPr>
            <w:r>
              <w:rPr>
                <w:rFonts w:ascii="Epilogue" w:cs="Epilogue" w:eastAsia="Epilogue" w:hAnsi="Epilogue"/>
                <w:color w:val="0C1526"/>
                <w:sz w:val="20"/>
                <w:szCs w:val="20"/>
              </w:rPr>
              <w:t xml:space="preserve">No competitor has a dedicated 'Lidl plug-in solar review UK' article. Lidl is named in the government announcement as a key retail partner — it will drive significant brand-adjacent searches when stock lands. Owning this SERP before Lidl's own product page launches is a real opportunity.</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6 · Garden Offices &amp; Rooms</w:t>
      </w:r>
    </w:p>
    <w:p>
      <w:pPr>
        <w:spacing w:after="100" w:before="60"/>
      </w:pPr>
      <w:r>
        <w:rPr>
          <w:rFonts w:ascii="Epilogue" w:cs="Epilogue" w:eastAsia="Epilogue" w:hAnsi="Epilogue"/>
          <w:color w:val="0C1526"/>
          <w:sz w:val="22"/>
          <w:szCs w:val="22"/>
        </w:rPr>
        <w:t xml:space="preserve">Garden office solar is a high-intent, low-competition cluster. The audience — people who have already spent £15,000–30,000 on a garden room — is high-income and not price-sensitive. EcoFlow's own blog covers garden offices, but no independent UK content site owns this sub-category with depth. The search volume is meaningful (post-COVID garden office boom) and competitors are thin.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garden office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500–2K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ecoflow.com/uk, greenretreats.co.uk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garden office solar vs electric cable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how many solar panels for garden office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garden office off-grid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garden room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greenretreats.co.uk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garden office solar ROI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power garden office solar battery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Underserved audience</w:t>
            </w:r>
          </w:p>
          <w:p>
            <w:pPr>
              <w:spacing w:before="40"/>
            </w:pPr>
            <w:r>
              <w:rPr>
                <w:rFonts w:ascii="Epilogue" w:cs="Epilogue" w:eastAsia="Epilogue" w:hAnsi="Epilogue"/>
                <w:color w:val="0C1526"/>
                <w:sz w:val="20"/>
                <w:szCs w:val="20"/>
              </w:rPr>
              <w:t xml:space="preserve">The garden office audience is the least-served of all the clusters. Competitor content is mostly from manufacturers (EcoFlow) or garden room companies (Green Retreats). An independent, honest guide from plugin.solar would have almost no direct competition and targets buyers with significant purchase power.</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7 · Sheds &amp; Outbuildings</w:t>
      </w:r>
    </w:p>
    <w:p>
      <w:pPr>
        <w:spacing w:after="100" w:before="60"/>
      </w:pPr>
      <w:r>
        <w:rPr>
          <w:rFonts w:ascii="Epilogue" w:cs="Epilogue" w:eastAsia="Epilogue" w:hAnsi="Epilogue"/>
          <w:color w:val="0C1526"/>
          <w:sz w:val="22"/>
          <w:szCs w:val="22"/>
        </w:rPr>
        <w:t xml:space="preserve">'Solar panels for shed UK' is an established pre-existing category with decent search volume and some competition (solarguide.co.uk, greenmatch.co.uk, solarpanelsforsheds.co.uk). The plug-in solar angle is a fresh wedge into a crowded space: most existing content covers off-grid battery systems, not grid-connected plug-in. Plug-in solar for sheds is genuinely different — and the strategy correctly flags the nuance around spur connections.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for shed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2K–5K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HIGH</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solarguide.co.uk, greenmatch.co.uk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for shed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how to power shed with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treetrench.co.uk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shed solar panels off-grid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leisurepower.co.uk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for summerhouse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bluettipower.co.uk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for log cabin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shed solar planning permission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Niche entry point</w:t>
            </w:r>
          </w:p>
          <w:p>
            <w:pPr>
              <w:spacing w:before="40"/>
            </w:pPr>
            <w:r>
              <w:rPr>
                <w:rFonts w:ascii="Epilogue" w:cs="Epilogue" w:eastAsia="Epilogue" w:hAnsi="Epilogue"/>
                <w:color w:val="0C1526"/>
                <w:sz w:val="20"/>
                <w:szCs w:val="20"/>
              </w:rPr>
              <w:t xml:space="preserve">The head term 'solar panels for shed UK' is competitive (established sites with authority). The more specific 'plug-in solar for shed UK' has almost no coverage and is a direct entry point. Starting there, building authority, then targeting the head term with an updated hub is the recommended sequence.</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8 · Home Roofs</w:t>
      </w:r>
    </w:p>
    <w:p>
      <w:pPr>
        <w:spacing w:after="100" w:before="60"/>
      </w:pPr>
      <w:r>
        <w:rPr>
          <w:rFonts w:ascii="Epilogue" w:cs="Epilogue" w:eastAsia="Epilogue" w:hAnsi="Epilogue"/>
          <w:color w:val="0C1526"/>
          <w:sz w:val="22"/>
          <w:szCs w:val="22"/>
        </w:rPr>
        <w:t xml:space="preserve">Roof mounting is a genuine confusion point for consumers — many assume plug-in solar is only for balconies. The flat roof opportunity is particularly strong: millions of UK homes have flat-roof extensions, garages, and kitchen extensions where ballast mounting is straightforward and very viable. Competitor coverage of this is sparse and often buried in general plug-in solar guides.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on roof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500–1K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 (partial)</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flat roof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 (products)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flat roof ballast solar mount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uk.sfs.com</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vs roof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pitched roof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ballast mount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no drill solar panels roof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9 · Installation Surfaces</w:t>
      </w:r>
    </w:p>
    <w:p>
      <w:pPr>
        <w:spacing w:after="100" w:before="60"/>
      </w:pPr>
      <w:r>
        <w:rPr>
          <w:rFonts w:ascii="Epilogue" w:cs="Epilogue" w:eastAsia="Epilogue" w:hAnsi="Epilogue"/>
          <w:color w:val="0C1526"/>
          <w:sz w:val="22"/>
          <w:szCs w:val="22"/>
        </w:rPr>
        <w:t xml:space="preserve">Late-stage, high-intent queries from people actively planning their installation. Volume is lower, but conversion rate is highest — someone asking about balcony rail clamp types has already decided to buy. Competitor coverage is thin and usually product pages (pluginsolar.co.uk) rather than independent editorial.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where to install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ground mount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pluginsolar.co.uk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rail solar mount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solar panels on decking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wall mount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flat roof ballast solar mount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ground stake solar panel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p>
      <w:pPr>
        <w:pStyle w:val="Heading2"/>
        <w:spacing w:after="100" w:before="280"/>
      </w:pPr>
      <w:r>
        <w:rPr>
          <w:rFonts w:ascii="Syne" w:cs="Syne" w:eastAsia="Syne" w:hAnsi="Syne"/>
          <w:b/>
          <w:bCs/>
          <w:color w:val="0C1526"/>
          <w:sz w:val="26"/>
          <w:szCs w:val="26"/>
        </w:rPr>
        <w:t xml:space="preserve">Cluster 10 · Installation How-To</w:t>
      </w:r>
    </w:p>
    <w:p>
      <w:pPr>
        <w:spacing w:after="100" w:before="60"/>
      </w:pPr>
      <w:r>
        <w:rPr>
          <w:rFonts w:ascii="Epilogue" w:cs="Epilogue" w:eastAsia="Epilogue" w:hAnsi="Epilogue"/>
          <w:color w:val="0C1526"/>
          <w:sz w:val="22"/>
          <w:szCs w:val="22"/>
        </w:rPr>
        <w:t xml:space="preserve">Installation anxiety is real and widely-reported in German market research. People overestimate complexity — a balcony install is literally hang the panel and plug it in. Content that resolves this fear converts well because reassurance removes the final objection. The 'what tools do you need' query is a strong featured snippet target.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how to install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1K–3K</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MED</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tools checklist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balcony solar installation guide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panel angle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G98 DNO notification step by step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solarenergyconcepts.co.uk</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installation mistakes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what tools for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200–400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9400" w:sz="8"/>
              <w:left w:val="thick" w:color="E09400" w:sz="18"/>
              <w:bottom w:val="single" w:color="E0E0E0" w:sz="2"/>
              <w:right w:val="single" w:color="E0E0E0" w:sz="2"/>
            </w:tcBorders>
            <w:shd w:fill="FFF3D4" w:val="clear"/>
            <w:tcMar>
              <w:top w:type="dxa" w:w="120"/>
              <w:left w:type="dxa" w:w="200"/>
              <w:bottom w:type="dxa" w:w="120"/>
              <w:right w:type="dxa" w:w="200"/>
            </w:tcMar>
          </w:tcPr>
          <w:p>
            <w:r>
              <w:rPr>
                <w:rFonts w:ascii="Epilogue" w:cs="Epilogue" w:eastAsia="Epilogue" w:hAnsi="Epilogue"/>
                <w:b/>
                <w:bCs/>
                <w:color w:val="B87600"/>
                <w:sz w:val="20"/>
                <w:szCs w:val="20"/>
              </w:rPr>
              <w:t xml:space="preserve">Featured snippet target</w:t>
            </w:r>
          </w:p>
          <w:p>
            <w:pPr>
              <w:spacing w:before="40"/>
            </w:pPr>
            <w:r>
              <w:rPr>
                <w:rFonts w:ascii="Epilogue" w:cs="Epilogue" w:eastAsia="Epilogue" w:hAnsi="Epilogue"/>
                <w:color w:val="0C1526"/>
                <w:sz w:val="20"/>
                <w:szCs w:val="20"/>
              </w:rPr>
              <w:t xml:space="preserve">'What tools do you need to install plug-in solar?' is highly likely to trigger a featured snippet. The correct answer (spirit level, possibly a mallet, nothing else for balcony installs) is short, specific, and scannable. Structure the article with a clear bulleted list in the first 200 words to maximise snippet capture.</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4. Competitor Landscape</w:t>
      </w:r>
    </w:p>
    <w:p>
      <w:pPr>
        <w:spacing w:after="100" w:before="60"/>
      </w:pPr>
      <w:r>
        <w:rPr>
          <w:rFonts w:ascii="Epilogue" w:cs="Epilogue" w:eastAsia="Epilogue" w:hAnsi="Epilogue"/>
          <w:color w:val="0C1526"/>
          <w:sz w:val="22"/>
          <w:szCs w:val="22"/>
        </w:rPr>
        <w:t xml:space="preserve">Based on SERP analysis, the primary competitors currently ranking for plug-in solar UK keywords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Site</w:t>
            </w:r>
          </w:p>
        </w:tc>
        <w:tc>
          <w:tcPr>
            <w:tcW w:type="dxa" w:w="2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Strengths</w:t>
            </w:r>
          </w:p>
        </w:tc>
        <w:tc>
          <w:tcPr>
            <w:tcW w:type="dxa" w:w="2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Weaknesses</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Priority to beat</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balconysolarguide.co.uk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Product reviews, calculator, renters section, G98 guide, SEG article</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Newer site, UK-only, limited long-tail. Review pages not yet updated post-announcement.</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HIGH — most direct competitor</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balconysolar.uk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Calculator tool, renter guide, regulatory overview</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Thin content, few spoke articles, no installation depth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HIGH — shares exact keywords</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sunsave.energy</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High DA, 3,500-word expert guide, strong brand</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One page only on plug-in solar, no cluster depth, installation gaps</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MED — authority site but thin coverage</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solarenergyconcepts.co.uk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G98/DNO guide, DIY solar depth</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Technical focus only, no renter or garden office coverage</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MED — specific clusters only</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which.co.uk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Extremely high DA, trusted brand, news coverage</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Only one news article, no hub-and-spoke, not regularly updated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LOW — can't match DA; beat on depth</w:t>
            </w:r>
          </w:p>
        </w:tc>
      </w:tr>
      <w:tr>
        <w:tc>
          <w:tcPr>
            <w:tcW w:type="dxa" w:w="2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r>
              <w:rPr>
                <w:rFonts w:ascii="Epilogue" w:cs="Epilogue" w:eastAsia="Epilogue" w:hAnsi="Epilogue"/>
                <w:color w:val="0C1526"/>
                <w:sz w:val="18"/>
                <w:szCs w:val="18"/>
              </w:rPr>
              <w:t xml:space="preserve">pluginsolar.co.uk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Product pages for mounting hardware, some guides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Merchant site — conflict of interest, thin editorial, no renters content</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0C1526"/>
                <w:sz w:val="18"/>
                <w:szCs w:val="18"/>
              </w:rPr>
              <w:t xml:space="preserve">MED — affiliate competitor</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5. Key Content Gaps (Across All Competitors)</w:t>
      </w:r>
    </w:p>
    <w:p>
      <w:pPr>
        <w:spacing w:after="100" w:before="60"/>
      </w:pPr>
      <w:r>
        <w:rPr>
          <w:rFonts w:ascii="Epilogue" w:cs="Epilogue" w:eastAsia="Epilogue" w:hAnsi="Epilogue"/>
          <w:color w:val="0C1526"/>
          <w:sz w:val="22"/>
          <w:szCs w:val="22"/>
        </w:rPr>
        <w:t xml:space="preserve">These topics appear in the strategy but have essentially zero authoritative coverage in current SERPs — highest-speed wins available:</w:t>
      </w:r>
    </w:p>
    <w:p>
      <w:pPr>
        <w:spacing w:after="60" w:before="60"/>
      </w:pPr>
      <w:r>
        <w:t xml:space="preserve"/>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'BSI plug-in solar standard UK' — no dedicated article exists. Publish a 1,500-word explainer now; update the moment the standard lands in July. Will be the only authoritative page when searches spike.</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'Taking your solar panels with you when you move' — zero coverage. Strong renter angle, strong featured snippet format, highly specific intent.</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for sheds UK' (plug-in specific, not off-grid) — existing shed solar content covers batteries only. The plug-in/grid-tied angle for sheds is entirely uncovered.</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'Lidl solar panel kit UK review' — no independent review exists. Lidl is mentioned in government communications but no editorial site has a Lidl-specific article. Time-sensitive: publish a framework article now, update when kits land in-store.</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'Does your location matter for plug-in solar savings?' (Brighton vs Edinburgh) — no content on UK regional variation. Strong data-driven opportunity using PVGIS API data the site already has access to via the calculator.</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installation mistakes UK' — zero coverage. High reassurance value, high search intent, classic pre-purchase anxiety query.</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'800W vs 400W plug-in solar UK' — buying decision content, not covered by any editorial. Strong commercial intent, low competition.</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'Garden office solar ROI UK' — no independent analysis. The audience is high-value and there is no content comparing the cost of running a cable vs buying a plug-in solar system.</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6. Quick Wins: Recommended Priority Order</w:t>
      </w:r>
    </w:p>
    <w:p>
      <w:pPr>
        <w:spacing w:after="100" w:before="60"/>
      </w:pPr>
      <w:r>
        <w:rPr>
          <w:rFonts w:ascii="Epilogue" w:cs="Epilogue" w:eastAsia="Epilogue" w:hAnsi="Epilogue"/>
          <w:color w:val="0C1526"/>
          <w:sz w:val="22"/>
          <w:szCs w:val="22"/>
        </w:rPr>
        <w:t xml:space="preserve">Based on volume, competition, and time-sensitivity, the first five articles to publish (in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2560"/>
      </w:tblGrid>
      <w:tr>
        <w:trPr>
          <w:tblHeader/>
        </w:trPr>
        <w:tc>
          <w:tcPr>
            <w:tcW w:type="dxa" w:w="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w:t>
            </w:r>
          </w:p>
        </w:tc>
        <w:tc>
          <w:tcPr>
            <w:tcW w:type="dxa" w:w="38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Article</w:t>
            </w:r>
          </w:p>
        </w:tc>
        <w:tc>
          <w:tcPr>
            <w:tcW w:type="dxa" w:w="2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25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Why Now</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1</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Plug-in Solar UK: The Complete 2026 Guide</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plug-in solar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Head term, high volume, weak competitor content</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2</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Legal in the 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legal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Most-searched regulatory question, accuracy moat</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3</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Plug-in Solar for Renters UK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solar panels for renters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Underserved audience, low competition, high email capture</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4</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BSI Product Standard: What to Expect</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BSI plug-in solar standard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Zero competition now; will spike July 2026</w:t>
            </w:r>
          </w:p>
        </w:tc>
      </w:tr>
      <w:tr>
        <w:tc>
          <w:tcPr>
            <w:tcW w:type="dxa" w:w="600"/>
            <w:tcBorders>
              <w:top w:val="single" w:color="E0E0E0" w:sz="4"/>
              <w:left w:val="single" w:color="E0E0E0" w:sz="4"/>
              <w:bottom w:val="single" w:color="E0E0E0" w:sz="4"/>
              <w:right w:val="single" w:color="E0E0E0" w:sz="4"/>
            </w:tcBorders>
            <w:shd w:fill="FFF3D4" w:val="clear"/>
            <w:tcMar>
              <w:top w:type="dxa" w:w="80"/>
              <w:left w:type="dxa" w:w="120"/>
              <w:bottom w:type="dxa" w:w="80"/>
              <w:right w:type="dxa" w:w="120"/>
            </w:tcMar>
          </w:tcPr>
          <w:p>
            <w:pPr>
              <w:jc w:val="center"/>
            </w:pPr>
            <w:r>
              <w:rPr>
                <w:rFonts w:ascii="Epilogue" w:cs="Epilogue" w:eastAsia="Epilogue" w:hAnsi="Epilogue"/>
                <w:b/>
                <w:bCs/>
                <w:color w:val="0C1526"/>
                <w:sz w:val="19"/>
                <w:szCs w:val="19"/>
              </w:rPr>
              <w:t xml:space="preserve">5</w:t>
            </w:r>
          </w:p>
        </w:tc>
        <w:tc>
          <w:tcPr>
            <w:tcW w:type="dxa" w:w="3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Worth It? Honest Analysis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is plug-in solar worth it UK</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jc w:val="left"/>
            </w:pPr>
            <w:r>
              <w:rPr>
                <w:rFonts w:ascii="Epilogue" w:cs="Epilogue" w:eastAsia="Epilogue" w:hAnsi="Epilogue"/>
                <w:b w:val="false"/>
                <w:bCs w:val="false"/>
                <w:color w:val="0C1526"/>
                <w:sz w:val="19"/>
                <w:szCs w:val="19"/>
              </w:rPr>
              <w:t xml:space="preserve">Primary decision content, supports calculator traffic</w:t>
            </w:r>
          </w:p>
        </w:tc>
      </w:tr>
    </w:tbl>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7. Additional Keywords Not in Current Strategy</w:t>
      </w:r>
    </w:p>
    <w:p>
      <w:pPr>
        <w:spacing w:after="100" w:before="60"/>
      </w:pPr>
      <w:r>
        <w:rPr>
          <w:rFonts w:ascii="Epilogue" w:cs="Epilogue" w:eastAsia="Epilogue" w:hAnsi="Epilogue"/>
          <w:color w:val="0C1526"/>
          <w:sz w:val="22"/>
          <w:szCs w:val="22"/>
        </w:rPr>
        <w:t xml:space="preserve">These queries emerged from SERP research and competitor gap analysis. They are worth adding as spoke articles or FAQ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200"/>
        <w:gridCol w:w="1960"/>
      </w:tblGrid>
      <w:tr>
        <w:trPr>
          <w:tblHeader/>
        </w:trPr>
        <w:tc>
          <w:tcPr>
            <w:tcW w:type="dxa" w:w="3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Primary Keyword</w:t>
            </w:r>
          </w:p>
        </w:tc>
        <w:tc>
          <w:tcPr>
            <w:tcW w:type="dxa" w:w="16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Vol. Est. / mo</w:t>
            </w:r>
          </w:p>
        </w:tc>
        <w:tc>
          <w:tcPr>
            <w:tcW w:type="dxa" w:w="14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Difficulty</w:t>
            </w:r>
          </w:p>
        </w:tc>
        <w:tc>
          <w:tcPr>
            <w:tcW w:type="dxa" w:w="120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Opp.</w:t>
            </w:r>
          </w:p>
        </w:tc>
        <w:tc>
          <w:tcPr>
            <w:tcW w:type="dxa" w:w="1960"/>
            <w:tcBorders>
              <w:top w:val="single" w:color="E0E0E0" w:sz="4"/>
              <w:left w:val="single" w:color="E0E0E0" w:sz="4"/>
              <w:bottom w:val="single" w:color="E0E0E0" w:sz="4"/>
              <w:right w:val="single" w:color="E0E0E0" w:sz="4"/>
            </w:tcBorders>
            <w:shd w:fill="0C1526" w:val="clear"/>
            <w:tcMar>
              <w:top w:type="dxa" w:w="80"/>
              <w:left w:type="dxa" w:w="120"/>
              <w:bottom w:type="dxa" w:w="80"/>
              <w:right w:type="dxa" w:w="120"/>
            </w:tcMar>
          </w:tcPr>
          <w:p>
            <w:r>
              <w:rPr>
                <w:rFonts w:ascii="Epilogue" w:cs="Epilogue" w:eastAsia="Epilogue" w:hAnsi="Epilogue"/>
                <w:b/>
                <w:bCs/>
                <w:color w:val="FFFFFF"/>
                <w:sz w:val="18"/>
                <w:szCs w:val="18"/>
              </w:rPr>
              <w:t xml:space="preserve">Main Competitor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winter performance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micro-inverter vs string inverter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200–500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planning permission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300–800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balconysolarguide.co.uk (partial)</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home insurance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200–400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can plug-in solar charge EV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100–300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UKCA marking</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Renters Rights Act 2025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300–600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balconysolar.uk (thin)</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anti-islanding plug-in solar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Epilogue" w:cs="Epilogue" w:eastAsia="Epilogue" w:hAnsi="Epilogue"/>
                <w:b/>
                <w:bCs/>
                <w:color w:val="E65100"/>
                <w:sz w:val="18"/>
                <w:szCs w:val="18"/>
              </w:rPr>
              <w:t xml:space="preserve">MED</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smart meter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200–400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i/>
                <w:iCs/>
                <w:color w:val="0C1526"/>
                <w:sz w:val="19"/>
                <w:szCs w:val="19"/>
              </w:rPr>
              <w:t xml:space="preserve">plug-in solar shade impact UK</w:t>
            </w:r>
          </w:p>
        </w:tc>
        <w:tc>
          <w:tcPr>
            <w:tcW w:type="dxa" w:w="16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100–200</w:t>
            </w:r>
          </w:p>
        </w:tc>
        <w:tc>
          <w:tcPr>
            <w:tcW w:type="dxa" w:w="1400"/>
            <w:tcBorders>
              <w:top w:val="single" w:color="E0E0E0" w:sz="4"/>
              <w:left w:val="single" w:color="E0E0E0" w:sz="4"/>
              <w:bottom w:val="single" w:color="E0E0E0" w:sz="4"/>
              <w:right w:val="single" w:color="E0E0E0" w:sz="4"/>
            </w:tcBorders>
            <w:shd w:fill="F0F2F5" w:val="clear"/>
            <w:tcMar>
              <w:top w:type="dxa" w:w="80"/>
              <w:left w:type="dxa" w:w="120"/>
              <w:bottom w:type="dxa" w:w="80"/>
              <w:right w:type="dxa" w:w="120"/>
            </w:tcMar>
          </w:tcPr>
          <w:p>
            <w:pPr>
              <w:jc w:val="center"/>
            </w:pPr>
            <w:r>
              <w:rPr>
                <w:rFonts w:ascii="Epilogue" w:cs="Epilogue" w:eastAsia="Epilogue" w:hAnsi="Epilogue"/>
                <w:color w:val="0C1526"/>
                <w:sz w:val="19"/>
                <w:szCs w:val="19"/>
              </w:rPr>
              <w:t xml:space="preserve">LOW</w:t>
            </w:r>
          </w:p>
        </w:tc>
        <w:tc>
          <w:tcPr>
            <w:tcW w:type="dxa" w:w="1200"/>
            <w:tcBorders>
              <w:top w:val="single" w:color="E0E0E0" w:sz="4"/>
              <w:left w:val="single" w:color="E0E0E0" w:sz="4"/>
              <w:bottom w:val="single" w:color="E0E0E0" w:sz="4"/>
              <w:right w:val="single" w:color="E0E0E0" w:sz="4"/>
            </w:tcBorders>
            <w:shd w:fill="E8F5E9" w:val="clear"/>
            <w:tcMar>
              <w:top w:type="dxa" w:w="80"/>
              <w:left w:type="dxa" w:w="120"/>
              <w:bottom w:type="dxa" w:w="80"/>
              <w:right w:type="dxa" w:w="120"/>
            </w:tcMar>
          </w:tcPr>
          <w:p>
            <w:pPr>
              <w:jc w:val="center"/>
            </w:pPr>
            <w:r>
              <w:rPr>
                <w:rFonts w:ascii="Epilogue" w:cs="Epilogue" w:eastAsia="Epilogue" w:hAnsi="Epilogue"/>
                <w:b/>
                <w:bCs/>
                <w:color w:val="2E7D32"/>
                <w:sz w:val="18"/>
                <w:szCs w:val="18"/>
              </w:rPr>
              <w:t xml:space="preserve">HIGH</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Epilogue" w:cs="Epilogue" w:eastAsia="Epilogue" w:hAnsi="Epilogue"/>
                <w:color w:val="555555"/>
                <w:sz w:val="18"/>
                <w:szCs w:val="18"/>
              </w:rPr>
              <w:t xml:space="preserve">—</w:t>
            </w:r>
          </w:p>
        </w:tc>
      </w:tr>
    </w:tbl>
    <w:p>
      <w:pPr>
        <w:spacing w:after="60" w:before="60"/>
      </w:pPr>
      <w:r>
        <w:t xml:space="preserve"/>
      </w:r>
    </w:p>
    <w:p>
      <w:pPr>
        <w:spacing w:after="100" w:before="60"/>
      </w:pPr>
      <w:r>
        <w:rPr>
          <w:rFonts w:ascii="Epilogue" w:cs="Epilogue" w:eastAsia="Epilogue" w:hAnsi="Epilogue"/>
          <w:color w:val="0C1526"/>
          <w:sz w:val="22"/>
          <w:szCs w:val="22"/>
        </w:rPr>
        <w:t xml:space="preserve">Of these, three stand out as high priority:</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'Renters Rights Act 2025 solar UK' — the Act changes the landlord-permission dynamic significantly. No dedicated, accurate content exists. Strong trust signal for the renters cluster.</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planning permission UK' — often conflated with G98 notification. Separate article clarifying that balcony/garden installs do NOT typically require planning permission would capture a common anxiety and rank easily.</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'Plug-in solar home insurance UK' — another pre-purchase anxiety query with zero dedicated coverage. Can be a short 600-word article aimed at the featured snippet.</w:t>
      </w:r>
    </w:p>
    <w:p>
      <w:pPr>
        <w:spacing w:after="60" w:before="60"/>
      </w:pPr>
      <w:r>
        <w:t xml:space="preserve"/>
      </w:r>
    </w:p>
    <w:p>
      <w:pPr>
        <w:spacing w:after="60" w:before="60"/>
      </w:pPr>
      <w:r>
        <w:t xml:space="preserve"/>
      </w:r>
    </w:p>
    <w:p>
      <w:pPr>
        <w:pStyle w:val="Heading1"/>
        <w:spacing w:after="120" w:before="360"/>
      </w:pPr>
      <w:r>
        <w:rPr>
          <w:rFonts w:ascii="Syne" w:cs="Syne" w:eastAsia="Syne" w:hAnsi="Syne"/>
          <w:b/>
          <w:bCs/>
          <w:color w:val="0C1526"/>
          <w:sz w:val="36"/>
          <w:szCs w:val="36"/>
        </w:rPr>
        <w:t xml:space="preserve">8. Methodology &amp; Caveats</w:t>
      </w:r>
    </w:p>
    <w:p>
      <w:pPr>
        <w:spacing w:after="100" w:before="60"/>
      </w:pPr>
      <w:r>
        <w:rPr>
          <w:rFonts w:ascii="Epilogue" w:cs="Epilogue" w:eastAsia="Epilogue" w:hAnsi="Epilogue"/>
          <w:color w:val="0C1526"/>
          <w:sz w:val="22"/>
          <w:szCs w:val="22"/>
        </w:rPr>
        <w:t xml:space="preserve">Volume estimates in this report are based on the following approach, in the absence of real-time tool access: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SERP observation: number and type of results currently ranking for each query; presence or absence of featured snippets, PAA boxes, and shopping results as volume proxies.</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Competitor density: how many dedicated articles exist per topic across the competitor set — fewer articles correlates with lower competition and lower (but often rising) volume.</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German market analogy: German plug-in solar search volumes, scaled by UK-to-Germany population ratio (~77%), and adjusted for UK market being ~18 months behind in adoption.</w:t>
      </w:r>
    </w:p>
    <w:p>
      <w:pPr>
        <w:spacing w:after="40" w:before="40"/>
        <w:ind w:left="360" w:hanging="240"/>
      </w:pPr>
      <w:r>
        <w:rPr>
          <w:rFonts w:ascii="Epilogue" w:cs="Epilogue" w:eastAsia="Epilogue" w:hAnsi="Epilogue"/>
          <w:color w:val="E09400"/>
          <w:sz w:val="22"/>
          <w:szCs w:val="22"/>
        </w:rPr>
        <w:t xml:space="preserve">• </w:t>
      </w:r>
      <w:r>
        <w:rPr>
          <w:rFonts w:ascii="Epilogue" w:cs="Epilogue" w:eastAsia="Epilogue" w:hAnsi="Epilogue"/>
          <w:color w:val="0C1526"/>
          <w:sz w:val="22"/>
          <w:szCs w:val="22"/>
        </w:rPr>
        <w:t xml:space="preserve">Category analogues: 'solar panels for shed UK' has established SERPs and some published estimates (~2K–5K/mo); adjacent plug-in solar terms are assumed lower by 60–80%.</w:t>
      </w:r>
    </w:p>
    <w:p>
      <w:pPr>
        <w:spacing w:after="60" w:before="60"/>
      </w:pPr>
      <w:r>
        <w:t xml:space="preserve"/>
      </w:r>
    </w:p>
    <w:p>
      <w:pPr>
        <w:spacing w:after="100" w:before="60"/>
      </w:pPr>
      <w:r>
        <w:rPr>
          <w:rFonts w:ascii="Epilogue" w:cs="Epilogue" w:eastAsia="Epilogue" w:hAnsi="Epilogue"/>
          <w:i/>
          <w:iCs/>
          <w:color w:val="555555"/>
          <w:sz w:val="22"/>
          <w:szCs w:val="22"/>
        </w:rPr>
        <w:t xml:space="preserve">Treat all volume estimates as directional — accuracy within an order of magnitude (low/medium/high tier) rather than precise monthly figures. Recommended next step: run all priority keywords through Google Keyword Planner and Ahrefs/Semrush once initial content is live, to calibrate estimates and identify underperforming targets.</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9400" w:sz="4" w:space="1"/>
      </w:pBdr>
      <w:jc w:val="right"/>
    </w:pPr>
    <w:r>
      <w:rPr>
        <w:rFonts w:ascii="Epilogue" w:cs="Epilogue" w:eastAsia="Epilogue" w:hAnsi="Epilogue"/>
        <w:color w:val="888888"/>
        <w:sz w:val="18"/>
        <w:szCs w:val="18"/>
      </w:rPr>
      <w:t xml:space="preserve">Page </w:t>
    </w:r>
    <w:r>
      <w:rPr>
        <w:rFonts w:ascii="Epilogue" w:cs="Epilogue" w:eastAsia="Epilogue" w:hAnsi="Epilogue"/>
        <w:color w:val="888888"/>
        <w:sz w:val="18"/>
        <w:szCs w:val="18"/>
      </w:rPr>
      <w:fldChar w:fldCharType="begin"/>
      <w:instrText xml:space="preserve">PAGE</w:instrText>
      <w:fldChar w:fldCharType="separate"/>
      <w:fldChar w:fldCharType="end"/>
    </w:r>
    <w:r>
      <w:rPr>
        <w:rFonts w:ascii="Epilogue" w:cs="Epilogue" w:eastAsia="Epilogue" w:hAnsi="Epilogue"/>
        <w:color w:val="888888"/>
        <w:sz w:val="18"/>
        <w:szCs w:val="18"/>
      </w:rPr>
      <w:t xml:space="preserve"> of </w:t>
    </w:r>
    <w:r>
      <w:rPr>
        <w:rFonts w:ascii="Epilogue" w:cs="Epilogue" w:eastAsia="Epilogue" w:hAnsi="Epilogue"/>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400" w:sz="4" w:space="1"/>
      </w:pBdr>
    </w:pPr>
    <w:r>
      <w:rPr>
        <w:rFonts w:ascii="Syne" w:cs="Syne" w:eastAsia="Syne" w:hAnsi="Syne"/>
        <w:b/>
        <w:bCs/>
        <w:color w:val="E09400"/>
        <w:sz w:val="20"/>
        <w:szCs w:val="20"/>
      </w:rPr>
      <w:t xml:space="preserve">plugin.solar</w:t>
    </w:r>
    <w:r>
      <w:rPr>
        <w:rFonts w:ascii="Epilogue" w:cs="Epilogue" w:eastAsia="Epilogue" w:hAnsi="Epilogue"/>
        <w:color w:val="888888"/>
        <w:sz w:val="18"/>
        <w:szCs w:val="18"/>
      </w:rPr>
      <w:t xml:space="preserve">  ·  Keyword Research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pilogue" w:cs="Epilogue" w:eastAsia="Epilogue" w:hAnsi="Epilog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Syne" w:cs="Syne" w:eastAsia="Syne" w:hAnsi="Syne"/>
      <w:b/>
      <w:bCs/>
      <w:color w:val="0C1526"/>
      <w:sz w:val="36"/>
      <w:szCs w:val="36"/>
    </w:rPr>
  </w:style>
  <w:style w:type="paragraph" w:styleId="Heading2">
    <w:name w:val="Heading 2"/>
    <w:basedOn w:val="Normal"/>
    <w:next w:val="Normal"/>
    <w:qFormat/>
    <w:pPr>
      <w:spacing w:after="100" w:before="280"/>
      <w:outlineLvl w:val="1"/>
    </w:pPr>
    <w:rPr>
      <w:rFonts w:ascii="Syne" w:cs="Syne" w:eastAsia="Syne" w:hAnsi="Syne"/>
      <w:b/>
      <w:bCs/>
      <w:color w:val="0C1526"/>
      <w:sz w:val="28"/>
      <w:szCs w:val="28"/>
    </w:rPr>
  </w:style>
  <w:style w:type="paragraph" w:styleId="Heading3">
    <w:name w:val="Heading 3"/>
    <w:basedOn w:val="Normal"/>
    <w:next w:val="Normal"/>
    <w:qFormat/>
    <w:pPr>
      <w:spacing w:after="80" w:before="200"/>
      <w:outlineLvl w:val="2"/>
    </w:pPr>
    <w:rPr>
      <w:rFonts w:ascii="Syne" w:cs="Syne" w:eastAsia="Syne" w:hAnsi="Syne"/>
      <w:b/>
      <w:bCs/>
      <w:color w:val="B876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2026-04-05T18:54:05.816Z</dcterms:created>
  <dcterms:modified xsi:type="dcterms:W3CDTF">2026-04-05T18:54:05.817Z</dcterms:modified>
</cp:coreProperties>
</file>

<file path=docProps/custom.xml><?xml version="1.0" encoding="utf-8"?>
<Properties xmlns="http://schemas.openxmlformats.org/officeDocument/2006/custom-properties" xmlns:vt="http://schemas.openxmlformats.org/officeDocument/2006/docPropsVTypes"/>
</file>