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A,IP 摄像机的选择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型号的选择：</w:t>
      </w:r>
      <w:bookmarkStart w:id="0" w:name="_GoBack"/>
      <w:bookmarkEnd w:id="0"/>
    </w:p>
    <w:tbl>
      <w:tblPr>
        <w:tblW w:w="927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90"/>
        <w:gridCol w:w="4425"/>
        <w:gridCol w:w="175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0" w:hRule="atLeast"/>
        </w:trPr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DV-HIH3352R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IR 200FT, 1080P IR bullet IP Camera;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1/4 " Progressive Scan CMOS;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1920*1080 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Video out:IP Interface(RJ45)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DC 12V;   IP66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Bracket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$106.95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0" w:hRule="atLeast"/>
        </w:trPr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DV-HIH2492R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1080p High Definition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Metal indoor/outdoor dome IP Camera with IR 100FT distance;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1/2.5" Progressive Scan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1920*1080/30p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Video out: 1CH BNC,1CH Network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DC 12V;   IP66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$210.11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5" w:hRule="atLeast"/>
        </w:trPr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bdr w:val="none" w:color="auto" w:sz="0" w:space="0"/>
                <w:lang w:val="en-US" w:eastAsia="zh-CN" w:bidi="ar"/>
              </w:rPr>
              <w:t>D</w:t>
            </w:r>
            <w:r>
              <w:rPr>
                <w:rStyle w:val="5"/>
                <w:rFonts w:eastAsia="SimSun"/>
                <w:bdr w:val="none" w:color="auto" w:sz="0" w:space="0"/>
                <w:lang w:val="en-US" w:eastAsia="zh-CN" w:bidi="ar"/>
              </w:rPr>
              <w:t>V-HIL2334R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t>1/4" Omnivision 1.3 Megapixel CMOS Sensor</w:t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t>2 Megapixel HD Board Lens 3.6mm Lens</w:t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t>IR CUT Filter with Auto Switch</w:t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t xml:space="preserve">IR LED: 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￠</w:t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t>5X24PCS,20M IR Range</w:t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t>• Waterproof IP66 Camera</w:t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t>• Advanced H.264 High profile compression</w:t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t>• Support several servers, IP address, DDNS,FTP,SMTP</w:t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t>• Support single, dual streams</w:t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t>• Support iPhone, iPad, Android remote view</w:t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t>• Support browsers: IE</w:t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t>• Support connect to NVR</w:t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t>• Reliablity and compatibility</w:t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t>• Low streams and high resolution image</w:t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t xml:space="preserve">• Size: 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￠</w:t>
            </w:r>
            <w:r>
              <w:rPr>
                <w:rStyle w:val="6"/>
                <w:rFonts w:eastAsia="SimSun"/>
                <w:bdr w:val="none" w:color="auto" w:sz="0" w:space="0"/>
                <w:lang w:val="en-US" w:eastAsia="zh-CN" w:bidi="ar"/>
              </w:rPr>
              <w:t>94 x 69(H) mm; Weight: 450g</w:t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$105.43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0" w:hRule="atLeast"/>
        </w:trPr>
        <w:tc>
          <w:tcPr>
            <w:tcW w:w="309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DV-HIL-PTZ6492R-10</w:t>
            </w:r>
          </w:p>
        </w:tc>
        <w:tc>
          <w:tcPr>
            <w:tcW w:w="4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after="200" w:afterAutospacing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1/2.8" SONY CMOS 1.3 MP 4 inch indoor IP IR camera (NTSC, ceiling bracket, American standard adapter); A Remote Control for Pan, Tilt &amp; Zoom;10X; 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DV-12V2A</w:t>
            </w: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1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$547.96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98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3"/>
    <w:uiPriority w:val="0"/>
    <w:rPr>
      <w:rFonts w:hint="eastAsia" w:ascii="SimSun" w:hAnsi="SimSun" w:eastAsia="SimSun" w:cs="SimSun"/>
      <w:color w:val="000000"/>
      <w:sz w:val="24"/>
      <w:szCs w:val="24"/>
      <w:u w:val="none"/>
    </w:rPr>
  </w:style>
  <w:style w:type="character" w:customStyle="1" w:styleId="5">
    <w:name w:val="font11"/>
    <w:basedOn w:val="3"/>
    <w:uiPriority w:val="0"/>
    <w:rPr>
      <w:rFonts w:ascii="Arial" w:hAnsi="Arial" w:cs="Arial"/>
      <w:color w:val="000000"/>
      <w:sz w:val="20"/>
      <w:szCs w:val="20"/>
      <w:u w:val="none"/>
    </w:rPr>
  </w:style>
  <w:style w:type="character" w:customStyle="1" w:styleId="6">
    <w:name w:val="font21"/>
    <w:basedOn w:val="3"/>
    <w:uiPriority w:val="0"/>
    <w:rPr>
      <w:rFonts w:hint="default" w:ascii="Calibri" w:hAnsi="Calibri" w:cs="Calibri"/>
      <w:color w:val="000000"/>
      <w:sz w:val="18"/>
      <w:szCs w:val="18"/>
      <w:u w:val="none"/>
    </w:rPr>
  </w:style>
  <w:style w:type="character" w:customStyle="1" w:styleId="7">
    <w:name w:val="font31"/>
    <w:basedOn w:val="3"/>
    <w:uiPriority w:val="0"/>
    <w:rPr>
      <w:rFonts w:hint="eastAsia" w:ascii="SimSun" w:hAnsi="SimSun" w:eastAsia="SimSun" w:cs="SimSun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2021-02-22T18:46:05Z</dcterms:created>
  <dc:creator>g</dc:creator>
  <cp:lastModifiedBy>g</cp:lastModifiedBy>
  <dcterms:modified xsi:type="dcterms:W3CDTF">2021-02-22T18:57:57Z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