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50" w:rsidRPr="0010778E" w:rsidRDefault="00D36573">
      <w:pPr>
        <w:spacing w:after="379" w:line="259" w:lineRule="auto"/>
        <w:ind w:left="73" w:firstLine="0"/>
        <w:jc w:val="center"/>
        <w:rPr>
          <w:lang w:val="en-US"/>
        </w:rPr>
      </w:pPr>
      <w:r w:rsidRPr="0010778E">
        <w:rPr>
          <w:b/>
          <w:sz w:val="29"/>
          <w:lang w:val="en-US"/>
        </w:rPr>
        <w:t>Data Quality is Context Dependent</w:t>
      </w:r>
      <w:r w:rsidRPr="0010778E">
        <w:rPr>
          <w:rFonts w:ascii="Times New Roman" w:eastAsia="Times New Roman" w:hAnsi="Times New Roman" w:cs="Times New Roman"/>
          <w:sz w:val="29"/>
          <w:vertAlign w:val="superscript"/>
          <w:lang w:val="en-US"/>
        </w:rPr>
        <w:t>⋆</w:t>
      </w:r>
    </w:p>
    <w:p w:rsidR="00A33750" w:rsidRPr="0010778E" w:rsidRDefault="00D36573">
      <w:pPr>
        <w:spacing w:after="138" w:line="259" w:lineRule="auto"/>
        <w:ind w:left="73" w:firstLine="0"/>
        <w:jc w:val="center"/>
        <w:rPr>
          <w:lang w:val="en-US"/>
        </w:rPr>
      </w:pPr>
      <w:r w:rsidRPr="0010778E">
        <w:rPr>
          <w:b/>
          <w:lang w:val="en-US"/>
        </w:rPr>
        <w:t>Leopoldo Bertossi</w:t>
      </w:r>
      <w:r w:rsidRPr="0010778E">
        <w:rPr>
          <w:vertAlign w:val="superscript"/>
          <w:lang w:val="en-US"/>
        </w:rPr>
        <w:t>1</w:t>
      </w:r>
      <w:r w:rsidRPr="0010778E">
        <w:rPr>
          <w:i/>
          <w:vertAlign w:val="superscript"/>
          <w:lang w:val="en-US"/>
        </w:rPr>
        <w:t>⋆⋆</w:t>
      </w:r>
      <w:r w:rsidRPr="0010778E">
        <w:rPr>
          <w:lang w:val="en-US"/>
        </w:rPr>
        <w:t xml:space="preserve">, </w:t>
      </w:r>
      <w:r w:rsidRPr="0010778E">
        <w:rPr>
          <w:b/>
          <w:lang w:val="en-US"/>
        </w:rPr>
        <w:t>Flavio Rizzolo</w:t>
      </w:r>
      <w:r w:rsidRPr="0010778E">
        <w:rPr>
          <w:vertAlign w:val="superscript"/>
          <w:lang w:val="en-US"/>
        </w:rPr>
        <w:t>2</w:t>
      </w:r>
      <w:r w:rsidRPr="0010778E">
        <w:rPr>
          <w:i/>
          <w:vertAlign w:val="superscript"/>
          <w:lang w:val="en-US"/>
        </w:rPr>
        <w:t>⋆⋆⋆</w:t>
      </w:r>
      <w:r w:rsidRPr="0010778E">
        <w:rPr>
          <w:lang w:val="en-US"/>
        </w:rPr>
        <w:t xml:space="preserve">, and </w:t>
      </w:r>
      <w:r w:rsidRPr="0010778E">
        <w:rPr>
          <w:b/>
          <w:lang w:val="en-US"/>
        </w:rPr>
        <w:t>Lei Jiang</w:t>
      </w:r>
      <w:r w:rsidRPr="0010778E">
        <w:rPr>
          <w:vertAlign w:val="superscript"/>
          <w:lang w:val="en-US"/>
        </w:rPr>
        <w:t>3</w:t>
      </w:r>
    </w:p>
    <w:p w:rsidR="00A33750" w:rsidRPr="0010778E" w:rsidRDefault="00D36573">
      <w:pPr>
        <w:numPr>
          <w:ilvl w:val="0"/>
          <w:numId w:val="1"/>
        </w:numPr>
        <w:spacing w:after="15" w:line="262" w:lineRule="auto"/>
        <w:ind w:right="859" w:firstLine="0"/>
        <w:rPr>
          <w:lang w:val="en-US"/>
        </w:rPr>
      </w:pPr>
      <w:r w:rsidRPr="0010778E">
        <w:rPr>
          <w:sz w:val="18"/>
          <w:lang w:val="en-US"/>
        </w:rPr>
        <w:t>Carleton University, Ottawa, Canada. bertossi@scs.carleton.ca</w:t>
      </w:r>
    </w:p>
    <w:p w:rsidR="00A33750" w:rsidRPr="0010778E" w:rsidRDefault="00D36573">
      <w:pPr>
        <w:numPr>
          <w:ilvl w:val="0"/>
          <w:numId w:val="1"/>
        </w:numPr>
        <w:spacing w:after="15" w:line="262" w:lineRule="auto"/>
        <w:ind w:right="859" w:firstLine="0"/>
        <w:rPr>
          <w:lang w:val="en-US"/>
        </w:rPr>
      </w:pPr>
      <w:r w:rsidRPr="0010778E">
        <w:rPr>
          <w:sz w:val="18"/>
          <w:lang w:val="en-US"/>
        </w:rPr>
        <w:t>Carleton University, Ottawa, Canada. flavio@scs.carleton.ca</w:t>
      </w:r>
    </w:p>
    <w:p w:rsidR="00A33750" w:rsidRPr="0010778E" w:rsidRDefault="00D36573">
      <w:pPr>
        <w:numPr>
          <w:ilvl w:val="0"/>
          <w:numId w:val="1"/>
        </w:numPr>
        <w:spacing w:after="415" w:line="262" w:lineRule="auto"/>
        <w:ind w:right="859" w:firstLine="0"/>
        <w:rPr>
          <w:lang w:val="en-US"/>
        </w:rPr>
      </w:pPr>
      <w:r w:rsidRPr="0010778E">
        <w:rPr>
          <w:sz w:val="18"/>
          <w:lang w:val="en-US"/>
        </w:rPr>
        <w:t>University of Toronto, Toronto, Canada. leijiang@cs.toronto.edu</w:t>
      </w:r>
    </w:p>
    <w:p w:rsidR="00A33750" w:rsidRPr="0010778E" w:rsidRDefault="00D36573">
      <w:pPr>
        <w:spacing w:after="445" w:line="262" w:lineRule="auto"/>
        <w:ind w:left="652" w:right="569" w:firstLine="0"/>
        <w:rPr>
          <w:lang w:val="en-US"/>
        </w:rPr>
      </w:pPr>
      <w:r w:rsidRPr="0010778E">
        <w:rPr>
          <w:b/>
          <w:sz w:val="18"/>
          <w:lang w:val="en-US"/>
        </w:rPr>
        <w:t xml:space="preserve">Abstract. </w:t>
      </w:r>
      <w:r w:rsidRPr="0010778E">
        <w:rPr>
          <w:sz w:val="18"/>
          <w:lang w:val="en-US"/>
        </w:rPr>
        <w:t xml:space="preserve">We motivate, formalize and investigate the notions of data quality assessment and data quality query answering as context dependent activities. Contexts for the assessment and usage </w:t>
      </w:r>
      <w:r w:rsidRPr="0010778E">
        <w:rPr>
          <w:sz w:val="18"/>
          <w:lang w:val="en-US"/>
        </w:rPr>
        <w:t>of a data source at hand are modeled as collections of external databases, that can be materialized or virtual, and mappings within the collections and with the data source at hand. In this way, the context becomes “the complement” of the data source wrt a</w:t>
      </w:r>
      <w:r w:rsidRPr="0010778E">
        <w:rPr>
          <w:sz w:val="18"/>
          <w:lang w:val="en-US"/>
        </w:rPr>
        <w:t xml:space="preserve"> data integration system. The proposed model allows for natural extensions, like considering data quality predicates, and even more expressive ontologies for data quality assessment. </w:t>
      </w:r>
      <w:r w:rsidRPr="0010778E">
        <w:rPr>
          <w:b/>
          <w:sz w:val="18"/>
          <w:lang w:val="en-US"/>
        </w:rPr>
        <w:t xml:space="preserve">Topics. </w:t>
      </w:r>
      <w:r w:rsidRPr="0010778E">
        <w:rPr>
          <w:sz w:val="18"/>
          <w:lang w:val="en-US"/>
        </w:rPr>
        <w:t>Data quality and cleansing.</w:t>
      </w:r>
    </w:p>
    <w:p w:rsidR="00A33750" w:rsidRPr="0010778E" w:rsidRDefault="00D36573">
      <w:pPr>
        <w:pStyle w:val="Nagwek1"/>
        <w:ind w:left="80"/>
        <w:rPr>
          <w:lang w:val="en-US"/>
        </w:rPr>
      </w:pPr>
      <w:r w:rsidRPr="0010778E">
        <w:rPr>
          <w:lang w:val="en-US"/>
        </w:rPr>
        <w:t>1 Introduction</w:t>
      </w:r>
    </w:p>
    <w:p w:rsidR="00A33750" w:rsidRPr="0010778E" w:rsidRDefault="00D36573">
      <w:pPr>
        <w:ind w:left="80"/>
        <w:rPr>
          <w:lang w:val="en-US"/>
        </w:rPr>
      </w:pPr>
      <w:r w:rsidRPr="0010778E">
        <w:rPr>
          <w:lang w:val="en-US"/>
        </w:rPr>
        <w:t xml:space="preserve">The assessment of the </w:t>
      </w:r>
      <w:r w:rsidRPr="0010778E">
        <w:rPr>
          <w:lang w:val="en-US"/>
        </w:rPr>
        <w:t>quality of a data source is context dependent, i.e. the notions of “good” or “poor” data cannot be separated from the context in which the data is produced or used. For instance, the data about yearly sales of a product with seasonal variations might be co</w:t>
      </w:r>
      <w:r w:rsidRPr="0010778E">
        <w:rPr>
          <w:lang w:val="en-US"/>
        </w:rPr>
        <w:t>nsidered quality data by a business analyst assessing the yearly revenue of a product. However, the same data may not be good enough for a warehouse manager who is trying to estimate the orders for next month.</w:t>
      </w:r>
    </w:p>
    <w:p w:rsidR="00A33750" w:rsidRPr="0010778E" w:rsidRDefault="00D36573">
      <w:pPr>
        <w:spacing w:after="25"/>
        <w:ind w:left="70" w:firstLine="299"/>
        <w:rPr>
          <w:lang w:val="en-US"/>
        </w:rPr>
      </w:pPr>
      <w:r w:rsidRPr="0010778E">
        <w:rPr>
          <w:lang w:val="en-US"/>
        </w:rPr>
        <w:t>In addition, data quality is related to the di</w:t>
      </w:r>
      <w:r w:rsidRPr="0010778E">
        <w:rPr>
          <w:lang w:val="en-US"/>
        </w:rPr>
        <w:t>screpancy between the actual stored values and the “real” values that were supposed or expected to be stored. For instance, if a temperature measurement is taken with a faulty thermometer, the stored value (the measurement) would differ from the right valu</w:t>
      </w:r>
      <w:r w:rsidRPr="0010778E">
        <w:rPr>
          <w:lang w:val="en-US"/>
        </w:rPr>
        <w:t xml:space="preserve">e (the actual temperature), which was the one supposed to be stored. This is an example of </w:t>
      </w:r>
      <w:r w:rsidRPr="0010778E">
        <w:rPr>
          <w:i/>
          <w:lang w:val="en-US"/>
        </w:rPr>
        <w:t xml:space="preserve">semantically inaccurate data </w:t>
      </w:r>
      <w:r w:rsidRPr="0010778E">
        <w:rPr>
          <w:lang w:val="en-US"/>
        </w:rPr>
        <w:t>[3].</w:t>
      </w:r>
    </w:p>
    <w:p w:rsidR="00A33750" w:rsidRPr="0010778E" w:rsidRDefault="00D36573">
      <w:pPr>
        <w:spacing w:after="193"/>
        <w:ind w:left="70" w:firstLine="299"/>
        <w:rPr>
          <w:lang w:val="en-US"/>
        </w:rPr>
      </w:pPr>
      <w:r w:rsidRPr="0010778E">
        <w:rPr>
          <w:lang w:val="en-US"/>
        </w:rPr>
        <w:t xml:space="preserve">Furthermore, another type of semantic discrepancy occurs when </w:t>
      </w:r>
      <w:r w:rsidRPr="0010778E">
        <w:rPr>
          <w:i/>
          <w:lang w:val="en-US"/>
        </w:rPr>
        <w:t xml:space="preserve">senses or meanings </w:t>
      </w:r>
      <w:r w:rsidRPr="0010778E">
        <w:rPr>
          <w:lang w:val="en-US"/>
        </w:rPr>
        <w:t>attributed by the different agents to the actual v</w:t>
      </w:r>
      <w:r w:rsidRPr="0010778E">
        <w:rPr>
          <w:lang w:val="en-US"/>
        </w:rPr>
        <w:t>alues in the database disagree [19], as shown in the Example 1. In this paper, we focus on data quality (DQ) problems caused by this type of semantic discrepancy.</w:t>
      </w:r>
    </w:p>
    <w:p w:rsidR="00A33750" w:rsidRPr="0010778E" w:rsidRDefault="00D36573">
      <w:pPr>
        <w:ind w:left="80"/>
        <w:rPr>
          <w:lang w:val="en-US"/>
        </w:rPr>
      </w:pPr>
      <w:r w:rsidRPr="0010778E">
        <w:rPr>
          <w:i/>
          <w:lang w:val="en-US"/>
        </w:rPr>
        <w:t xml:space="preserve">Example 1. </w:t>
      </w:r>
      <w:r w:rsidRPr="0010778E">
        <w:rPr>
          <w:lang w:val="en-US"/>
        </w:rPr>
        <w:t>Tom is a patient in a hospital. Several times a day his temperature is measured an</w:t>
      </w:r>
      <w:r w:rsidRPr="0010778E">
        <w:rPr>
          <w:lang w:val="en-US"/>
        </w:rPr>
        <w:t>d recorded by a nurse. His doctor, John, wants to see Tom’s temperature around noon every day, to follow his evolution. The information</w:t>
      </w:r>
    </w:p>
    <w:p w:rsidR="00A33750" w:rsidRPr="0010778E" w:rsidRDefault="00D36573">
      <w:pPr>
        <w:spacing w:after="50" w:line="259" w:lineRule="auto"/>
        <w:ind w:left="85" w:firstLine="0"/>
        <w:jc w:val="left"/>
        <w:rPr>
          <w:lang w:val="en-US"/>
        </w:rPr>
      </w:pPr>
      <w:r w:rsidRPr="0010778E">
        <w:rPr>
          <w:rFonts w:ascii="Calibri" w:eastAsia="Calibri" w:hAnsi="Calibri" w:cs="Calibri"/>
          <w:noProof/>
          <w:sz w:val="22"/>
          <w:lang w:val="en-US"/>
        </w:rPr>
        <mc:AlternateContent>
          <mc:Choice Requires="wpg">
            <w:drawing>
              <wp:inline distT="0" distB="0" distL="0" distR="0">
                <wp:extent cx="720090" cy="5055"/>
                <wp:effectExtent l="0" t="0" r="0" b="0"/>
                <wp:docPr id="21330" name="Group 21330"/>
                <wp:cNvGraphicFramePr/>
                <a:graphic xmlns:a="http://schemas.openxmlformats.org/drawingml/2006/main">
                  <a:graphicData uri="http://schemas.microsoft.com/office/word/2010/wordprocessingGroup">
                    <wpg:wgp>
                      <wpg:cNvGrpSpPr/>
                      <wpg:grpSpPr>
                        <a:xfrm>
                          <a:off x="0" y="0"/>
                          <a:ext cx="720090" cy="5055"/>
                          <a:chOff x="0" y="0"/>
                          <a:chExt cx="720090" cy="5055"/>
                        </a:xfrm>
                      </wpg:grpSpPr>
                      <wps:wsp>
                        <wps:cNvPr id="61" name="Shape 61"/>
                        <wps:cNvSpPr/>
                        <wps:spPr>
                          <a:xfrm>
                            <a:off x="0" y="0"/>
                            <a:ext cx="720090" cy="0"/>
                          </a:xfrm>
                          <a:custGeom>
                            <a:avLst/>
                            <a:gdLst/>
                            <a:ahLst/>
                            <a:cxnLst/>
                            <a:rect l="0" t="0" r="0" b="0"/>
                            <a:pathLst>
                              <a:path w="720090">
                                <a:moveTo>
                                  <a:pt x="0" y="0"/>
                                </a:moveTo>
                                <a:lnTo>
                                  <a:pt x="7200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541610" id="Group 21330" o:spid="_x0000_s1026" style="width:56.7pt;height:.4pt;mso-position-horizontal-relative:char;mso-position-vertical-relative:line" coordsize="7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">
                <v:shape id="Shape 61" o:spid="_x0000_s1027" style="position:absolute;width:7200;height:0;visibility:visible;mso-wrap-style:square;v-text-anchor:top" coordsize="720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cQcQA&#10;AADbAAAADwAAAGRycy9kb3ducmV2LnhtbESPQWvCQBSE7wX/w/IEb81GD7amWUUsBUusoJaeX7PP&#10;TTD7NmS3Jv33rlDocZiZb5h8NdhGXKnztWMF0yQFQVw6XbNR8Hl6e3wG4QOyxsYxKfglD6vl6CHH&#10;TLueD3Q9BiMihH2GCqoQ2kxKX1Zk0SeuJY7e2XUWQ5SdkbrDPsJtI2dpOpcWa44LFba0qai8HH+s&#10;gvevg5FPxXezK19nyKn52BX7hVKT8bB+ARFoCP/hv/ZWK5hP4f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RHEHEAAAA2wAAAA8AAAAAAAAAAAAAAAAAmAIAAGRycy9k&#10;b3ducmV2LnhtbFBLBQYAAAAABAAEAPUAAACJAwAAAAA=&#10;" path="m,l720090,e" filled="f" strokeweight=".14042mm">
                  <v:stroke miterlimit="83231f" joinstyle="miter"/>
                  <v:path arrowok="t" textboxrect="0,0,720090,0"/>
                </v:shape>
                <w10:anchorlock/>
              </v:group>
            </w:pict>
          </mc:Fallback>
        </mc:AlternateContent>
      </w:r>
    </w:p>
    <w:p w:rsidR="00A33750" w:rsidRPr="0010778E" w:rsidRDefault="00D36573">
      <w:pPr>
        <w:spacing w:after="0" w:line="259" w:lineRule="auto"/>
        <w:ind w:left="153" w:firstLine="0"/>
        <w:jc w:val="left"/>
        <w:rPr>
          <w:lang w:val="en-US"/>
        </w:rPr>
      </w:pPr>
      <w:r w:rsidRPr="0010778E">
        <w:rPr>
          <w:i/>
          <w:sz w:val="12"/>
          <w:lang w:val="en-US"/>
        </w:rPr>
        <w:lastRenderedPageBreak/>
        <w:t>⋆</w:t>
      </w:r>
    </w:p>
    <w:p w:rsidR="00A33750" w:rsidRPr="0010778E" w:rsidRDefault="00D36573">
      <w:pPr>
        <w:spacing w:after="15" w:line="262" w:lineRule="auto"/>
        <w:ind w:left="300" w:firstLine="0"/>
        <w:rPr>
          <w:lang w:val="en-US"/>
        </w:rPr>
      </w:pPr>
      <w:r w:rsidRPr="0010778E">
        <w:rPr>
          <w:sz w:val="18"/>
          <w:lang w:val="en-US"/>
        </w:rPr>
        <w:t>Research funded by the NSERC Strategic Network on BI (BIN, ADC05)</w:t>
      </w:r>
    </w:p>
    <w:p w:rsidR="00A33750" w:rsidRPr="0010778E" w:rsidRDefault="00D36573">
      <w:pPr>
        <w:spacing w:after="15" w:line="262" w:lineRule="auto"/>
        <w:ind w:left="294" w:hanging="224"/>
        <w:rPr>
          <w:lang w:val="en-US"/>
        </w:rPr>
      </w:pPr>
      <w:r w:rsidRPr="0010778E">
        <w:rPr>
          <w:i/>
          <w:sz w:val="12"/>
          <w:lang w:val="en-US"/>
        </w:rPr>
        <w:t>⋆⋆</w:t>
      </w:r>
      <w:r w:rsidRPr="0010778E">
        <w:rPr>
          <w:i/>
          <w:sz w:val="12"/>
          <w:lang w:val="en-US"/>
        </w:rPr>
        <w:t xml:space="preserve"> </w:t>
      </w:r>
      <w:r w:rsidRPr="0010778E">
        <w:rPr>
          <w:sz w:val="18"/>
          <w:lang w:val="en-US"/>
        </w:rPr>
        <w:t>Faculty Fellow of the IBM CAS. Also affiliated to University of Concepci´on (Chile).</w:t>
      </w:r>
    </w:p>
    <w:p w:rsidR="00A33750" w:rsidRPr="0010778E" w:rsidRDefault="00D36573">
      <w:pPr>
        <w:spacing w:after="15" w:line="262" w:lineRule="auto"/>
        <w:ind w:left="345" w:right="3562" w:hanging="345"/>
        <w:rPr>
          <w:lang w:val="en-US"/>
        </w:rPr>
      </w:pPr>
      <w:r w:rsidRPr="0010778E">
        <w:rPr>
          <w:i/>
          <w:sz w:val="12"/>
          <w:lang w:val="en-US"/>
        </w:rPr>
        <w:t>⋆⋆⋆</w:t>
      </w:r>
      <w:r w:rsidRPr="0010778E">
        <w:rPr>
          <w:i/>
          <w:sz w:val="12"/>
          <w:lang w:val="en-US"/>
        </w:rPr>
        <w:t xml:space="preserve"> </w:t>
      </w:r>
      <w:r w:rsidRPr="0010778E">
        <w:rPr>
          <w:sz w:val="18"/>
          <w:lang w:val="en-US"/>
        </w:rPr>
        <w:t>Also affiliated to University of Ottawa.</w:t>
      </w:r>
    </w:p>
    <w:p w:rsidR="00A33750" w:rsidRPr="0010778E" w:rsidRDefault="00D36573">
      <w:pPr>
        <w:spacing w:after="342"/>
        <w:ind w:left="80"/>
        <w:rPr>
          <w:lang w:val="en-US"/>
        </w:rPr>
      </w:pPr>
      <w:r w:rsidRPr="0010778E">
        <w:rPr>
          <w:lang w:val="en-US"/>
        </w:rPr>
        <w:t xml:space="preserve">that John needs appears in the </w:t>
      </w:r>
      <w:r w:rsidRPr="0010778E">
        <w:rPr>
          <w:i/>
          <w:lang w:val="en-US"/>
        </w:rPr>
        <w:t xml:space="preserve">TempNoon </w:t>
      </w:r>
      <w:r w:rsidRPr="0010778E">
        <w:rPr>
          <w:lang w:val="en-US"/>
        </w:rPr>
        <w:t>relation of Table 1, which contains the temperatures between 11:30 and 12:30 per day for each of John’s patients.</w:t>
      </w:r>
    </w:p>
    <w:p w:rsidR="00A33750" w:rsidRPr="0010778E" w:rsidRDefault="00D36573">
      <w:pPr>
        <w:spacing w:after="3" w:line="259" w:lineRule="auto"/>
        <w:ind w:left="1383" w:right="332"/>
        <w:jc w:val="left"/>
        <w:rPr>
          <w:lang w:val="en-US"/>
        </w:rPr>
      </w:pPr>
      <w:r w:rsidRPr="0010778E">
        <w:rPr>
          <w:b/>
          <w:sz w:val="18"/>
          <w:lang w:val="en-US"/>
        </w:rPr>
        <w:t>TempNoon</w:t>
      </w:r>
    </w:p>
    <w:tbl>
      <w:tblPr>
        <w:tblStyle w:val="TableGrid"/>
        <w:tblpPr w:vertAnchor="text" w:tblpX="547" w:tblpY="-25"/>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2"/>
        <w:gridCol w:w="596"/>
        <w:gridCol w:w="588"/>
        <w:gridCol w:w="551"/>
      </w:tblGrid>
      <w:tr w:rsidR="00A33750" w:rsidRPr="0010778E">
        <w:trPr>
          <w:trHeight w:val="219"/>
        </w:trPr>
        <w:tc>
          <w:tcPr>
            <w:tcW w:w="966"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b/>
                <w:sz w:val="18"/>
                <w:lang w:val="en-US"/>
              </w:rPr>
              <w:t>Patient</w:t>
            </w:r>
          </w:p>
        </w:tc>
        <w:tc>
          <w:tcPr>
            <w:tcW w:w="600"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Value</w:t>
            </w:r>
          </w:p>
        </w:tc>
        <w:tc>
          <w:tcPr>
            <w:tcW w:w="560"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Time</w:t>
            </w:r>
          </w:p>
        </w:tc>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Date</w:t>
            </w:r>
          </w:p>
        </w:tc>
      </w:tr>
      <w:tr w:rsidR="00A33750" w:rsidRPr="0010778E">
        <w:trPr>
          <w:trHeight w:val="214"/>
        </w:trPr>
        <w:tc>
          <w:tcPr>
            <w:tcW w:w="966"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38.5</w:t>
            </w:r>
          </w:p>
        </w:tc>
        <w:tc>
          <w:tcPr>
            <w:tcW w:w="560"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11:45</w:t>
            </w:r>
          </w:p>
        </w:tc>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r>
      <w:tr w:rsidR="00A33750" w:rsidRPr="0010778E">
        <w:trPr>
          <w:trHeight w:val="219"/>
        </w:trPr>
        <w:tc>
          <w:tcPr>
            <w:tcW w:w="966"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38.2</w:t>
            </w:r>
          </w:p>
        </w:tc>
        <w:tc>
          <w:tcPr>
            <w:tcW w:w="560"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r>
      <w:tr w:rsidR="00A33750" w:rsidRPr="0010778E">
        <w:trPr>
          <w:trHeight w:val="219"/>
        </w:trPr>
        <w:tc>
          <w:tcPr>
            <w:tcW w:w="966"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38.1</w:t>
            </w:r>
          </w:p>
        </w:tc>
        <w:tc>
          <w:tcPr>
            <w:tcW w:w="560"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11:50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r>
      <w:tr w:rsidR="00A33750" w:rsidRPr="0010778E">
        <w:trPr>
          <w:trHeight w:val="219"/>
        </w:trPr>
        <w:tc>
          <w:tcPr>
            <w:tcW w:w="966"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38.0</w:t>
            </w:r>
          </w:p>
        </w:tc>
        <w:tc>
          <w:tcPr>
            <w:tcW w:w="560"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r>
      <w:tr w:rsidR="00A33750" w:rsidRPr="0010778E">
        <w:trPr>
          <w:trHeight w:val="224"/>
        </w:trPr>
        <w:tc>
          <w:tcPr>
            <w:tcW w:w="966"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37.9</w:t>
            </w:r>
          </w:p>
        </w:tc>
        <w:tc>
          <w:tcPr>
            <w:tcW w:w="560"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r>
    </w:tbl>
    <w:tbl>
      <w:tblPr>
        <w:tblStyle w:val="TableGrid"/>
        <w:tblpPr w:vertAnchor="text" w:tblpX="4010" w:tblpY="194"/>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2"/>
        <w:gridCol w:w="596"/>
        <w:gridCol w:w="588"/>
        <w:gridCol w:w="551"/>
      </w:tblGrid>
      <w:tr w:rsidR="00A33750" w:rsidRPr="0010778E">
        <w:trPr>
          <w:trHeight w:val="219"/>
        </w:trPr>
        <w:tc>
          <w:tcPr>
            <w:tcW w:w="966"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b/>
                <w:sz w:val="18"/>
                <w:lang w:val="en-US"/>
              </w:rPr>
              <w:t>Patient</w:t>
            </w:r>
          </w:p>
        </w:tc>
        <w:tc>
          <w:tcPr>
            <w:tcW w:w="600"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Value</w:t>
            </w:r>
          </w:p>
        </w:tc>
        <w:tc>
          <w:tcPr>
            <w:tcW w:w="560"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Time</w:t>
            </w:r>
          </w:p>
        </w:tc>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Date</w:t>
            </w:r>
          </w:p>
        </w:tc>
      </w:tr>
      <w:tr w:rsidR="00A33750" w:rsidRPr="0010778E">
        <w:trPr>
          <w:trHeight w:val="214"/>
        </w:trPr>
        <w:tc>
          <w:tcPr>
            <w:tcW w:w="966"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38.5</w:t>
            </w:r>
          </w:p>
        </w:tc>
        <w:tc>
          <w:tcPr>
            <w:tcW w:w="560"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11:45</w:t>
            </w:r>
          </w:p>
        </w:tc>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r>
      <w:tr w:rsidR="00A33750" w:rsidRPr="0010778E">
        <w:trPr>
          <w:trHeight w:val="219"/>
        </w:trPr>
        <w:tc>
          <w:tcPr>
            <w:tcW w:w="966"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38.0</w:t>
            </w:r>
          </w:p>
        </w:tc>
        <w:tc>
          <w:tcPr>
            <w:tcW w:w="560"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r>
      <w:tr w:rsidR="00A33750" w:rsidRPr="0010778E">
        <w:trPr>
          <w:trHeight w:val="224"/>
        </w:trPr>
        <w:tc>
          <w:tcPr>
            <w:tcW w:w="966"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Tom Waits</w:t>
            </w:r>
          </w:p>
        </w:tc>
        <w:tc>
          <w:tcPr>
            <w:tcW w:w="600"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37.9</w:t>
            </w:r>
          </w:p>
        </w:tc>
        <w:tc>
          <w:tcPr>
            <w:tcW w:w="560"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r>
    </w:tbl>
    <w:p w:rsidR="00A33750" w:rsidRPr="0010778E" w:rsidRDefault="00D36573">
      <w:pPr>
        <w:spacing w:after="3" w:line="259" w:lineRule="auto"/>
        <w:ind w:left="948" w:right="332"/>
        <w:jc w:val="left"/>
        <w:rPr>
          <w:lang w:val="en-US"/>
        </w:rPr>
      </w:pPr>
      <w:r w:rsidRPr="0010778E">
        <w:rPr>
          <w:b/>
          <w:sz w:val="18"/>
          <w:lang w:val="en-US"/>
        </w:rPr>
        <w:t>TempNoon</w:t>
      </w:r>
    </w:p>
    <w:p w:rsidR="00A33750" w:rsidRPr="0010778E" w:rsidRDefault="00D36573">
      <w:pPr>
        <w:spacing w:after="90" w:line="265" w:lineRule="auto"/>
        <w:ind w:left="449" w:right="332"/>
        <w:jc w:val="left"/>
        <w:rPr>
          <w:lang w:val="en-US"/>
        </w:rPr>
      </w:pPr>
      <w:r w:rsidRPr="0010778E">
        <w:rPr>
          <w:sz w:val="10"/>
          <w:lang w:val="en-US"/>
        </w:rPr>
        <w:t>1</w:t>
      </w:r>
    </w:p>
    <w:p w:rsidR="00A33750" w:rsidRPr="0010778E" w:rsidRDefault="00D36573">
      <w:pPr>
        <w:spacing w:after="90" w:line="265" w:lineRule="auto"/>
        <w:ind w:left="449" w:right="332"/>
        <w:jc w:val="left"/>
        <w:rPr>
          <w:lang w:val="en-US"/>
        </w:rPr>
      </w:pPr>
      <w:r w:rsidRPr="0010778E">
        <w:rPr>
          <w:sz w:val="10"/>
          <w:lang w:val="en-US"/>
        </w:rPr>
        <w:t>21</w:t>
      </w:r>
    </w:p>
    <w:p w:rsidR="00A33750" w:rsidRPr="0010778E" w:rsidRDefault="00D36573">
      <w:pPr>
        <w:spacing w:after="90" w:line="265" w:lineRule="auto"/>
        <w:ind w:left="449" w:right="332"/>
        <w:jc w:val="left"/>
        <w:rPr>
          <w:lang w:val="en-US"/>
        </w:rPr>
      </w:pPr>
      <w:r w:rsidRPr="0010778E">
        <w:rPr>
          <w:sz w:val="10"/>
          <w:lang w:val="en-US"/>
        </w:rPr>
        <w:t>32</w:t>
      </w:r>
    </w:p>
    <w:p w:rsidR="00A33750" w:rsidRPr="0010778E" w:rsidRDefault="00D36573">
      <w:pPr>
        <w:pStyle w:val="Nagwek2"/>
        <w:spacing w:after="0" w:line="447" w:lineRule="auto"/>
        <w:ind w:left="449" w:right="332"/>
        <w:rPr>
          <w:lang w:val="en-US"/>
        </w:rPr>
      </w:pPr>
      <w:r w:rsidRPr="0010778E">
        <w:rPr>
          <w:b w:val="0"/>
          <w:sz w:val="10"/>
          <w:lang w:val="en-US"/>
        </w:rPr>
        <w:t>43 5</w:t>
      </w:r>
    </w:p>
    <w:p w:rsidR="00A33750" w:rsidRPr="0010778E" w:rsidRDefault="00D36573">
      <w:pPr>
        <w:spacing w:after="0" w:line="265" w:lineRule="auto"/>
        <w:ind w:left="557"/>
        <w:jc w:val="center"/>
        <w:rPr>
          <w:lang w:val="en-US"/>
        </w:rPr>
      </w:pPr>
      <w:r w:rsidRPr="0010778E">
        <w:rPr>
          <w:b/>
          <w:sz w:val="18"/>
          <w:lang w:val="en-US"/>
        </w:rPr>
        <w:t>Table 2.</w:t>
      </w:r>
    </w:p>
    <w:p w:rsidR="00A33750" w:rsidRPr="0010778E" w:rsidRDefault="00D36573">
      <w:pPr>
        <w:spacing w:after="230" w:line="259" w:lineRule="auto"/>
        <w:ind w:left="1415" w:right="332"/>
        <w:jc w:val="left"/>
        <w:rPr>
          <w:lang w:val="en-US"/>
        </w:rPr>
      </w:pPr>
      <w:r w:rsidRPr="0010778E">
        <w:rPr>
          <w:b/>
          <w:sz w:val="18"/>
          <w:lang w:val="en-US"/>
        </w:rPr>
        <w:t>Table 1.</w:t>
      </w:r>
    </w:p>
    <w:p w:rsidR="00A33750" w:rsidRPr="0010778E" w:rsidRDefault="00D36573">
      <w:pPr>
        <w:ind w:left="80"/>
        <w:rPr>
          <w:lang w:val="en-US"/>
        </w:rPr>
      </w:pPr>
      <w:r w:rsidRPr="0010778E">
        <w:rPr>
          <w:lang w:val="en-US"/>
        </w:rPr>
        <w:t xml:space="preserve">John has additional </w:t>
      </w:r>
      <w:r w:rsidRPr="0010778E">
        <w:rPr>
          <w:i/>
          <w:lang w:val="en-US"/>
        </w:rPr>
        <w:t xml:space="preserve">quality </w:t>
      </w:r>
      <w:r w:rsidRPr="0010778E">
        <w:rPr>
          <w:lang w:val="en-US"/>
        </w:rPr>
        <w:t xml:space="preserve">requirements for the temperature measurements of his patients: they need to be taken by a certified nurse with an oral thermometer. On Sep/5, unaware of the new requirements, Cathy takes Tom’s temperature at 12:10 with a </w:t>
      </w:r>
      <w:r w:rsidRPr="0010778E">
        <w:rPr>
          <w:i/>
          <w:lang w:val="en-US"/>
        </w:rPr>
        <w:t xml:space="preserve">tympanal </w:t>
      </w:r>
      <w:r w:rsidRPr="0010778E">
        <w:rPr>
          <w:lang w:val="en-US"/>
        </w:rPr>
        <w:t>thermometer and records th</w:t>
      </w:r>
      <w:r w:rsidRPr="0010778E">
        <w:rPr>
          <w:lang w:val="en-US"/>
        </w:rPr>
        <w:t>e result as the tuple number 2 in Table 1. Since the instrument used does not appear in the view that John has of the data, he interprets the 38.2</w:t>
      </w:r>
      <w:r w:rsidRPr="0010778E">
        <w:rPr>
          <w:i/>
          <w:vertAlign w:val="superscript"/>
          <w:lang w:val="en-US"/>
        </w:rPr>
        <w:t>o</w:t>
      </w:r>
      <w:r w:rsidRPr="0010778E">
        <w:rPr>
          <w:lang w:val="en-US"/>
        </w:rPr>
        <w:t xml:space="preserve">C value as taken with an </w:t>
      </w:r>
      <w:r w:rsidRPr="0010778E">
        <w:rPr>
          <w:i/>
          <w:lang w:val="en-US"/>
        </w:rPr>
        <w:t xml:space="preserve">oral </w:t>
      </w:r>
      <w:r w:rsidRPr="0010778E">
        <w:rPr>
          <w:lang w:val="en-US"/>
        </w:rPr>
        <w:t>thermometer.</w:t>
      </w:r>
    </w:p>
    <w:p w:rsidR="00A33750" w:rsidRPr="0010778E" w:rsidRDefault="00D36573">
      <w:pPr>
        <w:ind w:left="70" w:firstLine="299"/>
        <w:rPr>
          <w:lang w:val="en-US"/>
        </w:rPr>
      </w:pPr>
      <w:r w:rsidRPr="0010778E">
        <w:rPr>
          <w:lang w:val="en-US"/>
        </w:rPr>
        <w:t>This is an example of a discrepancy between the semantics of the v</w:t>
      </w:r>
      <w:r w:rsidRPr="0010778E">
        <w:rPr>
          <w:lang w:val="en-US"/>
        </w:rPr>
        <w:t>alue as intended by the data producer (38.2</w:t>
      </w:r>
      <w:r w:rsidRPr="0010778E">
        <w:rPr>
          <w:i/>
          <w:vertAlign w:val="superscript"/>
          <w:lang w:val="en-US"/>
        </w:rPr>
        <w:t>o</w:t>
      </w:r>
      <w:r w:rsidRPr="0010778E">
        <w:rPr>
          <w:lang w:val="en-US"/>
        </w:rPr>
        <w:t>C taken with a tympanal thermometer) and the semantics expected by the data consumer (38.2</w:t>
      </w:r>
      <w:r w:rsidRPr="0010778E">
        <w:rPr>
          <w:i/>
          <w:vertAlign w:val="superscript"/>
          <w:lang w:val="en-US"/>
        </w:rPr>
        <w:t>o</w:t>
      </w:r>
      <w:r w:rsidRPr="0010778E">
        <w:rPr>
          <w:lang w:val="en-US"/>
        </w:rPr>
        <w:t>C taken with an oral thermometer). This tuple should not appear in a quality table, i.e., one that satisfies John’s quali</w:t>
      </w:r>
      <w:r w:rsidRPr="0010778E">
        <w:rPr>
          <w:lang w:val="en-US"/>
        </w:rPr>
        <w:t>ty requirements, since such a table would contain only temperatures taken with an oral thermometer.</w:t>
      </w:r>
    </w:p>
    <w:p w:rsidR="00A33750" w:rsidRPr="0010778E" w:rsidRDefault="00D36573">
      <w:pPr>
        <w:ind w:left="70" w:firstLine="299"/>
        <w:rPr>
          <w:lang w:val="en-US"/>
        </w:rPr>
      </w:pPr>
      <w:r w:rsidRPr="0010778E">
        <w:rPr>
          <w:lang w:val="en-US"/>
        </w:rPr>
        <w:t>A similar problem appears in the third tuple in Table 1: It was taken by a new nurse, Helen, who is not yet certified and, thus, does not satisfy one of the</w:t>
      </w:r>
      <w:r w:rsidRPr="0010778E">
        <w:rPr>
          <w:lang w:val="en-US"/>
        </w:rPr>
        <w:t xml:space="preserve"> doctor’s requirements. This tuple should not appear in a quality table containing only temperatures taken by certified nurses.</w:t>
      </w:r>
    </w:p>
    <w:p w:rsidR="00A33750" w:rsidRPr="0010778E" w:rsidRDefault="00D36573">
      <w:pPr>
        <w:ind w:left="70" w:firstLine="299"/>
        <w:rPr>
          <w:lang w:val="en-US"/>
        </w:rPr>
      </w:pPr>
      <w:r w:rsidRPr="0010778E">
        <w:rPr>
          <w:lang w:val="en-US"/>
        </w:rPr>
        <w:t>Table 2 fixes the problems of Table 1 with respect to the doctor’s specification: The problematic second and third tuples do not</w:t>
      </w:r>
      <w:r w:rsidRPr="0010778E">
        <w:rPr>
          <w:lang w:val="en-US"/>
        </w:rPr>
        <w:t xml:space="preserve"> appear in it.</w:t>
      </w:r>
    </w:p>
    <w:p w:rsidR="00A33750" w:rsidRPr="0010778E" w:rsidRDefault="00D36573">
      <w:pPr>
        <w:spacing w:after="194"/>
        <w:ind w:left="70" w:firstLine="299"/>
        <w:rPr>
          <w:lang w:val="en-US"/>
        </w:rPr>
      </w:pPr>
      <w:r w:rsidRPr="0010778E">
        <w:rPr>
          <w:lang w:val="en-US"/>
        </w:rPr>
        <w:t xml:space="preserve">How can we say or believe that Table 2 does contain only quality data? Prima facie it does not look much different from Table 1. This positive assessment would be possible if we had a </w:t>
      </w:r>
      <w:r w:rsidRPr="0010778E">
        <w:rPr>
          <w:i/>
          <w:lang w:val="en-US"/>
        </w:rPr>
        <w:t xml:space="preserve">contextual database </w:t>
      </w:r>
      <w:r w:rsidRPr="0010778E">
        <w:rPr>
          <w:lang w:val="en-US"/>
        </w:rPr>
        <w:t>containing the additional information</w:t>
      </w:r>
      <w:r w:rsidRPr="0010778E">
        <w:rPr>
          <w:lang w:val="en-US"/>
        </w:rPr>
        <w:t>, e.g., Tables 3, 4 and 5.</w:t>
      </w:r>
    </w:p>
    <w:p w:rsidR="00A33750" w:rsidRPr="0010778E" w:rsidRDefault="00D36573">
      <w:pPr>
        <w:numPr>
          <w:ilvl w:val="0"/>
          <w:numId w:val="2"/>
        </w:numPr>
        <w:spacing w:after="15" w:line="262" w:lineRule="auto"/>
        <w:ind w:right="851" w:hanging="209"/>
        <w:rPr>
          <w:lang w:val="en-US"/>
        </w:rPr>
      </w:pPr>
      <w:r w:rsidRPr="0010778E">
        <w:rPr>
          <w:sz w:val="18"/>
          <w:lang w:val="en-US"/>
        </w:rPr>
        <w:t>(shift)</w:t>
      </w:r>
    </w:p>
    <w:tbl>
      <w:tblPr>
        <w:tblStyle w:val="TableGrid"/>
        <w:tblpPr w:vertAnchor="text" w:tblpX="419" w:tblpY="-25"/>
        <w:tblOverlap w:val="never"/>
        <w:tblW w:w="2031" w:type="dxa"/>
        <w:tblInd w:w="0" w:type="dxa"/>
        <w:tblCellMar>
          <w:top w:w="25" w:type="dxa"/>
          <w:left w:w="40" w:type="dxa"/>
          <w:bottom w:w="0" w:type="dxa"/>
          <w:right w:w="40" w:type="dxa"/>
        </w:tblCellMar>
        <w:tblLook w:val="04A0" w:firstRow="1" w:lastRow="0" w:firstColumn="1" w:lastColumn="0" w:noHBand="0" w:noVBand="1"/>
      </w:tblPr>
      <w:tblGrid>
        <w:gridCol w:w="551"/>
        <w:gridCol w:w="848"/>
        <w:gridCol w:w="632"/>
      </w:tblGrid>
      <w:tr w:rsidR="00A33750" w:rsidRPr="0010778E">
        <w:trPr>
          <w:trHeight w:val="219"/>
        </w:trPr>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lastRenderedPageBreak/>
              <w:t>Date</w:t>
            </w:r>
          </w:p>
        </w:tc>
        <w:tc>
          <w:tcPr>
            <w:tcW w:w="848"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b/>
                <w:sz w:val="18"/>
                <w:lang w:val="en-US"/>
              </w:rPr>
              <w:t>Shift</w:t>
            </w:r>
          </w:p>
        </w:tc>
        <w:tc>
          <w:tcPr>
            <w:tcW w:w="632"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Nurse</w:t>
            </w:r>
          </w:p>
        </w:tc>
      </w:tr>
      <w:tr w:rsidR="00A33750" w:rsidRPr="0010778E">
        <w:trPr>
          <w:trHeight w:val="214"/>
        </w:trPr>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848"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morning</w:t>
            </w:r>
          </w:p>
        </w:tc>
        <w:tc>
          <w:tcPr>
            <w:tcW w:w="632"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afternoon</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Cathy</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night</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Joan</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morning</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Helen</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afternoon</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Cathy</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night</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Cathy</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morning</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r>
      <w:tr w:rsidR="00A33750" w:rsidRPr="0010778E">
        <w:trPr>
          <w:trHeight w:val="219"/>
        </w:trPr>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84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afternoon</w:t>
            </w:r>
          </w:p>
        </w:tc>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r>
      <w:tr w:rsidR="00A33750" w:rsidRPr="0010778E">
        <w:trPr>
          <w:trHeight w:val="224"/>
        </w:trPr>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848"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night</w:t>
            </w:r>
          </w:p>
        </w:tc>
        <w:tc>
          <w:tcPr>
            <w:tcW w:w="632"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Joan</w:t>
            </w:r>
          </w:p>
        </w:tc>
      </w:tr>
    </w:tbl>
    <w:tbl>
      <w:tblPr>
        <w:tblStyle w:val="TableGrid"/>
        <w:tblpPr w:vertAnchor="text" w:tblpX="4928" w:tblpY="194"/>
        <w:tblOverlap w:val="never"/>
        <w:tblW w:w="1744" w:type="dxa"/>
        <w:tblInd w:w="0" w:type="dxa"/>
        <w:tblCellMar>
          <w:top w:w="25" w:type="dxa"/>
          <w:left w:w="40" w:type="dxa"/>
          <w:bottom w:w="0" w:type="dxa"/>
          <w:right w:w="40" w:type="dxa"/>
        </w:tblCellMar>
        <w:tblLook w:val="04A0" w:firstRow="1" w:lastRow="0" w:firstColumn="1" w:lastColumn="0" w:noHBand="0" w:noVBand="1"/>
      </w:tblPr>
      <w:tblGrid>
        <w:gridCol w:w="632"/>
        <w:gridCol w:w="551"/>
        <w:gridCol w:w="561"/>
      </w:tblGrid>
      <w:tr w:rsidR="00A33750" w:rsidRPr="0010778E">
        <w:trPr>
          <w:trHeight w:val="219"/>
        </w:trPr>
        <w:tc>
          <w:tcPr>
            <w:tcW w:w="632"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Nurse</w:t>
            </w:r>
          </w:p>
        </w:tc>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Date</w:t>
            </w:r>
          </w:p>
        </w:tc>
        <w:tc>
          <w:tcPr>
            <w:tcW w:w="56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Type</w:t>
            </w:r>
          </w:p>
        </w:tc>
      </w:tr>
      <w:tr w:rsidR="00A33750" w:rsidRPr="0010778E">
        <w:trPr>
          <w:trHeight w:val="214"/>
        </w:trPr>
        <w:tc>
          <w:tcPr>
            <w:tcW w:w="632"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56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Oral</w:t>
            </w:r>
          </w:p>
        </w:tc>
      </w:tr>
      <w:tr w:rsidR="00A33750" w:rsidRPr="0010778E">
        <w:trPr>
          <w:trHeight w:val="219"/>
        </w:trPr>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Cathy</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Tymp</w:t>
            </w:r>
          </w:p>
        </w:tc>
      </w:tr>
      <w:tr w:rsidR="00A33750" w:rsidRPr="0010778E">
        <w:trPr>
          <w:trHeight w:val="219"/>
        </w:trPr>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Joan</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Tymp</w:t>
            </w:r>
          </w:p>
        </w:tc>
      </w:tr>
      <w:tr w:rsidR="00A33750" w:rsidRPr="0010778E">
        <w:trPr>
          <w:trHeight w:val="219"/>
        </w:trPr>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Helen</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Oral</w:t>
            </w:r>
          </w:p>
        </w:tc>
      </w:tr>
      <w:tr w:rsidR="00A33750" w:rsidRPr="0010778E">
        <w:trPr>
          <w:trHeight w:val="219"/>
        </w:trPr>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Cathy</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Oral</w:t>
            </w:r>
          </w:p>
        </w:tc>
      </w:tr>
      <w:tr w:rsidR="00A33750" w:rsidRPr="0010778E">
        <w:trPr>
          <w:trHeight w:val="219"/>
        </w:trPr>
        <w:tc>
          <w:tcPr>
            <w:tcW w:w="632"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Oral</w:t>
            </w:r>
          </w:p>
        </w:tc>
      </w:tr>
      <w:tr w:rsidR="00A33750" w:rsidRPr="0010778E">
        <w:trPr>
          <w:trHeight w:val="224"/>
        </w:trPr>
        <w:tc>
          <w:tcPr>
            <w:tcW w:w="632"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Joan</w:t>
            </w:r>
          </w:p>
        </w:tc>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56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Oral</w:t>
            </w:r>
          </w:p>
        </w:tc>
      </w:tr>
    </w:tbl>
    <w:tbl>
      <w:tblPr>
        <w:tblStyle w:val="TableGrid"/>
        <w:tblpPr w:vertAnchor="text" w:tblpX="2921" w:tblpY="413"/>
        <w:tblOverlap w:val="never"/>
        <w:tblW w:w="1391" w:type="dxa"/>
        <w:tblInd w:w="0" w:type="dxa"/>
        <w:tblCellMar>
          <w:top w:w="25" w:type="dxa"/>
          <w:left w:w="40" w:type="dxa"/>
          <w:bottom w:w="0" w:type="dxa"/>
          <w:right w:w="40" w:type="dxa"/>
        </w:tblCellMar>
        <w:tblLook w:val="04A0" w:firstRow="1" w:lastRow="0" w:firstColumn="1" w:lastColumn="0" w:noHBand="0" w:noVBand="1"/>
      </w:tblPr>
      <w:tblGrid>
        <w:gridCol w:w="623"/>
        <w:gridCol w:w="768"/>
      </w:tblGrid>
      <w:tr w:rsidR="00A33750" w:rsidRPr="0010778E">
        <w:trPr>
          <w:trHeight w:val="219"/>
        </w:trPr>
        <w:tc>
          <w:tcPr>
            <w:tcW w:w="623"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Name</w:t>
            </w:r>
          </w:p>
        </w:tc>
        <w:tc>
          <w:tcPr>
            <w:tcW w:w="768"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129" w:firstLine="0"/>
              <w:jc w:val="left"/>
              <w:rPr>
                <w:lang w:val="en-US"/>
              </w:rPr>
            </w:pPr>
            <w:r w:rsidRPr="0010778E">
              <w:rPr>
                <w:b/>
                <w:sz w:val="18"/>
                <w:lang w:val="en-US"/>
              </w:rPr>
              <w:t>Year</w:t>
            </w:r>
          </w:p>
        </w:tc>
      </w:tr>
      <w:tr w:rsidR="00A33750" w:rsidRPr="0010778E">
        <w:trPr>
          <w:trHeight w:val="214"/>
        </w:trPr>
        <w:tc>
          <w:tcPr>
            <w:tcW w:w="623"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Ann</w:t>
            </w:r>
          </w:p>
        </w:tc>
        <w:tc>
          <w:tcPr>
            <w:tcW w:w="768"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center"/>
              <w:rPr>
                <w:lang w:val="en-US"/>
              </w:rPr>
            </w:pPr>
            <w:r w:rsidRPr="0010778E">
              <w:rPr>
                <w:sz w:val="18"/>
                <w:lang w:val="en-US"/>
              </w:rPr>
              <w:t>2003</w:t>
            </w:r>
          </w:p>
        </w:tc>
      </w:tr>
      <w:tr w:rsidR="00A33750" w:rsidRPr="0010778E">
        <w:trPr>
          <w:trHeight w:val="219"/>
        </w:trPr>
        <w:tc>
          <w:tcPr>
            <w:tcW w:w="62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Cathy</w:t>
            </w:r>
          </w:p>
        </w:tc>
        <w:tc>
          <w:tcPr>
            <w:tcW w:w="76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center"/>
              <w:rPr>
                <w:lang w:val="en-US"/>
              </w:rPr>
            </w:pPr>
            <w:r w:rsidRPr="0010778E">
              <w:rPr>
                <w:sz w:val="18"/>
                <w:lang w:val="en-US"/>
              </w:rPr>
              <w:t>2009</w:t>
            </w:r>
          </w:p>
        </w:tc>
      </w:tr>
      <w:tr w:rsidR="00A33750" w:rsidRPr="0010778E">
        <w:trPr>
          <w:trHeight w:val="219"/>
        </w:trPr>
        <w:tc>
          <w:tcPr>
            <w:tcW w:w="62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Irene</w:t>
            </w:r>
          </w:p>
        </w:tc>
        <w:tc>
          <w:tcPr>
            <w:tcW w:w="76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center"/>
              <w:rPr>
                <w:lang w:val="en-US"/>
              </w:rPr>
            </w:pPr>
            <w:r w:rsidRPr="0010778E">
              <w:rPr>
                <w:sz w:val="18"/>
                <w:lang w:val="en-US"/>
              </w:rPr>
              <w:t>2000</w:t>
            </w:r>
          </w:p>
        </w:tc>
      </w:tr>
      <w:tr w:rsidR="00A33750" w:rsidRPr="0010778E">
        <w:trPr>
          <w:trHeight w:val="219"/>
        </w:trPr>
        <w:tc>
          <w:tcPr>
            <w:tcW w:w="62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Nancy</w:t>
            </w:r>
          </w:p>
        </w:tc>
        <w:tc>
          <w:tcPr>
            <w:tcW w:w="768"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center"/>
              <w:rPr>
                <w:lang w:val="en-US"/>
              </w:rPr>
            </w:pPr>
            <w:r w:rsidRPr="0010778E">
              <w:rPr>
                <w:sz w:val="18"/>
                <w:lang w:val="en-US"/>
              </w:rPr>
              <w:t>1995</w:t>
            </w:r>
          </w:p>
        </w:tc>
      </w:tr>
      <w:tr w:rsidR="00A33750" w:rsidRPr="0010778E">
        <w:trPr>
          <w:trHeight w:val="224"/>
        </w:trPr>
        <w:tc>
          <w:tcPr>
            <w:tcW w:w="623"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Susan</w:t>
            </w:r>
          </w:p>
        </w:tc>
        <w:tc>
          <w:tcPr>
            <w:tcW w:w="768"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center"/>
              <w:rPr>
                <w:lang w:val="en-US"/>
              </w:rPr>
            </w:pPr>
            <w:r w:rsidRPr="0010778E">
              <w:rPr>
                <w:sz w:val="18"/>
                <w:lang w:val="en-US"/>
              </w:rPr>
              <w:t>1996</w:t>
            </w:r>
          </w:p>
        </w:tc>
      </w:tr>
    </w:tbl>
    <w:p w:rsidR="00A33750" w:rsidRPr="0010778E" w:rsidRDefault="00D36573">
      <w:pPr>
        <w:numPr>
          <w:ilvl w:val="0"/>
          <w:numId w:val="2"/>
        </w:numPr>
        <w:spacing w:after="0" w:line="259" w:lineRule="auto"/>
        <w:ind w:right="851" w:hanging="209"/>
        <w:rPr>
          <w:lang w:val="en-US"/>
        </w:rPr>
      </w:pPr>
      <w:r w:rsidRPr="0010778E">
        <w:rPr>
          <w:sz w:val="18"/>
          <w:lang w:val="en-US"/>
        </w:rPr>
        <w:t>(type)</w:t>
      </w:r>
    </w:p>
    <w:p w:rsidR="00A33750" w:rsidRPr="0010778E" w:rsidRDefault="00D36573">
      <w:pPr>
        <w:spacing w:after="15" w:line="262" w:lineRule="auto"/>
        <w:ind w:left="311" w:right="332" w:firstLine="0"/>
        <w:rPr>
          <w:lang w:val="en-US"/>
        </w:rPr>
      </w:pPr>
      <w:r w:rsidRPr="0010778E">
        <w:rPr>
          <w:sz w:val="10"/>
          <w:lang w:val="en-US"/>
        </w:rPr>
        <w:t>1</w:t>
      </w:r>
      <w:r w:rsidRPr="0010778E">
        <w:rPr>
          <w:b/>
          <w:sz w:val="18"/>
          <w:lang w:val="en-US"/>
        </w:rPr>
        <w:t xml:space="preserve">C </w:t>
      </w:r>
      <w:r w:rsidRPr="0010778E">
        <w:rPr>
          <w:sz w:val="18"/>
          <w:lang w:val="en-US"/>
        </w:rPr>
        <w:t>(certification)</w:t>
      </w:r>
    </w:p>
    <w:p w:rsidR="00A33750" w:rsidRPr="0010778E" w:rsidRDefault="00D36573">
      <w:pPr>
        <w:spacing w:after="90" w:line="265" w:lineRule="auto"/>
        <w:ind w:left="306" w:right="332"/>
        <w:jc w:val="left"/>
        <w:rPr>
          <w:lang w:val="en-US"/>
        </w:rPr>
      </w:pPr>
      <w:r w:rsidRPr="0010778E">
        <w:rPr>
          <w:sz w:val="10"/>
          <w:lang w:val="en-US"/>
        </w:rPr>
        <w:t>21</w:t>
      </w:r>
    </w:p>
    <w:p w:rsidR="00A33750" w:rsidRPr="0010778E" w:rsidRDefault="00D36573">
      <w:pPr>
        <w:spacing w:after="90" w:line="265" w:lineRule="auto"/>
        <w:ind w:left="306" w:right="332"/>
        <w:jc w:val="left"/>
        <w:rPr>
          <w:lang w:val="en-US"/>
        </w:rPr>
      </w:pPr>
      <w:r w:rsidRPr="0010778E">
        <w:rPr>
          <w:sz w:val="10"/>
          <w:lang w:val="en-US"/>
        </w:rPr>
        <w:t>312</w:t>
      </w:r>
    </w:p>
    <w:p w:rsidR="00A33750" w:rsidRPr="0010778E" w:rsidRDefault="00D36573">
      <w:pPr>
        <w:spacing w:after="90" w:line="265" w:lineRule="auto"/>
        <w:ind w:left="306" w:right="332"/>
        <w:jc w:val="left"/>
        <w:rPr>
          <w:lang w:val="en-US"/>
        </w:rPr>
      </w:pPr>
      <w:r w:rsidRPr="0010778E">
        <w:rPr>
          <w:sz w:val="10"/>
          <w:lang w:val="en-US"/>
        </w:rPr>
        <w:t>423</w:t>
      </w:r>
    </w:p>
    <w:p w:rsidR="00A33750" w:rsidRPr="0010778E" w:rsidRDefault="00D36573">
      <w:pPr>
        <w:spacing w:after="90" w:line="265" w:lineRule="auto"/>
        <w:ind w:left="306" w:right="332"/>
        <w:jc w:val="left"/>
        <w:rPr>
          <w:lang w:val="en-US"/>
        </w:rPr>
      </w:pPr>
      <w:r w:rsidRPr="0010778E">
        <w:rPr>
          <w:sz w:val="10"/>
          <w:lang w:val="en-US"/>
        </w:rPr>
        <w:t>534</w:t>
      </w:r>
    </w:p>
    <w:p w:rsidR="00A33750" w:rsidRPr="0010778E" w:rsidRDefault="00D36573">
      <w:pPr>
        <w:spacing w:after="90" w:line="265" w:lineRule="auto"/>
        <w:ind w:left="306" w:right="332"/>
        <w:jc w:val="left"/>
        <w:rPr>
          <w:lang w:val="en-US"/>
        </w:rPr>
      </w:pPr>
      <w:r w:rsidRPr="0010778E">
        <w:rPr>
          <w:sz w:val="10"/>
          <w:lang w:val="en-US"/>
        </w:rPr>
        <w:t>645</w:t>
      </w:r>
    </w:p>
    <w:p w:rsidR="00A33750" w:rsidRPr="0010778E" w:rsidRDefault="00D36573">
      <w:pPr>
        <w:pStyle w:val="Nagwek2"/>
        <w:spacing w:after="11" w:line="265" w:lineRule="auto"/>
        <w:ind w:left="306" w:right="332"/>
        <w:rPr>
          <w:lang w:val="en-US"/>
        </w:rPr>
      </w:pPr>
      <w:r w:rsidRPr="0010778E">
        <w:rPr>
          <w:b w:val="0"/>
          <w:sz w:val="10"/>
          <w:lang w:val="en-US"/>
        </w:rPr>
        <w:t>756 8</w:t>
      </w:r>
      <w:r w:rsidRPr="0010778E">
        <w:rPr>
          <w:b w:val="0"/>
          <w:sz w:val="15"/>
          <w:vertAlign w:val="superscript"/>
          <w:lang w:val="en-US"/>
        </w:rPr>
        <w:t>7</w:t>
      </w:r>
    </w:p>
    <w:p w:rsidR="00A33750" w:rsidRPr="0010778E" w:rsidRDefault="00D36573">
      <w:pPr>
        <w:spacing w:after="40" w:line="259" w:lineRule="auto"/>
        <w:ind w:left="311" w:right="332" w:firstLine="687"/>
        <w:jc w:val="left"/>
        <w:rPr>
          <w:lang w:val="en-US"/>
        </w:rPr>
      </w:pPr>
      <w:r w:rsidRPr="0010778E">
        <w:rPr>
          <w:b/>
          <w:sz w:val="18"/>
          <w:lang w:val="en-US"/>
        </w:rPr>
        <w:t xml:space="preserve">Table 4. </w:t>
      </w:r>
      <w:r w:rsidRPr="0010778E">
        <w:rPr>
          <w:sz w:val="10"/>
          <w:lang w:val="en-US"/>
        </w:rPr>
        <w:t>9</w:t>
      </w:r>
    </w:p>
    <w:p w:rsidR="00A33750" w:rsidRPr="0010778E" w:rsidRDefault="00D36573">
      <w:pPr>
        <w:spacing w:after="0" w:line="259" w:lineRule="auto"/>
        <w:ind w:left="419" w:right="941" w:firstLine="0"/>
        <w:jc w:val="right"/>
        <w:rPr>
          <w:lang w:val="en-US"/>
        </w:rPr>
      </w:pPr>
      <w:r w:rsidRPr="0010778E">
        <w:rPr>
          <w:b/>
          <w:sz w:val="18"/>
          <w:lang w:val="en-US"/>
        </w:rPr>
        <w:t>Table 5.</w:t>
      </w:r>
    </w:p>
    <w:p w:rsidR="00A33750" w:rsidRPr="0010778E" w:rsidRDefault="00D36573">
      <w:pPr>
        <w:spacing w:after="3" w:line="259" w:lineRule="auto"/>
        <w:ind w:left="948" w:right="332"/>
        <w:jc w:val="left"/>
        <w:rPr>
          <w:lang w:val="en-US"/>
        </w:rPr>
      </w:pPr>
      <w:r w:rsidRPr="0010778E">
        <w:rPr>
          <w:b/>
          <w:sz w:val="18"/>
          <w:lang w:val="en-US"/>
        </w:rPr>
        <w:t>Table 3.</w:t>
      </w:r>
    </w:p>
    <w:p w:rsidR="00A33750" w:rsidRPr="0010778E" w:rsidRDefault="00D36573">
      <w:pPr>
        <w:spacing w:after="222"/>
        <w:ind w:left="80"/>
        <w:rPr>
          <w:lang w:val="en-US"/>
        </w:rPr>
      </w:pPr>
      <w:r w:rsidRPr="0010778E">
        <w:rPr>
          <w:lang w:val="en-US"/>
        </w:rPr>
        <w:t>The first relation contains the name of the nurses in Tom Waits’ ward and the shifts they work in by day. These are the nurses taking the measurements; since it is a small ward there is only one nurse per shift with that task. The second</w:t>
      </w:r>
      <w:r w:rsidRPr="0010778E">
        <w:rPr>
          <w:lang w:val="en-US"/>
        </w:rPr>
        <w:t xml:space="preserve"> relation records the name of the certified nurses in the ward and the year they got the certification. The last relation contains the type of thermometer each nurse is using by day (e.g., oral or tympanal); each nurse takes all temperature measurements of</w:t>
      </w:r>
      <w:r w:rsidRPr="0010778E">
        <w:rPr>
          <w:lang w:val="en-US"/>
        </w:rPr>
        <w:t xml:space="preserve"> the day using the same type of thermometer. This contextual information allows us to assess the quality of the data in Tables 1 and 2. </w:t>
      </w:r>
    </w:p>
    <w:p w:rsidR="00A33750" w:rsidRPr="0010778E" w:rsidRDefault="00D36573">
      <w:pPr>
        <w:spacing w:line="306" w:lineRule="auto"/>
        <w:ind w:left="80"/>
        <w:rPr>
          <w:lang w:val="en-US"/>
        </w:rPr>
      </w:pPr>
      <w:r w:rsidRPr="0010778E">
        <w:rPr>
          <w:lang w:val="en-US"/>
        </w:rPr>
        <w:t xml:space="preserve">In this paper we take seriously the intuition and experience that data quality is context dependent. Our formalization </w:t>
      </w:r>
      <w:r w:rsidRPr="0010778E">
        <w:rPr>
          <w:lang w:val="en-US"/>
        </w:rPr>
        <w:t xml:space="preserve">of context is given as a system of integrated data and metadata of which the data source under quality assessment is a particular and special component. More precisely, the context for quality assessment of data in a certain instance </w:t>
      </w:r>
      <w:r w:rsidRPr="0010778E">
        <w:rPr>
          <w:i/>
          <w:lang w:val="en-US"/>
        </w:rPr>
        <w:t xml:space="preserve">D </w:t>
      </w:r>
      <w:r w:rsidRPr="0010778E">
        <w:rPr>
          <w:lang w:val="en-US"/>
        </w:rPr>
        <w:t xml:space="preserve">of schema </w:t>
      </w:r>
      <w:r w:rsidRPr="0010778E">
        <w:rPr>
          <w:lang w:val="en-US"/>
        </w:rPr>
        <w:t xml:space="preserve">S </w:t>
      </w:r>
      <w:r w:rsidRPr="0010778E">
        <w:rPr>
          <w:lang w:val="en-US"/>
        </w:rPr>
        <w:t>is given</w:t>
      </w:r>
      <w:r w:rsidRPr="0010778E">
        <w:rPr>
          <w:lang w:val="en-US"/>
        </w:rPr>
        <w:t xml:space="preserve"> by an instance </w:t>
      </w:r>
      <w:r w:rsidRPr="0010778E">
        <w:rPr>
          <w:i/>
          <w:lang w:val="en-US"/>
        </w:rPr>
        <w:t xml:space="preserve">I </w:t>
      </w:r>
      <w:r w:rsidRPr="0010778E">
        <w:rPr>
          <w:lang w:val="en-US"/>
        </w:rPr>
        <w:t xml:space="preserve">of a possibly different schema </w:t>
      </w:r>
      <w:r w:rsidRPr="0010778E">
        <w:rPr>
          <w:lang w:val="en-US"/>
        </w:rPr>
        <w:t>C</w:t>
      </w:r>
      <w:r w:rsidRPr="0010778E">
        <w:rPr>
          <w:lang w:val="en-US"/>
        </w:rPr>
        <w:t xml:space="preserve">, which could be an extension of </w:t>
      </w:r>
      <w:r w:rsidRPr="0010778E">
        <w:rPr>
          <w:lang w:val="en-US"/>
        </w:rPr>
        <w:t>S</w:t>
      </w:r>
      <w:r w:rsidRPr="0010778E">
        <w:rPr>
          <w:lang w:val="en-US"/>
        </w:rPr>
        <w:t xml:space="preserve">. In order to assess the quality of </w:t>
      </w:r>
      <w:r w:rsidRPr="0010778E">
        <w:rPr>
          <w:i/>
          <w:lang w:val="en-US"/>
        </w:rPr>
        <w:t>D</w:t>
      </w:r>
      <w:r w:rsidRPr="0010778E">
        <w:rPr>
          <w:lang w:val="en-US"/>
        </w:rPr>
        <w:t xml:space="preserve">, it has to be “put in context”, which is achieved by </w:t>
      </w:r>
      <w:r w:rsidRPr="0010778E">
        <w:rPr>
          <w:i/>
          <w:lang w:val="en-US"/>
        </w:rPr>
        <w:t xml:space="preserve">mapping D </w:t>
      </w:r>
      <w:r w:rsidRPr="0010778E">
        <w:rPr>
          <w:lang w:val="en-US"/>
        </w:rPr>
        <w:t xml:space="preserve">(and </w:t>
      </w:r>
      <w:r w:rsidRPr="0010778E">
        <w:rPr>
          <w:lang w:val="en-US"/>
        </w:rPr>
        <w:t>S</w:t>
      </w:r>
      <w:r w:rsidRPr="0010778E">
        <w:rPr>
          <w:lang w:val="en-US"/>
        </w:rPr>
        <w:t xml:space="preserve">) into the contextual schema and data. Actually, </w:t>
      </w:r>
      <w:r w:rsidRPr="0010778E">
        <w:rPr>
          <w:lang w:val="en-US"/>
        </w:rPr>
        <w:t xml:space="preserve">C </w:t>
      </w:r>
      <w:r w:rsidRPr="0010778E">
        <w:rPr>
          <w:lang w:val="en-US"/>
        </w:rPr>
        <w:t>can be more co</w:t>
      </w:r>
      <w:r w:rsidRPr="0010778E">
        <w:rPr>
          <w:lang w:val="en-US"/>
        </w:rPr>
        <w:t>mplex that a single schema or instance, namely a collection of database schemas and instances interrelated by data- and schema mappings.</w:t>
      </w:r>
    </w:p>
    <w:p w:rsidR="00A33750" w:rsidRPr="0010778E" w:rsidRDefault="00D36573">
      <w:pPr>
        <w:ind w:left="70" w:firstLine="299"/>
        <w:rPr>
          <w:lang w:val="en-US"/>
        </w:rPr>
      </w:pPr>
      <w:r w:rsidRPr="0010778E">
        <w:rPr>
          <w:lang w:val="en-US"/>
        </w:rPr>
        <w:t xml:space="preserve">In our framework, a quality database instance </w:t>
      </w:r>
      <w:r w:rsidRPr="0010778E">
        <w:rPr>
          <w:i/>
          <w:lang w:val="en-US"/>
        </w:rPr>
        <w:t xml:space="preserve">D </w:t>
      </w:r>
      <w:r w:rsidRPr="0010778E">
        <w:rPr>
          <w:lang w:val="en-US"/>
        </w:rPr>
        <w:t xml:space="preserve">could be seen as a “footprint” of a the contextual, extended database </w:t>
      </w:r>
      <w:r w:rsidRPr="0010778E">
        <w:rPr>
          <w:i/>
          <w:lang w:val="en-US"/>
        </w:rPr>
        <w:t>I</w:t>
      </w:r>
      <w:r w:rsidRPr="0010778E">
        <w:rPr>
          <w:lang w:val="en-US"/>
        </w:rPr>
        <w:t xml:space="preserve">. The possibly extra information in </w:t>
      </w:r>
      <w:r w:rsidRPr="0010778E">
        <w:rPr>
          <w:i/>
          <w:lang w:val="en-US"/>
        </w:rPr>
        <w:t xml:space="preserve">I </w:t>
      </w:r>
      <w:r w:rsidRPr="0010778E">
        <w:rPr>
          <w:lang w:val="en-US"/>
        </w:rPr>
        <w:t xml:space="preserve">is what gives context to- and explains the data in </w:t>
      </w:r>
      <w:r w:rsidRPr="0010778E">
        <w:rPr>
          <w:i/>
          <w:lang w:val="en-US"/>
        </w:rPr>
        <w:t>D</w:t>
      </w:r>
      <w:r w:rsidRPr="0010778E">
        <w:rPr>
          <w:lang w:val="en-US"/>
        </w:rPr>
        <w:t>. The contextual schema and data is not used to enforce quality of a given instance. Instead, it is used to: (a) Assess the quality of the data in the instance at han</w:t>
      </w:r>
      <w:r w:rsidRPr="0010778E">
        <w:rPr>
          <w:lang w:val="en-US"/>
        </w:rPr>
        <w:t xml:space="preserve">d; (b) Characterize the quality answers to queries; and (c) Possibly obtain those quality answers to a user query. All this is achieved by comparing the given instance </w:t>
      </w:r>
      <w:r w:rsidRPr="0010778E">
        <w:rPr>
          <w:i/>
          <w:lang w:val="en-US"/>
        </w:rPr>
        <w:t xml:space="preserve">D </w:t>
      </w:r>
      <w:r w:rsidRPr="0010778E">
        <w:rPr>
          <w:lang w:val="en-US"/>
        </w:rPr>
        <w:t xml:space="preserve">with instance </w:t>
      </w:r>
      <w:r w:rsidRPr="0010778E">
        <w:rPr>
          <w:i/>
          <w:lang w:val="en-US"/>
        </w:rPr>
        <w:t>I</w:t>
      </w:r>
      <w:r w:rsidRPr="0010778E">
        <w:rPr>
          <w:lang w:val="en-US"/>
        </w:rPr>
        <w:t xml:space="preserve">, virtual or material, </w:t>
      </w:r>
      <w:r w:rsidRPr="0010778E">
        <w:rPr>
          <w:lang w:val="en-US"/>
        </w:rPr>
        <w:lastRenderedPageBreak/>
        <w:t xml:space="preserve">that can be defined for the contextual schema on the basis of </w:t>
      </w:r>
      <w:r w:rsidRPr="0010778E">
        <w:rPr>
          <w:i/>
          <w:lang w:val="en-US"/>
        </w:rPr>
        <w:t>D</w:t>
      </w:r>
      <w:r w:rsidRPr="0010778E">
        <w:rPr>
          <w:lang w:val="en-US"/>
        </w:rPr>
        <w:t>, external sources that contribute with data to the contextual schema, and possibly additional data at the contextual level, as shown in Example 1.</w:t>
      </w:r>
    </w:p>
    <w:p w:rsidR="00A33750" w:rsidRPr="0010778E" w:rsidRDefault="00D36573">
      <w:pPr>
        <w:spacing w:line="306" w:lineRule="auto"/>
        <w:ind w:left="70" w:firstLine="299"/>
        <w:rPr>
          <w:lang w:val="en-US"/>
        </w:rPr>
      </w:pPr>
      <w:r w:rsidRPr="0010778E">
        <w:rPr>
          <w:lang w:val="en-US"/>
        </w:rPr>
        <w:t xml:space="preserve">Instance </w:t>
      </w:r>
      <w:r w:rsidRPr="0010778E">
        <w:rPr>
          <w:i/>
          <w:lang w:val="en-US"/>
        </w:rPr>
        <w:t xml:space="preserve">I </w:t>
      </w:r>
      <w:r w:rsidRPr="0010778E">
        <w:rPr>
          <w:lang w:val="en-US"/>
        </w:rPr>
        <w:t>above could</w:t>
      </w:r>
      <w:r w:rsidRPr="0010778E">
        <w:rPr>
          <w:lang w:val="en-US"/>
        </w:rPr>
        <w:t xml:space="preserve"> be replaced by a much richer contextual description, e.g. a full-fledged ontology. Along this line, but still in a classic database scenario, we might define some additional </w:t>
      </w:r>
      <w:r w:rsidRPr="0010778E">
        <w:rPr>
          <w:i/>
          <w:lang w:val="en-US"/>
        </w:rPr>
        <w:t xml:space="preserve">quality predicates </w:t>
      </w:r>
      <w:r w:rsidRPr="0010778E">
        <w:rPr>
          <w:lang w:val="en-US"/>
        </w:rPr>
        <w:t xml:space="preserve">on </w:t>
      </w:r>
      <w:r w:rsidRPr="0010778E">
        <w:rPr>
          <w:lang w:val="en-US"/>
        </w:rPr>
        <w:t xml:space="preserve">C </w:t>
      </w:r>
      <w:r w:rsidRPr="0010778E">
        <w:rPr>
          <w:lang w:val="en-US"/>
        </w:rPr>
        <w:t>[19]. They could be used to assess the quality of the dat</w:t>
      </w:r>
      <w:r w:rsidRPr="0010778E">
        <w:rPr>
          <w:lang w:val="en-US"/>
        </w:rPr>
        <w:t xml:space="preserve">a in </w:t>
      </w:r>
      <w:r w:rsidRPr="0010778E">
        <w:rPr>
          <w:i/>
          <w:lang w:val="en-US"/>
        </w:rPr>
        <w:t xml:space="preserve">D </w:t>
      </w:r>
      <w:r w:rsidRPr="0010778E">
        <w:rPr>
          <w:lang w:val="en-US"/>
        </w:rPr>
        <w:t xml:space="preserve">(and also the quality of query answers from </w:t>
      </w:r>
      <w:r w:rsidRPr="0010778E">
        <w:rPr>
          <w:i/>
          <w:lang w:val="en-US"/>
        </w:rPr>
        <w:t xml:space="preserve">D </w:t>
      </w:r>
      <w:r w:rsidRPr="0010778E">
        <w:rPr>
          <w:lang w:val="en-US"/>
        </w:rPr>
        <w:t>as we will explore later).</w:t>
      </w:r>
    </w:p>
    <w:p w:rsidR="00A33750" w:rsidRPr="0010778E" w:rsidRDefault="00D36573">
      <w:pPr>
        <w:ind w:left="70" w:firstLine="299"/>
        <w:rPr>
          <w:lang w:val="en-US"/>
        </w:rPr>
      </w:pPr>
      <w:r w:rsidRPr="0010778E">
        <w:rPr>
          <w:lang w:val="en-US"/>
        </w:rPr>
        <w:t>The following contributions can be found in this paper: (a) A model of context for data quality assessment. (b) Its application to clean or quality query answering. (b) Its app</w:t>
      </w:r>
      <w:r w:rsidRPr="0010778E">
        <w:rPr>
          <w:lang w:val="en-US"/>
        </w:rPr>
        <w:t>lication to data quality assessment via some natural measures that emerge from the model. (d) Some algorithms for the previously mentioned tasks in a few particular, but common and natural cases. (e) The creation of a framework that can be naturally extend</w:t>
      </w:r>
      <w:r w:rsidRPr="0010778E">
        <w:rPr>
          <w:lang w:val="en-US"/>
        </w:rPr>
        <w:t>ed in subsequent work to include more general contextual ontologies and externally defined quality predicates.</w:t>
      </w:r>
    </w:p>
    <w:p w:rsidR="00A33750" w:rsidRPr="0010778E" w:rsidRDefault="00D36573">
      <w:pPr>
        <w:spacing w:after="347"/>
        <w:ind w:left="70" w:firstLine="299"/>
        <w:rPr>
          <w:lang w:val="en-US"/>
        </w:rPr>
      </w:pPr>
      <w:r w:rsidRPr="0010778E">
        <w:rPr>
          <w:lang w:val="en-US"/>
        </w:rPr>
        <w:t xml:space="preserve">The rest of the paper is organized as follows. In Section 2, we present a general framework for contextual data quality and illustrate it with a </w:t>
      </w:r>
      <w:r w:rsidRPr="0010778E">
        <w:rPr>
          <w:lang w:val="en-US"/>
        </w:rPr>
        <w:t xml:space="preserve">running example. In Section 3, we consider two special cases of the general framework where we assume we have a contextual instance </w:t>
      </w:r>
      <w:r w:rsidRPr="0010778E">
        <w:rPr>
          <w:i/>
          <w:lang w:val="en-US"/>
        </w:rPr>
        <w:t xml:space="preserve">I </w:t>
      </w:r>
      <w:r w:rsidRPr="0010778E">
        <w:rPr>
          <w:lang w:val="en-US"/>
        </w:rPr>
        <w:t>that we can use for quality assessment and present an algorithm for quality query answering under this assumption. In Sect</w:t>
      </w:r>
      <w:r w:rsidRPr="0010778E">
        <w:rPr>
          <w:lang w:val="en-US"/>
        </w:rPr>
        <w:t>ion 4, we explore more complex cases, e.g., where such contextual instances do not exist. We discuss related work in Section 5; and conclude and point out to our ongoing and future work in Section 6.</w:t>
      </w:r>
    </w:p>
    <w:p w:rsidR="00A33750" w:rsidRPr="0010778E" w:rsidRDefault="00D36573">
      <w:pPr>
        <w:pStyle w:val="Nagwek1"/>
        <w:spacing w:after="98"/>
        <w:ind w:left="80"/>
        <w:rPr>
          <w:lang w:val="en-US"/>
        </w:rPr>
      </w:pPr>
      <w:r w:rsidRPr="0010778E">
        <w:rPr>
          <w:lang w:val="en-US"/>
        </w:rPr>
        <w:t>2 A Framework for Contextual Data Quality</w:t>
      </w:r>
    </w:p>
    <w:p w:rsidR="00A33750" w:rsidRPr="0010778E" w:rsidRDefault="00D36573">
      <w:pPr>
        <w:spacing w:line="343" w:lineRule="auto"/>
        <w:ind w:left="80"/>
        <w:rPr>
          <w:lang w:val="en-US"/>
        </w:rPr>
      </w:pPr>
      <w:r w:rsidRPr="0010778E">
        <w:rPr>
          <w:lang w:val="en-US"/>
        </w:rPr>
        <w:t>Consider a rel</w:t>
      </w:r>
      <w:r w:rsidRPr="0010778E">
        <w:rPr>
          <w:lang w:val="en-US"/>
        </w:rPr>
        <w:t xml:space="preserve">ational schema </w:t>
      </w:r>
      <w:r w:rsidRPr="0010778E">
        <w:rPr>
          <w:lang w:val="en-US"/>
        </w:rPr>
        <w:t>S</w:t>
      </w:r>
      <w:r w:rsidRPr="0010778E">
        <w:rPr>
          <w:lang w:val="en-US"/>
        </w:rPr>
        <w:t xml:space="preserve">, with relational predicates </w:t>
      </w:r>
      <w:r w:rsidRPr="0010778E">
        <w:rPr>
          <w:i/>
          <w:lang w:val="en-US"/>
        </w:rPr>
        <w:t xml:space="preserve">R,... </w:t>
      </w:r>
      <w:r w:rsidRPr="0010778E">
        <w:rPr>
          <w:lang w:val="en-US"/>
        </w:rPr>
        <w:t>∈ S</w:t>
      </w:r>
      <w:r w:rsidRPr="0010778E">
        <w:rPr>
          <w:lang w:val="en-US"/>
        </w:rPr>
        <w:t xml:space="preserve">. This schema determines a language </w:t>
      </w:r>
      <w:r w:rsidRPr="0010778E">
        <w:rPr>
          <w:i/>
          <w:lang w:val="en-US"/>
        </w:rPr>
        <w:t>L</w:t>
      </w:r>
      <w:r w:rsidRPr="0010778E">
        <w:rPr>
          <w:lang w:val="en-US"/>
        </w:rPr>
        <w:t>(</w:t>
      </w:r>
      <w:r w:rsidRPr="0010778E">
        <w:rPr>
          <w:lang w:val="en-US"/>
        </w:rPr>
        <w:t>S</w:t>
      </w:r>
      <w:r w:rsidRPr="0010778E">
        <w:rPr>
          <w:lang w:val="en-US"/>
        </w:rPr>
        <w:t>) of first-order predicate logic. In this paper we consider only monotone queries and views, e.g. conjunctive queries and unions there of, which we will usually wr</w:t>
      </w:r>
      <w:r w:rsidRPr="0010778E">
        <w:rPr>
          <w:lang w:val="en-US"/>
        </w:rPr>
        <w:t xml:space="preserve">ite in non-recursive Datalog with builtins [1]. We also consider an instance </w:t>
      </w:r>
      <w:r w:rsidRPr="0010778E">
        <w:rPr>
          <w:i/>
          <w:lang w:val="en-US"/>
        </w:rPr>
        <w:t xml:space="preserve">D </w:t>
      </w:r>
      <w:r w:rsidRPr="0010778E">
        <w:rPr>
          <w:lang w:val="en-US"/>
        </w:rPr>
        <w:t xml:space="preserve">of </w:t>
      </w:r>
      <w:r w:rsidRPr="0010778E">
        <w:rPr>
          <w:lang w:val="en-US"/>
        </w:rPr>
        <w:t>S</w:t>
      </w:r>
      <w:r w:rsidRPr="0010778E">
        <w:rPr>
          <w:lang w:val="en-US"/>
        </w:rPr>
        <w:t xml:space="preserve">, with extension </w:t>
      </w:r>
      <w:r w:rsidRPr="0010778E">
        <w:rPr>
          <w:i/>
          <w:lang w:val="en-US"/>
        </w:rPr>
        <w:t>R</w:t>
      </w:r>
      <w:r w:rsidRPr="0010778E">
        <w:rPr>
          <w:lang w:val="en-US"/>
        </w:rPr>
        <w:t>(</w:t>
      </w:r>
      <w:r w:rsidRPr="0010778E">
        <w:rPr>
          <w:i/>
          <w:lang w:val="en-US"/>
        </w:rPr>
        <w:t>D</w:t>
      </w:r>
      <w:r w:rsidRPr="0010778E">
        <w:rPr>
          <w:lang w:val="en-US"/>
        </w:rPr>
        <w:t xml:space="preserve">) for </w:t>
      </w:r>
      <w:r w:rsidRPr="0010778E">
        <w:rPr>
          <w:i/>
          <w:lang w:val="en-US"/>
        </w:rPr>
        <w:t>R</w:t>
      </w:r>
      <w:r w:rsidRPr="0010778E">
        <w:rPr>
          <w:lang w:val="en-US"/>
        </w:rPr>
        <w:t xml:space="preserve">, etc. If database instances are conceived as finite sets of ground atoms, then, for each </w:t>
      </w:r>
      <w:r w:rsidRPr="0010778E">
        <w:rPr>
          <w:i/>
          <w:lang w:val="en-US"/>
        </w:rPr>
        <w:t xml:space="preserve">R </w:t>
      </w:r>
      <w:r w:rsidRPr="0010778E">
        <w:rPr>
          <w:lang w:val="en-US"/>
        </w:rPr>
        <w:t>∈ S</w:t>
      </w:r>
      <w:r w:rsidRPr="0010778E">
        <w:rPr>
          <w:lang w:val="en-US"/>
        </w:rPr>
        <w:t xml:space="preserve">, </w:t>
      </w:r>
      <w:r w:rsidRPr="0010778E">
        <w:rPr>
          <w:i/>
          <w:lang w:val="en-US"/>
        </w:rPr>
        <w:t>R</w:t>
      </w:r>
      <w:r w:rsidRPr="0010778E">
        <w:rPr>
          <w:lang w:val="en-US"/>
        </w:rPr>
        <w:t>(</w:t>
      </w:r>
      <w:r w:rsidRPr="0010778E">
        <w:rPr>
          <w:i/>
          <w:lang w:val="en-US"/>
        </w:rPr>
        <w:t>D</w:t>
      </w:r>
      <w:r w:rsidRPr="0010778E">
        <w:rPr>
          <w:lang w:val="en-US"/>
        </w:rPr>
        <w:t xml:space="preserve">) </w:t>
      </w:r>
      <w:r w:rsidRPr="0010778E">
        <w:rPr>
          <w:lang w:val="en-US"/>
        </w:rPr>
        <w:t xml:space="preserve">⊆ </w:t>
      </w:r>
      <w:r w:rsidRPr="0010778E">
        <w:rPr>
          <w:i/>
          <w:lang w:val="en-US"/>
        </w:rPr>
        <w:t>D</w:t>
      </w:r>
      <w:r w:rsidRPr="0010778E">
        <w:rPr>
          <w:lang w:val="en-US"/>
        </w:rPr>
        <w:t xml:space="preserve">. Instances </w:t>
      </w:r>
      <w:r w:rsidRPr="0010778E">
        <w:rPr>
          <w:i/>
          <w:lang w:val="en-US"/>
        </w:rPr>
        <w:t>D,R</w:t>
      </w:r>
      <w:r w:rsidRPr="0010778E">
        <w:rPr>
          <w:lang w:val="en-US"/>
        </w:rPr>
        <w:t>(</w:t>
      </w:r>
      <w:r w:rsidRPr="0010778E">
        <w:rPr>
          <w:i/>
          <w:lang w:val="en-US"/>
        </w:rPr>
        <w:t>D</w:t>
      </w:r>
      <w:r w:rsidRPr="0010778E">
        <w:rPr>
          <w:lang w:val="en-US"/>
        </w:rPr>
        <w:t>)</w:t>
      </w:r>
      <w:r w:rsidRPr="0010778E">
        <w:rPr>
          <w:i/>
          <w:lang w:val="en-US"/>
        </w:rPr>
        <w:t xml:space="preserve">,... </w:t>
      </w:r>
      <w:r w:rsidRPr="0010778E">
        <w:rPr>
          <w:lang w:val="en-US"/>
        </w:rPr>
        <w:t>are those under qu</w:t>
      </w:r>
      <w:r w:rsidRPr="0010778E">
        <w:rPr>
          <w:lang w:val="en-US"/>
        </w:rPr>
        <w:t xml:space="preserve">ality assessment wrt to a </w:t>
      </w:r>
      <w:r w:rsidRPr="0010778E">
        <w:rPr>
          <w:i/>
          <w:lang w:val="en-US"/>
        </w:rPr>
        <w:t>contextual system</w:t>
      </w:r>
      <w:r w:rsidRPr="0010778E">
        <w:rPr>
          <w:lang w:val="en-US"/>
        </w:rPr>
        <w:t>.</w:t>
      </w:r>
    </w:p>
    <w:p w:rsidR="00A33750" w:rsidRPr="0010778E" w:rsidRDefault="00D36573">
      <w:pPr>
        <w:spacing w:after="39" w:line="382" w:lineRule="auto"/>
        <w:ind w:left="70" w:firstLine="299"/>
        <w:rPr>
          <w:lang w:val="en-US"/>
        </w:rPr>
      </w:pPr>
      <w:r w:rsidRPr="0010778E">
        <w:rPr>
          <w:lang w:val="en-US"/>
        </w:rPr>
        <w:t xml:space="preserve">In its simplest form, a contextual system consists of a contextual relational schema </w:t>
      </w:r>
      <w:r w:rsidRPr="0010778E">
        <w:rPr>
          <w:lang w:val="en-US"/>
        </w:rPr>
        <w:t xml:space="preserve">C </w:t>
      </w:r>
      <w:r w:rsidRPr="0010778E">
        <w:rPr>
          <w:lang w:val="en-US"/>
        </w:rPr>
        <w:t xml:space="preserve">that may include a set </w:t>
      </w:r>
      <w:r w:rsidRPr="0010778E">
        <w:rPr>
          <w:lang w:val="en-US"/>
        </w:rPr>
        <w:t xml:space="preserve">B </w:t>
      </w:r>
      <w:r w:rsidRPr="0010778E">
        <w:rPr>
          <w:lang w:val="en-US"/>
        </w:rPr>
        <w:t xml:space="preserve">of built-in predicates. We may have or not an instance for </w:t>
      </w:r>
      <w:r w:rsidRPr="0010778E">
        <w:rPr>
          <w:lang w:val="en-US"/>
        </w:rPr>
        <w:t>C</w:t>
      </w:r>
      <w:r w:rsidRPr="0010778E">
        <w:rPr>
          <w:lang w:val="en-US"/>
        </w:rPr>
        <w:t>. In a more complex scenario, the conte</w:t>
      </w:r>
      <w:r w:rsidRPr="0010778E">
        <w:rPr>
          <w:lang w:val="en-US"/>
        </w:rPr>
        <w:t xml:space="preserve">xtual system may consist of several contextual schemas </w:t>
      </w:r>
      <w:r w:rsidRPr="0010778E">
        <w:rPr>
          <w:lang w:val="en-US"/>
        </w:rPr>
        <w:t>C</w:t>
      </w:r>
      <w:r w:rsidRPr="0010778E">
        <w:rPr>
          <w:sz w:val="14"/>
          <w:lang w:val="en-US"/>
        </w:rPr>
        <w:t>1</w:t>
      </w:r>
      <w:r w:rsidRPr="0010778E">
        <w:rPr>
          <w:i/>
          <w:lang w:val="en-US"/>
        </w:rPr>
        <w:t>,...,</w:t>
      </w:r>
      <w:r w:rsidRPr="0010778E">
        <w:rPr>
          <w:lang w:val="en-US"/>
        </w:rPr>
        <w:t>C</w:t>
      </w:r>
      <w:r w:rsidRPr="0010778E">
        <w:rPr>
          <w:i/>
          <w:sz w:val="14"/>
          <w:lang w:val="en-US"/>
        </w:rPr>
        <w:t xml:space="preserve">n </w:t>
      </w:r>
      <w:r w:rsidRPr="0010778E">
        <w:rPr>
          <w:lang w:val="en-US"/>
        </w:rPr>
        <w:t xml:space="preserve">and also a set of external schemas </w:t>
      </w:r>
      <w:r w:rsidRPr="0010778E">
        <w:rPr>
          <w:lang w:val="en-US"/>
        </w:rPr>
        <w:t xml:space="preserve">E </w:t>
      </w:r>
      <w:r w:rsidRPr="0010778E">
        <w:rPr>
          <w:lang w:val="en-US"/>
        </w:rPr>
        <w:t xml:space="preserve">that can be used by the contextual system for the assessment of an instance </w:t>
      </w:r>
      <w:r w:rsidRPr="0010778E">
        <w:rPr>
          <w:i/>
          <w:lang w:val="en-US"/>
        </w:rPr>
        <w:t xml:space="preserve">D </w:t>
      </w:r>
      <w:r w:rsidRPr="0010778E">
        <w:rPr>
          <w:lang w:val="en-US"/>
        </w:rPr>
        <w:t xml:space="preserve">of </w:t>
      </w:r>
      <w:r w:rsidRPr="0010778E">
        <w:rPr>
          <w:lang w:val="en-US"/>
        </w:rPr>
        <w:t>S</w:t>
      </w:r>
      <w:r w:rsidRPr="0010778E">
        <w:rPr>
          <w:lang w:val="en-US"/>
        </w:rPr>
        <w:t>.</w:t>
      </w:r>
    </w:p>
    <w:p w:rsidR="00A33750" w:rsidRPr="0010778E" w:rsidRDefault="00D36573">
      <w:pPr>
        <w:ind w:left="70" w:firstLine="299"/>
        <w:rPr>
          <w:lang w:val="en-US"/>
        </w:rPr>
      </w:pPr>
      <w:r w:rsidRPr="0010778E">
        <w:rPr>
          <w:lang w:val="en-US"/>
        </w:rPr>
        <w:lastRenderedPageBreak/>
        <w:t xml:space="preserve">In this general framework, the participating schemas are related by </w:t>
      </w:r>
      <w:r w:rsidRPr="0010778E">
        <w:rPr>
          <w:i/>
          <w:lang w:val="en-US"/>
        </w:rPr>
        <w:t>schema mappings</w:t>
      </w:r>
      <w:r w:rsidRPr="0010778E">
        <w:rPr>
          <w:lang w:val="en-US"/>
        </w:rPr>
        <w:t>, like those found, for instance, in virtual data integration systems (VDISs) [22, 4] or data exchange [21], or even more complex logical relationships, like those common in peer data management systems [5, 6]. (Cf. [13] for an analysis of t</w:t>
      </w:r>
      <w:r w:rsidRPr="0010778E">
        <w:rPr>
          <w:lang w:val="en-US"/>
        </w:rPr>
        <w:t>he connections between these three areas.) Schema mappings take the form of correspondences between two formulas, like queries or view definitions, each of them containing predicates from a single or several schemas. In particular, the data source under as</w:t>
      </w:r>
      <w:r w:rsidRPr="0010778E">
        <w:rPr>
          <w:lang w:val="en-US"/>
        </w:rPr>
        <w:t xml:space="preserve">sessment </w:t>
      </w:r>
      <w:r w:rsidRPr="0010778E">
        <w:rPr>
          <w:i/>
          <w:lang w:val="en-US"/>
        </w:rPr>
        <w:t xml:space="preserve">D </w:t>
      </w:r>
      <w:r w:rsidRPr="0010778E">
        <w:rPr>
          <w:lang w:val="en-US"/>
        </w:rPr>
        <w:t>will be mappings into the contextual schema.</w:t>
      </w:r>
    </w:p>
    <w:p w:rsidR="00A33750" w:rsidRPr="0010778E" w:rsidRDefault="00D36573">
      <w:pPr>
        <w:spacing w:after="3" w:line="259" w:lineRule="auto"/>
        <w:ind w:left="10" w:right="-13"/>
        <w:jc w:val="right"/>
        <w:rPr>
          <w:lang w:val="en-US"/>
        </w:rPr>
      </w:pPr>
      <w:r w:rsidRPr="0010778E">
        <w:rPr>
          <w:lang w:val="en-US"/>
        </w:rPr>
        <w:t xml:space="preserve">A common form of association, or mapping, is of the form </w:t>
      </w:r>
      <w:r w:rsidRPr="0010778E">
        <w:rPr>
          <w:lang w:val="en-US"/>
        </w:rPr>
        <w:t>∀</w:t>
      </w:r>
      <w:r w:rsidRPr="0010778E">
        <w:rPr>
          <w:i/>
          <w:lang w:val="en-US"/>
        </w:rPr>
        <w:t>x</w:t>
      </w:r>
      <w:r w:rsidRPr="0010778E">
        <w:rPr>
          <w:lang w:val="en-US"/>
        </w:rPr>
        <w:t>¯(</w:t>
      </w:r>
      <w:r w:rsidRPr="0010778E">
        <w:rPr>
          <w:i/>
          <w:lang w:val="en-US"/>
        </w:rPr>
        <w:t>S</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 xml:space="preserve">φ </w:t>
      </w:r>
      <w:r w:rsidRPr="0010778E">
        <w:rPr>
          <w:lang w:val="en-US"/>
        </w:rPr>
        <w:t>(¯</w:t>
      </w:r>
      <w:r w:rsidRPr="0010778E">
        <w:rPr>
          <w:i/>
          <w:lang w:val="en-US"/>
        </w:rPr>
        <w:t>x</w:t>
      </w:r>
      <w:r w:rsidRPr="0010778E">
        <w:rPr>
          <w:lang w:val="en-US"/>
        </w:rPr>
        <w:t>)),</w:t>
      </w:r>
    </w:p>
    <w:p w:rsidR="00A33750" w:rsidRPr="0010778E" w:rsidRDefault="00D36573">
      <w:pPr>
        <w:spacing w:after="86" w:line="259" w:lineRule="auto"/>
        <w:ind w:left="0" w:right="429" w:firstLine="0"/>
        <w:jc w:val="right"/>
        <w:rPr>
          <w:lang w:val="en-US"/>
        </w:rPr>
      </w:pPr>
      <w:r w:rsidRPr="0010778E">
        <w:rPr>
          <w:sz w:val="10"/>
          <w:lang w:val="en-US"/>
        </w:rPr>
        <w:t>G</w:t>
      </w:r>
    </w:p>
    <w:p w:rsidR="00A33750" w:rsidRPr="0010778E" w:rsidRDefault="00D36573">
      <w:pPr>
        <w:ind w:left="80"/>
        <w:rPr>
          <w:lang w:val="en-US"/>
        </w:rPr>
      </w:pPr>
      <w:r w:rsidRPr="0010778E">
        <w:rPr>
          <w:lang w:val="en-US"/>
        </w:rPr>
        <w:t xml:space="preserve">where </w:t>
      </w:r>
      <w:r w:rsidRPr="0010778E">
        <w:rPr>
          <w:i/>
          <w:lang w:val="en-US"/>
        </w:rPr>
        <w:t xml:space="preserve">S </w:t>
      </w:r>
      <w:r w:rsidRPr="0010778E">
        <w:rPr>
          <w:lang w:val="en-US"/>
        </w:rPr>
        <w:t xml:space="preserve">is a relational predicate of a data source and </w:t>
      </w:r>
      <w:r w:rsidRPr="0010778E">
        <w:rPr>
          <w:i/>
          <w:lang w:val="en-US"/>
        </w:rPr>
        <w:t xml:space="preserve">φ </w:t>
      </w:r>
      <w:r w:rsidRPr="0010778E">
        <w:rPr>
          <w:lang w:val="en-US"/>
        </w:rPr>
        <w:t>(¯</w:t>
      </w:r>
      <w:r w:rsidRPr="0010778E">
        <w:rPr>
          <w:i/>
          <w:lang w:val="en-US"/>
        </w:rPr>
        <w:t>x</w:t>
      </w:r>
      <w:r w:rsidRPr="0010778E">
        <w:rPr>
          <w:lang w:val="en-US"/>
        </w:rPr>
        <w:t>) is a conjunctive</w:t>
      </w:r>
    </w:p>
    <w:p w:rsidR="00A33750" w:rsidRPr="0010778E" w:rsidRDefault="00D36573">
      <w:pPr>
        <w:spacing w:after="90" w:line="259" w:lineRule="auto"/>
        <w:ind w:left="3384"/>
        <w:jc w:val="center"/>
        <w:rPr>
          <w:lang w:val="en-US"/>
        </w:rPr>
      </w:pPr>
      <w:r w:rsidRPr="0010778E">
        <w:rPr>
          <w:sz w:val="10"/>
          <w:lang w:val="en-US"/>
        </w:rPr>
        <w:t>G</w:t>
      </w:r>
    </w:p>
    <w:p w:rsidR="00A33750" w:rsidRPr="0010778E" w:rsidRDefault="00D36573">
      <w:pPr>
        <w:spacing w:after="34" w:line="366" w:lineRule="auto"/>
        <w:ind w:left="80"/>
        <w:rPr>
          <w:lang w:val="en-US"/>
        </w:rPr>
      </w:pPr>
      <w:r w:rsidRPr="0010778E">
        <w:rPr>
          <w:lang w:val="en-US"/>
        </w:rPr>
        <w:t xml:space="preserve">query over a global relational schema </w:t>
      </w:r>
      <w:r w:rsidRPr="0010778E">
        <w:rPr>
          <w:lang w:val="en-US"/>
        </w:rPr>
        <w:t>G</w:t>
      </w:r>
      <w:r w:rsidRPr="0010778E">
        <w:rPr>
          <w:lang w:val="en-US"/>
        </w:rPr>
        <w:t xml:space="preserve">. These association can be found in </w:t>
      </w:r>
      <w:r w:rsidRPr="0010778E">
        <w:rPr>
          <w:i/>
          <w:lang w:val="en-US"/>
        </w:rPr>
        <w:t xml:space="preserve">localas-view </w:t>
      </w:r>
      <w:r w:rsidRPr="0010778E">
        <w:rPr>
          <w:lang w:val="en-US"/>
        </w:rPr>
        <w:t xml:space="preserve">(LAV) VDISs with open (or sound) sources. Another common form of association is of the form </w:t>
      </w:r>
      <w:r w:rsidRPr="0010778E">
        <w:rPr>
          <w:lang w:val="en-US"/>
        </w:rPr>
        <w:t>∀</w:t>
      </w:r>
      <w:r w:rsidRPr="0010778E">
        <w:rPr>
          <w:i/>
          <w:lang w:val="en-US"/>
        </w:rPr>
        <w:t>x</w:t>
      </w:r>
      <w:r w:rsidRPr="0010778E">
        <w:rPr>
          <w:lang w:val="en-US"/>
        </w:rPr>
        <w:t>¯(</w:t>
      </w:r>
      <w:r w:rsidRPr="0010778E">
        <w:rPr>
          <w:i/>
          <w:lang w:val="en-US"/>
        </w:rPr>
        <w:t xml:space="preserve">ψ </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G</w:t>
      </w:r>
      <w:r w:rsidRPr="0010778E">
        <w:rPr>
          <w:lang w:val="en-US"/>
        </w:rPr>
        <w:t>(¯</w:t>
      </w:r>
      <w:r w:rsidRPr="0010778E">
        <w:rPr>
          <w:i/>
          <w:lang w:val="en-US"/>
        </w:rPr>
        <w:t>x</w:t>
      </w:r>
      <w:r w:rsidRPr="0010778E">
        <w:rPr>
          <w:lang w:val="en-US"/>
        </w:rPr>
        <w:t xml:space="preserve">)), found in </w:t>
      </w:r>
      <w:r w:rsidRPr="0010778E">
        <w:rPr>
          <w:i/>
          <w:lang w:val="en-US"/>
        </w:rPr>
        <w:t xml:space="preserve">global-as-view </w:t>
      </w:r>
      <w:r w:rsidRPr="0010778E">
        <w:rPr>
          <w:lang w:val="en-US"/>
        </w:rPr>
        <w:t xml:space="preserve">(GAV) </w:t>
      </w:r>
      <w:r w:rsidRPr="0010778E">
        <w:rPr>
          <w:sz w:val="10"/>
          <w:lang w:val="en-US"/>
        </w:rPr>
        <w:t>S</w:t>
      </w:r>
    </w:p>
    <w:p w:rsidR="00A33750" w:rsidRPr="0010778E" w:rsidRDefault="00D36573">
      <w:pPr>
        <w:ind w:left="80"/>
        <w:rPr>
          <w:lang w:val="en-US"/>
        </w:rPr>
      </w:pPr>
      <w:r w:rsidRPr="0010778E">
        <w:rPr>
          <w:lang w:val="en-US"/>
        </w:rPr>
        <w:t xml:space="preserve">VDISs with open sources, where </w:t>
      </w:r>
      <w:r w:rsidRPr="0010778E">
        <w:rPr>
          <w:i/>
          <w:lang w:val="en-US"/>
        </w:rPr>
        <w:t xml:space="preserve">ψ </w:t>
      </w:r>
      <w:r w:rsidRPr="0010778E">
        <w:rPr>
          <w:lang w:val="en-US"/>
        </w:rPr>
        <w:t>(¯</w:t>
      </w:r>
      <w:r w:rsidRPr="0010778E">
        <w:rPr>
          <w:i/>
          <w:lang w:val="en-US"/>
        </w:rPr>
        <w:t>x</w:t>
      </w:r>
      <w:r w:rsidRPr="0010778E">
        <w:rPr>
          <w:lang w:val="en-US"/>
        </w:rPr>
        <w:t>) is a conjunctive query o</w:t>
      </w:r>
      <w:r w:rsidRPr="0010778E">
        <w:rPr>
          <w:lang w:val="en-US"/>
        </w:rPr>
        <w:t xml:space="preserve">ver the union </w:t>
      </w:r>
      <w:r w:rsidRPr="0010778E">
        <w:rPr>
          <w:lang w:val="en-US"/>
        </w:rPr>
        <w:t>R</w:t>
      </w:r>
    </w:p>
    <w:p w:rsidR="00A33750" w:rsidRPr="0010778E" w:rsidRDefault="00D36573">
      <w:pPr>
        <w:spacing w:after="90" w:line="259" w:lineRule="auto"/>
        <w:ind w:left="1921" w:right="2629"/>
        <w:jc w:val="center"/>
        <w:rPr>
          <w:lang w:val="en-US"/>
        </w:rPr>
      </w:pPr>
      <w:r w:rsidRPr="0010778E">
        <w:rPr>
          <w:sz w:val="10"/>
          <w:lang w:val="en-US"/>
        </w:rPr>
        <w:t>R</w:t>
      </w:r>
    </w:p>
    <w:p w:rsidR="00A33750" w:rsidRPr="0010778E" w:rsidRDefault="00D36573">
      <w:pPr>
        <w:ind w:left="80"/>
        <w:rPr>
          <w:lang w:val="en-US"/>
        </w:rPr>
      </w:pPr>
      <w:r w:rsidRPr="0010778E">
        <w:rPr>
          <w:lang w:val="en-US"/>
        </w:rPr>
        <w:t xml:space="preserve">of the relational schemas at the sources, and </w:t>
      </w:r>
      <w:r w:rsidRPr="0010778E">
        <w:rPr>
          <w:i/>
          <w:lang w:val="en-US"/>
        </w:rPr>
        <w:t xml:space="preserve">G </w:t>
      </w:r>
      <w:r w:rsidRPr="0010778E">
        <w:rPr>
          <w:lang w:val="en-US"/>
        </w:rPr>
        <w:t xml:space="preserve">is a global relational predicate. In </w:t>
      </w:r>
      <w:r w:rsidRPr="0010778E">
        <w:rPr>
          <w:i/>
          <w:lang w:val="en-US"/>
        </w:rPr>
        <w:t xml:space="preserve">global-and-local-as-view </w:t>
      </w:r>
      <w:r w:rsidRPr="0010778E">
        <w:rPr>
          <w:lang w:val="en-US"/>
        </w:rPr>
        <w:t>(GLAV) VDISs with open sources, we find associations</w:t>
      </w:r>
    </w:p>
    <w:p w:rsidR="00A33750" w:rsidRPr="0010778E" w:rsidRDefault="00D36573">
      <w:pPr>
        <w:ind w:left="80"/>
        <w:rPr>
          <w:lang w:val="en-US"/>
        </w:rPr>
      </w:pPr>
      <w:r w:rsidRPr="0010778E">
        <w:rPr>
          <w:lang w:val="en-US"/>
        </w:rPr>
        <w:t xml:space="preserve">between views (or queries), of the form </w:t>
      </w:r>
      <w:r w:rsidRPr="0010778E">
        <w:rPr>
          <w:lang w:val="en-US"/>
        </w:rPr>
        <w:t>∀</w:t>
      </w:r>
      <w:r w:rsidRPr="0010778E">
        <w:rPr>
          <w:i/>
          <w:lang w:val="en-US"/>
        </w:rPr>
        <w:t>x</w:t>
      </w:r>
      <w:r w:rsidRPr="0010778E">
        <w:rPr>
          <w:lang w:val="en-US"/>
        </w:rPr>
        <w:t>¯(</w:t>
      </w:r>
      <w:r w:rsidRPr="0010778E">
        <w:rPr>
          <w:i/>
          <w:lang w:val="en-US"/>
        </w:rPr>
        <w:t xml:space="preserve">ψ </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 xml:space="preserve">φ </w:t>
      </w:r>
      <w:r w:rsidRPr="0010778E">
        <w:rPr>
          <w:lang w:val="en-US"/>
        </w:rPr>
        <w:t>(¯</w:t>
      </w:r>
      <w:r w:rsidRPr="0010778E">
        <w:rPr>
          <w:i/>
          <w:lang w:val="en-US"/>
        </w:rPr>
        <w:t>x</w:t>
      </w:r>
      <w:r w:rsidRPr="0010778E">
        <w:rPr>
          <w:lang w:val="en-US"/>
        </w:rPr>
        <w:t>)).</w:t>
      </w:r>
    </w:p>
    <w:p w:rsidR="00A33750" w:rsidRPr="0010778E" w:rsidRDefault="00D36573">
      <w:pPr>
        <w:tabs>
          <w:tab w:val="center" w:pos="4050"/>
          <w:tab w:val="center" w:pos="4881"/>
        </w:tabs>
        <w:spacing w:after="90" w:line="259" w:lineRule="auto"/>
        <w:ind w:left="0" w:firstLine="0"/>
        <w:jc w:val="left"/>
        <w:rPr>
          <w:lang w:val="en-US"/>
        </w:rPr>
      </w:pPr>
      <w:r w:rsidRPr="0010778E">
        <w:rPr>
          <w:rFonts w:ascii="Calibri" w:eastAsia="Calibri" w:hAnsi="Calibri" w:cs="Calibri"/>
          <w:sz w:val="22"/>
          <w:lang w:val="en-US"/>
        </w:rPr>
        <w:tab/>
      </w:r>
      <w:r w:rsidRPr="0010778E">
        <w:rPr>
          <w:sz w:val="10"/>
          <w:lang w:val="en-US"/>
        </w:rPr>
        <w:t>R</w:t>
      </w:r>
      <w:r w:rsidRPr="0010778E">
        <w:rPr>
          <w:sz w:val="10"/>
          <w:lang w:val="en-US"/>
        </w:rPr>
        <w:tab/>
        <w:t>G</w:t>
      </w:r>
    </w:p>
    <w:p w:rsidR="00A33750" w:rsidRPr="0010778E" w:rsidRDefault="00D36573">
      <w:pPr>
        <w:spacing w:line="389" w:lineRule="auto"/>
        <w:ind w:left="70" w:firstLine="299"/>
        <w:rPr>
          <w:lang w:val="en-US"/>
        </w:rPr>
      </w:pPr>
      <w:r w:rsidRPr="0010778E">
        <w:rPr>
          <w:lang w:val="en-US"/>
        </w:rPr>
        <w:t xml:space="preserve">Figure 1 illustrates this general scenario. The relations </w:t>
      </w:r>
      <w:r w:rsidRPr="0010778E">
        <w:rPr>
          <w:i/>
          <w:lang w:val="en-US"/>
        </w:rPr>
        <w:t>R</w:t>
      </w:r>
      <w:r w:rsidRPr="0010778E">
        <w:rPr>
          <w:i/>
          <w:vertAlign w:val="subscript"/>
          <w:lang w:val="en-US"/>
        </w:rPr>
        <w:t xml:space="preserve">i </w:t>
      </w:r>
      <w:r w:rsidRPr="0010778E">
        <w:rPr>
          <w:lang w:val="en-US"/>
        </w:rPr>
        <w:t xml:space="preserve">in </w:t>
      </w:r>
      <w:r w:rsidRPr="0010778E">
        <w:rPr>
          <w:i/>
          <w:lang w:val="en-US"/>
        </w:rPr>
        <w:t xml:space="preserve">D </w:t>
      </w:r>
      <w:r w:rsidRPr="0010778E">
        <w:rPr>
          <w:lang w:val="en-US"/>
        </w:rPr>
        <w:t xml:space="preserve">are under quality assessment, which is done via the contextual schema </w:t>
      </w:r>
      <w:r w:rsidRPr="0010778E">
        <w:rPr>
          <w:lang w:val="en-US"/>
        </w:rPr>
        <w:t>C</w:t>
      </w:r>
      <w:r w:rsidRPr="0010778E">
        <w:rPr>
          <w:lang w:val="en-US"/>
        </w:rPr>
        <w:t xml:space="preserve">, which has relational predicates </w:t>
      </w:r>
      <w:r w:rsidRPr="0010778E">
        <w:rPr>
          <w:i/>
          <w:lang w:val="en-US"/>
        </w:rPr>
        <w:t>C</w:t>
      </w:r>
      <w:r w:rsidRPr="0010778E">
        <w:rPr>
          <w:vertAlign w:val="subscript"/>
          <w:lang w:val="en-US"/>
        </w:rPr>
        <w:t>1</w:t>
      </w:r>
      <w:r w:rsidRPr="0010778E">
        <w:rPr>
          <w:i/>
          <w:lang w:val="en-US"/>
        </w:rPr>
        <w:t>,...,C</w:t>
      </w:r>
      <w:r w:rsidRPr="0010778E">
        <w:rPr>
          <w:i/>
          <w:vertAlign w:val="subscript"/>
          <w:lang w:val="en-US"/>
        </w:rPr>
        <w:t>m</w:t>
      </w:r>
      <w:r w:rsidRPr="0010778E">
        <w:rPr>
          <w:lang w:val="en-US"/>
        </w:rPr>
        <w:t xml:space="preserve">. There is also a set </w:t>
      </w:r>
      <w:r w:rsidRPr="0010778E">
        <w:rPr>
          <w:lang w:val="en-US"/>
        </w:rPr>
        <w:t xml:space="preserve">P </w:t>
      </w:r>
      <w:r w:rsidRPr="0010778E">
        <w:rPr>
          <w:lang w:val="en-US"/>
        </w:rPr>
        <w:t xml:space="preserve">of </w:t>
      </w:r>
      <w:r w:rsidRPr="0010778E">
        <w:rPr>
          <w:i/>
          <w:lang w:val="en-US"/>
        </w:rPr>
        <w:t xml:space="preserve">contextual quality predicates </w:t>
      </w:r>
      <w:r w:rsidRPr="0010778E">
        <w:rPr>
          <w:lang w:val="en-US"/>
        </w:rPr>
        <w:t xml:space="preserve">(CQPs) </w:t>
      </w:r>
      <w:r w:rsidRPr="0010778E">
        <w:rPr>
          <w:i/>
          <w:lang w:val="en-US"/>
        </w:rPr>
        <w:t>P</w:t>
      </w:r>
      <w:r w:rsidRPr="0010778E">
        <w:rPr>
          <w:vertAlign w:val="subscript"/>
          <w:lang w:val="en-US"/>
        </w:rPr>
        <w:t>1</w:t>
      </w:r>
      <w:r w:rsidRPr="0010778E">
        <w:rPr>
          <w:i/>
          <w:lang w:val="en-US"/>
        </w:rPr>
        <w:t>,...,P</w:t>
      </w:r>
      <w:r w:rsidRPr="0010778E">
        <w:rPr>
          <w:i/>
          <w:vertAlign w:val="subscript"/>
          <w:lang w:val="en-US"/>
        </w:rPr>
        <w:t>k</w:t>
      </w:r>
      <w:r w:rsidRPr="0010778E">
        <w:rPr>
          <w:lang w:val="en-US"/>
        </w:rPr>
        <w:t>, w</w:t>
      </w:r>
      <w:r w:rsidRPr="0010778E">
        <w:rPr>
          <w:lang w:val="en-US"/>
        </w:rPr>
        <w:t xml:space="preserve">hich are defined as views over </w:t>
      </w:r>
      <w:r w:rsidRPr="0010778E">
        <w:rPr>
          <w:lang w:val="en-US"/>
        </w:rPr>
        <w:t xml:space="preserve">C </w:t>
      </w:r>
      <w:r w:rsidRPr="0010778E">
        <w:rPr>
          <w:lang w:val="en-US"/>
        </w:rPr>
        <w:t xml:space="preserve">plus possibly external sources </w:t>
      </w:r>
      <w:r w:rsidRPr="0010778E">
        <w:rPr>
          <w:i/>
          <w:lang w:val="en-US"/>
        </w:rPr>
        <w:t>E</w:t>
      </w:r>
      <w:r w:rsidRPr="0010778E">
        <w:rPr>
          <w:vertAlign w:val="subscript"/>
          <w:lang w:val="en-US"/>
        </w:rPr>
        <w:t>1</w:t>
      </w:r>
      <w:r w:rsidRPr="0010778E">
        <w:rPr>
          <w:i/>
          <w:lang w:val="en-US"/>
        </w:rPr>
        <w:t>,...,E</w:t>
      </w:r>
      <w:r w:rsidRPr="0010778E">
        <w:rPr>
          <w:i/>
          <w:vertAlign w:val="subscript"/>
          <w:lang w:val="en-US"/>
        </w:rPr>
        <w:t>j</w:t>
      </w:r>
      <w:r w:rsidRPr="0010778E">
        <w:rPr>
          <w:lang w:val="en-US"/>
        </w:rPr>
        <w:t xml:space="preserve">. In some cases, the combination of schemas </w:t>
      </w:r>
      <w:r w:rsidRPr="0010778E">
        <w:rPr>
          <w:lang w:val="en-US"/>
        </w:rPr>
        <w:t>C</w:t>
      </w:r>
      <w:r w:rsidRPr="0010778E">
        <w:rPr>
          <w:i/>
          <w:lang w:val="en-US"/>
        </w:rPr>
        <w:t>,</w:t>
      </w:r>
      <w:r w:rsidRPr="0010778E">
        <w:rPr>
          <w:lang w:val="en-US"/>
        </w:rPr>
        <w:t>P</w:t>
      </w:r>
      <w:r w:rsidRPr="0010778E">
        <w:rPr>
          <w:i/>
          <w:lang w:val="en-US"/>
        </w:rPr>
        <w:t>,</w:t>
      </w:r>
      <w:r w:rsidRPr="0010778E">
        <w:rPr>
          <w:lang w:val="en-US"/>
        </w:rPr>
        <w:t xml:space="preserve">E </w:t>
      </w:r>
      <w:r w:rsidRPr="0010778E">
        <w:rPr>
          <w:lang w:val="en-US"/>
        </w:rPr>
        <w:t xml:space="preserve">can be seen as a single, extended contextual schema. In other cases, it may be useful to tell them apart. The external predicates </w:t>
      </w:r>
      <w:r w:rsidRPr="0010778E">
        <w:rPr>
          <w:i/>
          <w:lang w:val="en-US"/>
        </w:rPr>
        <w:t>E</w:t>
      </w:r>
      <w:r w:rsidRPr="0010778E">
        <w:rPr>
          <w:i/>
          <w:vertAlign w:val="subscript"/>
          <w:lang w:val="en-US"/>
        </w:rPr>
        <w:t xml:space="preserve">i </w:t>
      </w:r>
      <w:r w:rsidRPr="0010778E">
        <w:rPr>
          <w:lang w:val="en-US"/>
        </w:rPr>
        <w:t xml:space="preserve">could have “nicknames” </w:t>
      </w:r>
      <w:r w:rsidRPr="0010778E">
        <w:rPr>
          <w:i/>
          <w:lang w:val="en-US"/>
        </w:rPr>
        <w:t>E</w:t>
      </w:r>
      <w:r w:rsidRPr="0010778E">
        <w:rPr>
          <w:i/>
          <w:vertAlign w:val="subscript"/>
          <w:lang w:val="en-US"/>
        </w:rPr>
        <w:t>i</w:t>
      </w:r>
      <w:r w:rsidRPr="0010778E">
        <w:rPr>
          <w:vertAlign w:val="superscript"/>
          <w:lang w:val="en-US"/>
        </w:rPr>
        <w:t xml:space="preserve">′ </w:t>
      </w:r>
      <w:r w:rsidRPr="0010778E">
        <w:rPr>
          <w:lang w:val="en-US"/>
        </w:rPr>
        <w:t xml:space="preserve">in </w:t>
      </w:r>
      <w:r w:rsidRPr="0010778E">
        <w:rPr>
          <w:lang w:val="en-US"/>
        </w:rPr>
        <w:t>C</w:t>
      </w:r>
      <w:r w:rsidRPr="0010778E">
        <w:rPr>
          <w:lang w:val="en-US"/>
        </w:rPr>
        <w:t xml:space="preserve">, with simple view definitions as mappings, of the form </w:t>
      </w:r>
      <w:r w:rsidRPr="0010778E">
        <w:rPr>
          <w:lang w:val="en-US"/>
        </w:rPr>
        <w:t>∀</w:t>
      </w:r>
      <w:r w:rsidRPr="0010778E">
        <w:rPr>
          <w:i/>
          <w:lang w:val="en-US"/>
        </w:rPr>
        <w:t>x</w:t>
      </w:r>
      <w:r w:rsidRPr="0010778E">
        <w:rPr>
          <w:lang w:val="en-US"/>
        </w:rPr>
        <w:t>¯(</w:t>
      </w:r>
      <w:r w:rsidRPr="0010778E">
        <w:rPr>
          <w:i/>
          <w:lang w:val="en-US"/>
        </w:rPr>
        <w:t>E</w:t>
      </w:r>
      <w:r w:rsidRPr="0010778E">
        <w:rPr>
          <w:vertAlign w:val="superscript"/>
          <w:lang w:val="en-US"/>
        </w:rPr>
        <w:t>′</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E</w:t>
      </w:r>
      <w:r w:rsidRPr="0010778E">
        <w:rPr>
          <w:lang w:val="en-US"/>
        </w:rPr>
        <w:t>(¯</w:t>
      </w:r>
      <w:r w:rsidRPr="0010778E">
        <w:rPr>
          <w:i/>
          <w:lang w:val="en-US"/>
        </w:rPr>
        <w:t>x</w:t>
      </w:r>
      <w:r w:rsidRPr="0010778E">
        <w:rPr>
          <w:lang w:val="en-US"/>
        </w:rPr>
        <w:t xml:space="preserve">)) (or, in Datalog notation, </w:t>
      </w:r>
      <w:r w:rsidRPr="0010778E">
        <w:rPr>
          <w:i/>
          <w:lang w:val="en-US"/>
        </w:rPr>
        <w:t>E</w:t>
      </w:r>
      <w:r w:rsidRPr="0010778E">
        <w:rPr>
          <w:vertAlign w:val="superscript"/>
          <w:lang w:val="en-US"/>
        </w:rPr>
        <w:t>′</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E</w:t>
      </w:r>
      <w:r w:rsidRPr="0010778E">
        <w:rPr>
          <w:lang w:val="en-US"/>
        </w:rPr>
        <w:t>(¯</w:t>
      </w:r>
      <w:r w:rsidRPr="0010778E">
        <w:rPr>
          <w:i/>
          <w:lang w:val="en-US"/>
        </w:rPr>
        <w:t>x</w:t>
      </w:r>
      <w:r w:rsidRPr="0010778E">
        <w:rPr>
          <w:lang w:val="en-US"/>
        </w:rPr>
        <w:t>)).</w:t>
      </w:r>
    </w:p>
    <w:p w:rsidR="00A33750" w:rsidRPr="0010778E" w:rsidRDefault="00D36573">
      <w:pPr>
        <w:spacing w:after="334" w:line="259" w:lineRule="auto"/>
        <w:ind w:left="808" w:firstLine="0"/>
        <w:jc w:val="left"/>
        <w:rPr>
          <w:lang w:val="en-US"/>
        </w:rPr>
      </w:pPr>
      <w:r w:rsidRPr="0010778E">
        <w:rPr>
          <w:noProof/>
          <w:lang w:val="en-US"/>
        </w:rPr>
        <w:lastRenderedPageBreak/>
        <w:drawing>
          <wp:inline distT="0" distB="0" distL="0" distR="0">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7"/>
                    <a:stretch>
                      <a:fillRect/>
                    </a:stretch>
                  </pic:blipFill>
                  <pic:spPr>
                    <a:xfrm>
                      <a:off x="0" y="0"/>
                      <a:ext cx="3472492" cy="2296909"/>
                    </a:xfrm>
                    <a:prstGeom prst="rect">
                      <a:avLst/>
                    </a:prstGeom>
                  </pic:spPr>
                </pic:pic>
              </a:graphicData>
            </a:graphic>
          </wp:inline>
        </w:drawing>
      </w:r>
    </w:p>
    <w:p w:rsidR="00A33750" w:rsidRPr="0010778E" w:rsidRDefault="00D36573">
      <w:pPr>
        <w:spacing w:after="387" w:line="259" w:lineRule="auto"/>
        <w:ind w:left="82" w:firstLine="0"/>
        <w:jc w:val="center"/>
        <w:rPr>
          <w:lang w:val="en-US"/>
        </w:rPr>
      </w:pPr>
      <w:r w:rsidRPr="0010778E">
        <w:rPr>
          <w:b/>
          <w:sz w:val="18"/>
          <w:lang w:val="en-US"/>
        </w:rPr>
        <w:t xml:space="preserve">Fig. 1. </w:t>
      </w:r>
      <w:r w:rsidRPr="0010778E">
        <w:rPr>
          <w:sz w:val="18"/>
          <w:lang w:val="en-US"/>
        </w:rPr>
        <w:t>General Framework for Contextual Data Quality</w:t>
      </w:r>
    </w:p>
    <w:p w:rsidR="00A33750" w:rsidRPr="0010778E" w:rsidRDefault="00D36573">
      <w:pPr>
        <w:spacing w:after="115" w:line="259" w:lineRule="auto"/>
        <w:ind w:left="10" w:right="-13"/>
        <w:jc w:val="right"/>
        <w:rPr>
          <w:lang w:val="en-US"/>
        </w:rPr>
      </w:pPr>
      <w:r w:rsidRPr="0010778E">
        <w:rPr>
          <w:lang w:val="en-US"/>
        </w:rPr>
        <w:t xml:space="preserve">We will usually have a copy </w:t>
      </w:r>
      <w:r w:rsidRPr="0010778E">
        <w:rPr>
          <w:lang w:val="en-US"/>
        </w:rPr>
        <w:t>S</w:t>
      </w:r>
      <w:r w:rsidRPr="0010778E">
        <w:rPr>
          <w:vertAlign w:val="superscript"/>
          <w:lang w:val="en-US"/>
        </w:rPr>
        <w:t xml:space="preserve">′ </w:t>
      </w:r>
      <w:r w:rsidRPr="0010778E">
        <w:rPr>
          <w:lang w:val="en-US"/>
        </w:rPr>
        <w:t xml:space="preserve">of schema </w:t>
      </w:r>
      <w:r w:rsidRPr="0010778E">
        <w:rPr>
          <w:lang w:val="en-US"/>
        </w:rPr>
        <w:t>S</w:t>
      </w:r>
      <w:r w:rsidRPr="0010778E">
        <w:rPr>
          <w:lang w:val="en-US"/>
        </w:rPr>
        <w:t>, with relational predicates</w:t>
      </w:r>
    </w:p>
    <w:p w:rsidR="00A33750" w:rsidRPr="0010778E" w:rsidRDefault="00D36573">
      <w:pPr>
        <w:spacing w:line="313" w:lineRule="auto"/>
        <w:ind w:left="125" w:hanging="55"/>
        <w:rPr>
          <w:lang w:val="en-US"/>
        </w:rPr>
      </w:pPr>
      <w:r w:rsidRPr="0010778E">
        <w:rPr>
          <w:noProof/>
          <w:lang w:val="en-US"/>
        </w:rPr>
        <w:drawing>
          <wp:inline distT="0" distB="0" distL="0" distR="0">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8"/>
                    <a:stretch>
                      <a:fillRect/>
                    </a:stretch>
                  </pic:blipFill>
                  <pic:spPr>
                    <a:xfrm>
                      <a:off x="0" y="0"/>
                      <a:ext cx="588264" cy="131064"/>
                    </a:xfrm>
                    <a:prstGeom prst="rect">
                      <a:avLst/>
                    </a:prstGeom>
                  </pic:spPr>
                </pic:pic>
              </a:graphicData>
            </a:graphic>
          </wp:inline>
        </w:drawing>
      </w:r>
      <w:r w:rsidRPr="0010778E">
        <w:rPr>
          <w:lang w:val="en-US"/>
        </w:rPr>
        <w:t xml:space="preserve">. The idea is that the </w:t>
      </w:r>
      <w:r w:rsidRPr="0010778E">
        <w:rPr>
          <w:i/>
          <w:lang w:val="en-US"/>
        </w:rPr>
        <w:t>R</w:t>
      </w:r>
      <w:r w:rsidRPr="0010778E">
        <w:rPr>
          <w:i/>
          <w:sz w:val="21"/>
          <w:vertAlign w:val="subscript"/>
          <w:lang w:val="en-US"/>
        </w:rPr>
        <w:t>i</w:t>
      </w:r>
      <w:r w:rsidRPr="0010778E">
        <w:rPr>
          <w:vertAlign w:val="superscript"/>
          <w:lang w:val="en-US"/>
        </w:rPr>
        <w:t xml:space="preserve">′ </w:t>
      </w:r>
      <w:r w:rsidRPr="0010778E">
        <w:rPr>
          <w:lang w:val="en-US"/>
        </w:rPr>
        <w:t xml:space="preserve">stand for the quality versions of the </w:t>
      </w:r>
      <w:r w:rsidRPr="0010778E">
        <w:rPr>
          <w:i/>
          <w:lang w:val="en-US"/>
        </w:rPr>
        <w:t>R</w:t>
      </w:r>
      <w:r w:rsidRPr="0010778E">
        <w:rPr>
          <w:i/>
          <w:sz w:val="14"/>
          <w:lang w:val="en-US"/>
        </w:rPr>
        <w:t>i</w:t>
      </w:r>
      <w:r w:rsidRPr="0010778E">
        <w:rPr>
          <w:lang w:val="en-US"/>
        </w:rPr>
        <w:t xml:space="preserve">, and their extensions can be compared. Those ideal predicates are related with the (extended) contextual schema by the </w:t>
      </w:r>
      <w:r w:rsidRPr="0010778E">
        <w:rPr>
          <w:i/>
          <w:lang w:val="en-US"/>
        </w:rPr>
        <w:t xml:space="preserve">α </w:t>
      </w:r>
      <w:r w:rsidRPr="0010778E">
        <w:rPr>
          <w:lang w:val="en-US"/>
        </w:rPr>
        <w:t>mappings. If the mappings involve qua</w:t>
      </w:r>
      <w:r w:rsidRPr="0010778E">
        <w:rPr>
          <w:lang w:val="en-US"/>
        </w:rPr>
        <w:t xml:space="preserve">lity predicates in </w:t>
      </w:r>
      <w:r w:rsidRPr="0010778E">
        <w:rPr>
          <w:lang w:val="en-US"/>
        </w:rPr>
        <w:t>P</w:t>
      </w:r>
      <w:r w:rsidRPr="0010778E">
        <w:rPr>
          <w:lang w:val="en-US"/>
        </w:rPr>
        <w:t xml:space="preserve">, we usually use a predicate </w:t>
      </w:r>
      <w:r w:rsidRPr="0010778E">
        <w:rPr>
          <w:i/>
          <w:lang w:val="en-US"/>
        </w:rPr>
        <w:t>R</w:t>
      </w:r>
      <w:r w:rsidRPr="0010778E">
        <w:rPr>
          <w:sz w:val="14"/>
          <w:lang w:val="en-US"/>
        </w:rPr>
        <w:t>P</w:t>
      </w:r>
      <w:r w:rsidRPr="0010778E">
        <w:rPr>
          <w:vertAlign w:val="superscript"/>
          <w:lang w:val="en-US"/>
        </w:rPr>
        <w:t xml:space="preserve">′ </w:t>
      </w:r>
      <w:r w:rsidRPr="0010778E">
        <w:rPr>
          <w:i/>
          <w:vertAlign w:val="subscript"/>
          <w:lang w:val="en-US"/>
        </w:rPr>
        <w:t>i</w:t>
      </w:r>
      <w:r w:rsidRPr="0010778E">
        <w:rPr>
          <w:lang w:val="en-US"/>
        </w:rPr>
        <w:t xml:space="preserve">, and mappings </w:t>
      </w:r>
      <w:r w:rsidRPr="0010778E">
        <w:rPr>
          <w:i/>
          <w:lang w:val="en-US"/>
        </w:rPr>
        <w:t>α</w:t>
      </w:r>
      <w:r w:rsidRPr="0010778E">
        <w:rPr>
          <w:vertAlign w:val="superscript"/>
          <w:lang w:val="en-US"/>
        </w:rPr>
        <w:t xml:space="preserve">P </w:t>
      </w:r>
      <w:r w:rsidRPr="0010778E">
        <w:rPr>
          <w:lang w:val="en-US"/>
        </w:rPr>
        <w:t xml:space="preserve">to emphasize the dependency on </w:t>
      </w:r>
      <w:r w:rsidRPr="0010778E">
        <w:rPr>
          <w:lang w:val="en-US"/>
        </w:rPr>
        <w:t>P</w:t>
      </w:r>
      <w:r w:rsidRPr="0010778E">
        <w:rPr>
          <w:lang w:val="en-US"/>
        </w:rPr>
        <w:t xml:space="preserve">. In principle, each of the mappings in Figure 1 can be of any of the LAV, GAV, GLAV kind, plus additional assumptions about openness/closedness of the </w:t>
      </w:r>
      <w:r w:rsidRPr="0010778E">
        <w:rPr>
          <w:lang w:val="en-US"/>
        </w:rPr>
        <w:t>involved instances, or a usual view definition.</w:t>
      </w:r>
      <w:r w:rsidRPr="0010778E">
        <w:rPr>
          <w:vertAlign w:val="superscript"/>
          <w:lang w:val="en-US"/>
        </w:rPr>
        <w:footnoteReference w:id="1"/>
      </w:r>
    </w:p>
    <w:p w:rsidR="00A33750" w:rsidRPr="0010778E" w:rsidRDefault="00D36573">
      <w:pPr>
        <w:spacing w:after="82" w:line="314" w:lineRule="auto"/>
        <w:ind w:left="70" w:firstLine="299"/>
        <w:rPr>
          <w:lang w:val="en-US"/>
        </w:rPr>
      </w:pPr>
      <w:r w:rsidRPr="0010778E">
        <w:rPr>
          <w:lang w:val="en-US"/>
        </w:rPr>
        <w:t xml:space="preserve">For example, the </w:t>
      </w:r>
      <w:r w:rsidRPr="0010778E">
        <w:rPr>
          <w:i/>
          <w:lang w:val="en-US"/>
        </w:rPr>
        <w:t>γ</w:t>
      </w:r>
      <w:r w:rsidRPr="0010778E">
        <w:rPr>
          <w:lang w:val="en-US"/>
        </w:rPr>
        <w:t xml:space="preserve">’s are view definitions of the quality predicates in terms of the elements in </w:t>
      </w:r>
      <w:r w:rsidRPr="0010778E">
        <w:rPr>
          <w:lang w:val="en-US"/>
        </w:rPr>
        <w:t>C</w:t>
      </w:r>
      <w:r w:rsidRPr="0010778E">
        <w:rPr>
          <w:lang w:val="en-US"/>
        </w:rPr>
        <w:t xml:space="preserve">, plus possible the external sources in </w:t>
      </w:r>
      <w:r w:rsidRPr="0010778E">
        <w:rPr>
          <w:lang w:val="en-US"/>
        </w:rPr>
        <w:t>E</w:t>
      </w:r>
      <w:r w:rsidRPr="0010778E">
        <w:rPr>
          <w:lang w:val="en-US"/>
        </w:rPr>
        <w:t xml:space="preserve">. All these elements, as in the case of virtual data integration and </w:t>
      </w:r>
      <w:r w:rsidRPr="0010778E">
        <w:rPr>
          <w:lang w:val="en-US"/>
        </w:rPr>
        <w:t xml:space="preserve">peer data management systems, determines a collection of admissible instances </w:t>
      </w:r>
      <w:r w:rsidRPr="0010778E">
        <w:rPr>
          <w:i/>
          <w:lang w:val="en-US"/>
        </w:rPr>
        <w:t xml:space="preserve">I </w:t>
      </w:r>
      <w:r w:rsidRPr="0010778E">
        <w:rPr>
          <w:lang w:val="en-US"/>
        </w:rPr>
        <w:t xml:space="preserve">for the contextual instance </w:t>
      </w:r>
      <w:r w:rsidRPr="0010778E">
        <w:rPr>
          <w:lang w:val="en-US"/>
        </w:rPr>
        <w:t>C</w:t>
      </w:r>
      <w:r w:rsidRPr="0010778E">
        <w:rPr>
          <w:lang w:val="en-US"/>
        </w:rPr>
        <w:t>.</w:t>
      </w:r>
    </w:p>
    <w:p w:rsidR="00A33750" w:rsidRPr="0010778E" w:rsidRDefault="00D36573">
      <w:pPr>
        <w:ind w:left="70" w:firstLine="299"/>
        <w:rPr>
          <w:lang w:val="en-US"/>
        </w:rPr>
      </w:pPr>
      <w:r w:rsidRPr="0010778E">
        <w:rPr>
          <w:lang w:val="en-US"/>
        </w:rPr>
        <w:t>In following sections we consider and study some relevant special cases of this general framework. In each of them, we address: (a) The problem o</w:t>
      </w:r>
      <w:r w:rsidRPr="0010778E">
        <w:rPr>
          <w:lang w:val="en-US"/>
        </w:rPr>
        <w:t xml:space="preserve">f assessing the quality of the instance </w:t>
      </w:r>
      <w:r w:rsidRPr="0010778E">
        <w:rPr>
          <w:i/>
          <w:lang w:val="en-US"/>
        </w:rPr>
        <w:t xml:space="preserve">D </w:t>
      </w:r>
      <w:r w:rsidRPr="0010778E">
        <w:rPr>
          <w:lang w:val="en-US"/>
        </w:rPr>
        <w:t xml:space="preserve">consisting of the relations </w:t>
      </w:r>
      <w:r w:rsidRPr="0010778E">
        <w:rPr>
          <w:i/>
          <w:lang w:val="en-US"/>
        </w:rPr>
        <w:t>R</w:t>
      </w:r>
      <w:r w:rsidRPr="0010778E">
        <w:rPr>
          <w:vertAlign w:val="subscript"/>
          <w:lang w:val="en-US"/>
        </w:rPr>
        <w:t>1</w:t>
      </w:r>
      <w:r w:rsidRPr="0010778E">
        <w:rPr>
          <w:lang w:val="en-US"/>
        </w:rPr>
        <w:t>(</w:t>
      </w:r>
      <w:r w:rsidRPr="0010778E">
        <w:rPr>
          <w:i/>
          <w:lang w:val="en-US"/>
        </w:rPr>
        <w:t>D</w:t>
      </w:r>
      <w:r w:rsidRPr="0010778E">
        <w:rPr>
          <w:lang w:val="en-US"/>
        </w:rPr>
        <w:t>)</w:t>
      </w:r>
      <w:r w:rsidRPr="0010778E">
        <w:rPr>
          <w:i/>
          <w:lang w:val="en-US"/>
        </w:rPr>
        <w:t>,...,R</w:t>
      </w:r>
      <w:r w:rsidRPr="0010778E">
        <w:rPr>
          <w:i/>
          <w:vertAlign w:val="subscript"/>
          <w:lang w:val="en-US"/>
        </w:rPr>
        <w:t>n</w:t>
      </w:r>
      <w:r w:rsidRPr="0010778E">
        <w:rPr>
          <w:lang w:val="en-US"/>
        </w:rPr>
        <w:t>(</w:t>
      </w:r>
      <w:r w:rsidRPr="0010778E">
        <w:rPr>
          <w:i/>
          <w:lang w:val="en-US"/>
        </w:rPr>
        <w:t>D</w:t>
      </w:r>
      <w:r w:rsidRPr="0010778E">
        <w:rPr>
          <w:lang w:val="en-US"/>
        </w:rPr>
        <w:t xml:space="preserve">). This has to do with analyzing how they differ from ideal, quality instances of the </w:t>
      </w:r>
      <w:r w:rsidRPr="0010778E">
        <w:rPr>
          <w:i/>
          <w:lang w:val="en-US"/>
        </w:rPr>
        <w:t>R</w:t>
      </w:r>
      <w:r w:rsidRPr="0010778E">
        <w:rPr>
          <w:i/>
          <w:vertAlign w:val="subscript"/>
          <w:lang w:val="en-US"/>
        </w:rPr>
        <w:t>i</w:t>
      </w:r>
      <w:r w:rsidRPr="0010778E">
        <w:rPr>
          <w:lang w:val="en-US"/>
        </w:rPr>
        <w:t xml:space="preserve">. (b) The problem of characterizing and obtaining quality answers to queries that are expected to be answered by the instance </w:t>
      </w:r>
      <w:r w:rsidRPr="0010778E">
        <w:rPr>
          <w:i/>
          <w:lang w:val="en-US"/>
        </w:rPr>
        <w:t xml:space="preserve">D </w:t>
      </w:r>
      <w:r w:rsidRPr="0010778E">
        <w:rPr>
          <w:lang w:val="en-US"/>
        </w:rPr>
        <w:t xml:space="preserve">that is under assessment. As we will </w:t>
      </w:r>
      <w:r w:rsidRPr="0010778E">
        <w:rPr>
          <w:lang w:val="en-US"/>
        </w:rPr>
        <w:lastRenderedPageBreak/>
        <w:t>see, the two problems are related to each other. Actually, the former problem can be seen a</w:t>
      </w:r>
      <w:r w:rsidRPr="0010778E">
        <w:rPr>
          <w:lang w:val="en-US"/>
        </w:rPr>
        <w:t>s a particular case of the latter.</w:t>
      </w:r>
    </w:p>
    <w:p w:rsidR="00A33750" w:rsidRPr="0010778E" w:rsidRDefault="00D36573">
      <w:pPr>
        <w:ind w:left="70" w:firstLine="299"/>
        <w:rPr>
          <w:lang w:val="en-US"/>
        </w:rPr>
      </w:pPr>
      <w:r w:rsidRPr="0010778E">
        <w:rPr>
          <w:lang w:val="en-US"/>
        </w:rPr>
        <w:t xml:space="preserve">We can present the main ideas already in the general framework: Given the different schemas involved, the mappings, and some materialized relations (e.g. the </w:t>
      </w:r>
      <w:r w:rsidRPr="0010778E">
        <w:rPr>
          <w:i/>
          <w:lang w:val="en-US"/>
        </w:rPr>
        <w:t>R</w:t>
      </w:r>
      <w:r w:rsidRPr="0010778E">
        <w:rPr>
          <w:i/>
          <w:vertAlign w:val="subscript"/>
          <w:lang w:val="en-US"/>
        </w:rPr>
        <w:t>i</w:t>
      </w:r>
      <w:r w:rsidRPr="0010778E">
        <w:rPr>
          <w:lang w:val="en-US"/>
        </w:rPr>
        <w:t xml:space="preserve">, the </w:t>
      </w:r>
      <w:r w:rsidRPr="0010778E">
        <w:rPr>
          <w:i/>
          <w:lang w:val="en-US"/>
        </w:rPr>
        <w:t>E</w:t>
      </w:r>
      <w:r w:rsidRPr="0010778E">
        <w:rPr>
          <w:i/>
          <w:vertAlign w:val="subscript"/>
          <w:lang w:val="en-US"/>
        </w:rPr>
        <w:t>k</w:t>
      </w:r>
      <w:r w:rsidRPr="0010778E">
        <w:rPr>
          <w:lang w:val="en-US"/>
        </w:rPr>
        <w:t xml:space="preserve">, some (parts) of the </w:t>
      </w:r>
      <w:r w:rsidRPr="0010778E">
        <w:rPr>
          <w:i/>
          <w:lang w:val="en-US"/>
        </w:rPr>
        <w:t>C</w:t>
      </w:r>
      <w:r w:rsidRPr="0010778E">
        <w:rPr>
          <w:i/>
          <w:vertAlign w:val="subscript"/>
          <w:lang w:val="en-US"/>
        </w:rPr>
        <w:t>j</w:t>
      </w:r>
      <w:r w:rsidRPr="0010778E">
        <w:rPr>
          <w:lang w:val="en-US"/>
        </w:rPr>
        <w:t>) the relational predicates</w:t>
      </w:r>
      <w:r w:rsidRPr="0010778E">
        <w:rPr>
          <w:noProof/>
          <w:lang w:val="en-US"/>
        </w:rPr>
        <w:drawing>
          <wp:inline distT="0" distB="0" distL="0" distR="0">
            <wp:extent cx="576072" cy="140208"/>
            <wp:effectExtent l="0" t="0" r="0" b="0"/>
            <wp:docPr id="31379" name="Picture 31379"/>
            <wp:cNvGraphicFramePr/>
            <a:graphic xmlns:a="http://schemas.openxmlformats.org/drawingml/2006/main">
              <a:graphicData uri="http://schemas.openxmlformats.org/drawingml/2006/picture">
                <pic:pic xmlns:pic="http://schemas.openxmlformats.org/drawingml/2006/picture">
                  <pic:nvPicPr>
                    <pic:cNvPr id="31379" name="Picture 31379"/>
                    <pic:cNvPicPr/>
                  </pic:nvPicPr>
                  <pic:blipFill>
                    <a:blip r:embed="rId9"/>
                    <a:stretch>
                      <a:fillRect/>
                    </a:stretch>
                  </pic:blipFill>
                  <pic:spPr>
                    <a:xfrm>
                      <a:off x="0" y="0"/>
                      <a:ext cx="576072" cy="140208"/>
                    </a:xfrm>
                    <a:prstGeom prst="rect">
                      <a:avLst/>
                    </a:prstGeom>
                  </pic:spPr>
                </pic:pic>
              </a:graphicData>
            </a:graphic>
          </wp:inline>
        </w:drawing>
      </w:r>
      <w:r w:rsidRPr="0010778E">
        <w:rPr>
          <w:lang w:val="en-US"/>
        </w:rPr>
        <w:t>)</w:t>
      </w:r>
      <w:r w:rsidRPr="0010778E">
        <w:rPr>
          <w:lang w:val="en-US"/>
        </w:rPr>
        <w:t xml:space="preserve"> will have (possibly virtual) admissible extensions, say </w:t>
      </w:r>
      <w:r w:rsidRPr="0010778E">
        <w:rPr>
          <w:i/>
          <w:lang w:val="en-US"/>
        </w:rPr>
        <w:t>R</w:t>
      </w:r>
      <w:r w:rsidRPr="0010778E">
        <w:rPr>
          <w:i/>
          <w:vertAlign w:val="subscript"/>
          <w:lang w:val="en-US"/>
        </w:rPr>
        <w:t>i</w:t>
      </w:r>
      <w:r w:rsidRPr="0010778E">
        <w:rPr>
          <w:vertAlign w:val="superscript"/>
          <w:lang w:val="en-US"/>
        </w:rPr>
        <w:t>′</w:t>
      </w:r>
      <w:r w:rsidRPr="0010778E">
        <w:rPr>
          <w:lang w:val="en-US"/>
        </w:rPr>
        <w:t>(</w:t>
      </w:r>
      <w:r w:rsidRPr="0010778E">
        <w:rPr>
          <w:i/>
          <w:lang w:val="en-US"/>
        </w:rPr>
        <w:t>I</w:t>
      </w:r>
      <w:r w:rsidRPr="0010778E">
        <w:rPr>
          <w:lang w:val="en-US"/>
        </w:rPr>
        <w:t xml:space="preserve">). The quality of </w:t>
      </w:r>
      <w:r w:rsidRPr="0010778E">
        <w:rPr>
          <w:i/>
          <w:lang w:val="en-US"/>
        </w:rPr>
        <w:t>R</w:t>
      </w:r>
      <w:r w:rsidRPr="0010778E">
        <w:rPr>
          <w:i/>
          <w:vertAlign w:val="subscript"/>
          <w:lang w:val="en-US"/>
        </w:rPr>
        <w:t>i</w:t>
      </w:r>
      <w:r w:rsidRPr="0010778E">
        <w:rPr>
          <w:lang w:val="en-US"/>
        </w:rPr>
        <w:t>(</w:t>
      </w:r>
      <w:r w:rsidRPr="0010778E">
        <w:rPr>
          <w:i/>
          <w:lang w:val="en-US"/>
        </w:rPr>
        <w:t>D</w:t>
      </w:r>
      <w:r w:rsidRPr="0010778E">
        <w:rPr>
          <w:lang w:val="en-US"/>
        </w:rPr>
        <w:t xml:space="preserve">) is determined by its “distance” to </w:t>
      </w:r>
      <w:r w:rsidRPr="0010778E">
        <w:rPr>
          <w:i/>
          <w:lang w:val="en-US"/>
        </w:rPr>
        <w:t>R</w:t>
      </w:r>
      <w:r w:rsidRPr="0010778E">
        <w:rPr>
          <w:i/>
          <w:vertAlign w:val="subscript"/>
          <w:lang w:val="en-US"/>
        </w:rPr>
        <w:t>i</w:t>
      </w:r>
      <w:r w:rsidRPr="0010778E">
        <w:rPr>
          <w:vertAlign w:val="superscript"/>
          <w:lang w:val="en-US"/>
        </w:rPr>
        <w:t>′</w:t>
      </w:r>
      <w:r w:rsidRPr="0010778E">
        <w:rPr>
          <w:lang w:val="en-US"/>
        </w:rPr>
        <w:t>(</w:t>
      </w:r>
      <w:r w:rsidRPr="0010778E">
        <w:rPr>
          <w:i/>
          <w:lang w:val="en-US"/>
        </w:rPr>
        <w:t>I</w:t>
      </w:r>
      <w:r w:rsidRPr="0010778E">
        <w:rPr>
          <w:lang w:val="en-US"/>
        </w:rPr>
        <w:t xml:space="preserve">), e.g. by the cardinality, </w:t>
      </w:r>
      <w:r w:rsidRPr="0010778E">
        <w:rPr>
          <w:lang w:val="en-US"/>
        </w:rPr>
        <w:t>|</w:t>
      </w:r>
      <w:r w:rsidRPr="0010778E">
        <w:rPr>
          <w:i/>
          <w:lang w:val="en-US"/>
        </w:rPr>
        <w:t>R</w:t>
      </w:r>
      <w:r w:rsidRPr="0010778E">
        <w:rPr>
          <w:i/>
          <w:vertAlign w:val="subscript"/>
          <w:lang w:val="en-US"/>
        </w:rPr>
        <w:t>i</w:t>
      </w:r>
      <w:r w:rsidRPr="0010778E">
        <w:rPr>
          <w:lang w:val="en-US"/>
        </w:rPr>
        <w:t>(</w:t>
      </w:r>
      <w:r w:rsidRPr="0010778E">
        <w:rPr>
          <w:i/>
          <w:lang w:val="en-US"/>
        </w:rPr>
        <w:t>D</w:t>
      </w:r>
      <w:r w:rsidRPr="0010778E">
        <w:rPr>
          <w:lang w:val="en-US"/>
        </w:rPr>
        <w:t xml:space="preserve">) </w:t>
      </w:r>
      <w:r w:rsidRPr="0010778E">
        <w:rPr>
          <w:lang w:val="en-US"/>
        </w:rPr>
        <w:t xml:space="preserve">△ </w:t>
      </w:r>
      <w:r w:rsidRPr="0010778E">
        <w:rPr>
          <w:i/>
          <w:lang w:val="en-US"/>
        </w:rPr>
        <w:t>R</w:t>
      </w:r>
      <w:r w:rsidRPr="0010778E">
        <w:rPr>
          <w:i/>
          <w:vertAlign w:val="subscript"/>
          <w:lang w:val="en-US"/>
        </w:rPr>
        <w:t>i</w:t>
      </w:r>
      <w:r w:rsidRPr="0010778E">
        <w:rPr>
          <w:vertAlign w:val="superscript"/>
          <w:lang w:val="en-US"/>
        </w:rPr>
        <w:t>′</w:t>
      </w:r>
      <w:r w:rsidRPr="0010778E">
        <w:rPr>
          <w:lang w:val="en-US"/>
        </w:rPr>
        <w:t>(</w:t>
      </w:r>
      <w:r w:rsidRPr="0010778E">
        <w:rPr>
          <w:i/>
          <w:lang w:val="en-US"/>
        </w:rPr>
        <w:t>I</w:t>
      </w:r>
      <w:r w:rsidRPr="0010778E">
        <w:rPr>
          <w:lang w:val="en-US"/>
        </w:rPr>
        <w:t>)</w:t>
      </w:r>
      <w:r w:rsidRPr="0010778E">
        <w:rPr>
          <w:lang w:val="en-US"/>
        </w:rPr>
        <w:t>|</w:t>
      </w:r>
      <w:r w:rsidRPr="0010778E">
        <w:rPr>
          <w:lang w:val="en-US"/>
        </w:rPr>
        <w:t>, of the symmetric difference. Different distance functions could be considered, speci</w:t>
      </w:r>
      <w:r w:rsidRPr="0010778E">
        <w:rPr>
          <w:lang w:val="en-US"/>
        </w:rPr>
        <w:t xml:space="preserve">ally if there are several admissible extensions for the </w:t>
      </w:r>
      <w:r w:rsidRPr="0010778E">
        <w:rPr>
          <w:i/>
          <w:lang w:val="en-US"/>
        </w:rPr>
        <w:t>R</w:t>
      </w:r>
      <w:r w:rsidRPr="0010778E">
        <w:rPr>
          <w:i/>
          <w:vertAlign w:val="subscript"/>
          <w:lang w:val="en-US"/>
        </w:rPr>
        <w:t>i</w:t>
      </w:r>
      <w:r w:rsidRPr="0010778E">
        <w:rPr>
          <w:vertAlign w:val="superscript"/>
          <w:lang w:val="en-US"/>
        </w:rPr>
        <w:t>′</w:t>
      </w:r>
      <w:r w:rsidRPr="0010778E">
        <w:rPr>
          <w:lang w:val="en-US"/>
        </w:rPr>
        <w:t xml:space="preserve">, as is often the case in VDISs, where several virtual </w:t>
      </w:r>
      <w:r w:rsidRPr="0010778E">
        <w:rPr>
          <w:i/>
          <w:lang w:val="en-US"/>
        </w:rPr>
        <w:t xml:space="preserve">legal </w:t>
      </w:r>
      <w:r w:rsidRPr="0010778E">
        <w:rPr>
          <w:lang w:val="en-US"/>
        </w:rPr>
        <w:t>instances may appear.</w:t>
      </w:r>
    </w:p>
    <w:p w:rsidR="00A33750" w:rsidRPr="0010778E" w:rsidRDefault="00D36573">
      <w:pPr>
        <w:spacing w:after="144" w:line="338" w:lineRule="auto"/>
        <w:ind w:left="70" w:firstLine="299"/>
        <w:rPr>
          <w:lang w:val="en-US"/>
        </w:rPr>
      </w:pPr>
      <w:r w:rsidRPr="0010778E">
        <w:rPr>
          <w:lang w:val="en-US"/>
        </w:rPr>
        <w:t xml:space="preserve">With respect to quality query answering, if a query </w:t>
      </w:r>
      <w:r w:rsidRPr="0010778E">
        <w:rPr>
          <w:lang w:val="en-US"/>
        </w:rPr>
        <w:t xml:space="preserve">Q </w:t>
      </w:r>
      <w:r w:rsidRPr="0010778E">
        <w:rPr>
          <w:lang w:val="en-US"/>
        </w:rPr>
        <w:t xml:space="preserve">is posed to </w:t>
      </w:r>
      <w:r w:rsidRPr="0010778E">
        <w:rPr>
          <w:i/>
          <w:lang w:val="en-US"/>
        </w:rPr>
        <w:t>D</w:t>
      </w:r>
      <w:r w:rsidRPr="0010778E">
        <w:rPr>
          <w:lang w:val="en-US"/>
        </w:rPr>
        <w:t>, but only quality answers are expected, the qu</w:t>
      </w:r>
      <w:r w:rsidRPr="0010778E">
        <w:rPr>
          <w:lang w:val="en-US"/>
        </w:rPr>
        <w:t xml:space="preserve">ery could be rewritten in terms of the predicates </w:t>
      </w:r>
      <w:r w:rsidRPr="0010778E">
        <w:rPr>
          <w:i/>
          <w:lang w:val="en-US"/>
        </w:rPr>
        <w:t>R</w:t>
      </w:r>
      <w:r w:rsidRPr="0010778E">
        <w:rPr>
          <w:i/>
          <w:vertAlign w:val="subscript"/>
          <w:lang w:val="en-US"/>
        </w:rPr>
        <w:t>i</w:t>
      </w:r>
      <w:r w:rsidRPr="0010778E">
        <w:rPr>
          <w:vertAlign w:val="superscript"/>
          <w:lang w:val="en-US"/>
        </w:rPr>
        <w:t xml:space="preserve">′ </w:t>
      </w:r>
      <w:r w:rsidRPr="0010778E">
        <w:rPr>
          <w:lang w:val="en-US"/>
        </w:rPr>
        <w:t>and answered on the basis of their extensions.</w:t>
      </w:r>
    </w:p>
    <w:p w:rsidR="00A33750" w:rsidRPr="0010778E" w:rsidRDefault="00D36573">
      <w:pPr>
        <w:spacing w:after="160" w:line="328" w:lineRule="auto"/>
        <w:ind w:left="80"/>
        <w:rPr>
          <w:lang w:val="en-US"/>
        </w:rPr>
      </w:pPr>
      <w:r w:rsidRPr="0010778E">
        <w:rPr>
          <w:i/>
          <w:lang w:val="en-US"/>
        </w:rPr>
        <w:t xml:space="preserve">Example 2. </w:t>
      </w:r>
      <w:r w:rsidRPr="0010778E">
        <w:rPr>
          <w:lang w:val="en-US"/>
        </w:rPr>
        <w:t xml:space="preserve">(example 1 continued) Consider query about patients and their temperatures around noon on Sep/5: </w:t>
      </w:r>
      <w:r w:rsidRPr="0010778E">
        <w:rPr>
          <w:lang w:val="en-US"/>
        </w:rPr>
        <w:t>Q</w:t>
      </w:r>
      <w:r w:rsidRPr="0010778E">
        <w:rPr>
          <w:lang w:val="en-US"/>
        </w:rPr>
        <w:t>(</w:t>
      </w:r>
      <w:r w:rsidRPr="0010778E">
        <w:rPr>
          <w:i/>
          <w:lang w:val="en-US"/>
        </w:rPr>
        <w:t>p,v</w:t>
      </w:r>
      <w:r w:rsidRPr="0010778E">
        <w:rPr>
          <w:lang w:val="en-US"/>
        </w:rPr>
        <w:t xml:space="preserve">) : </w:t>
      </w:r>
      <w:r w:rsidRPr="0010778E">
        <w:rPr>
          <w:lang w:val="en-US"/>
        </w:rPr>
        <w:t>∃</w:t>
      </w:r>
      <w:r w:rsidRPr="0010778E">
        <w:rPr>
          <w:i/>
          <w:lang w:val="en-US"/>
        </w:rPr>
        <w:t>t</w:t>
      </w:r>
      <w:r w:rsidRPr="0010778E">
        <w:rPr>
          <w:lang w:val="en-US"/>
        </w:rPr>
        <w:t>∃</w:t>
      </w:r>
      <w:r w:rsidRPr="0010778E">
        <w:rPr>
          <w:i/>
          <w:lang w:val="en-US"/>
        </w:rPr>
        <w:t>d</w:t>
      </w:r>
      <w:r w:rsidRPr="0010778E">
        <w:rPr>
          <w:lang w:val="en-US"/>
        </w:rPr>
        <w:t>(</w:t>
      </w:r>
      <w:r w:rsidRPr="0010778E">
        <w:rPr>
          <w:i/>
          <w:lang w:val="en-US"/>
        </w:rPr>
        <w:t>TempNoon</w:t>
      </w:r>
      <w:r w:rsidRPr="0010778E">
        <w:rPr>
          <w:lang w:val="en-US"/>
        </w:rPr>
        <w:t>(</w:t>
      </w:r>
      <w:r w:rsidRPr="0010778E">
        <w:rPr>
          <w:i/>
          <w:lang w:val="en-US"/>
        </w:rPr>
        <w:t>p,v,t,d</w:t>
      </w:r>
      <w:r w:rsidRPr="0010778E">
        <w:rPr>
          <w:lang w:val="en-US"/>
        </w:rPr>
        <w:t xml:space="preserve">) </w:t>
      </w:r>
      <w:r w:rsidRPr="0010778E">
        <w:rPr>
          <w:lang w:val="en-US"/>
        </w:rPr>
        <w:t xml:space="preserve">∧ </w:t>
      </w:r>
      <w:r w:rsidRPr="0010778E">
        <w:rPr>
          <w:i/>
          <w:lang w:val="en-US"/>
        </w:rPr>
        <w:t xml:space="preserve">d </w:t>
      </w:r>
      <w:r w:rsidRPr="0010778E">
        <w:rPr>
          <w:lang w:val="en-US"/>
        </w:rPr>
        <w:t xml:space="preserve">= </w:t>
      </w:r>
      <w:r w:rsidRPr="0010778E">
        <w:rPr>
          <w:lang w:val="en-US"/>
        </w:rPr>
        <w:t xml:space="preserve">Sep/5). The </w:t>
      </w:r>
      <w:r w:rsidRPr="0010778E">
        <w:rPr>
          <w:i/>
          <w:lang w:val="en-US"/>
        </w:rPr>
        <w:t xml:space="preserve">quality answers </w:t>
      </w:r>
      <w:r w:rsidRPr="0010778E">
        <w:rPr>
          <w:lang w:val="en-US"/>
        </w:rPr>
        <w:t xml:space="preserve">to this query posed to Table 1 should be </w:t>
      </w:r>
      <w:r w:rsidRPr="0010778E">
        <w:rPr>
          <w:lang w:val="en-US"/>
        </w:rPr>
        <w:t>⟨</w:t>
      </w:r>
      <w:r w:rsidRPr="0010778E">
        <w:rPr>
          <w:i/>
          <w:lang w:val="en-US"/>
        </w:rPr>
        <w:t>Tom Waits</w:t>
      </w:r>
      <w:r w:rsidRPr="0010778E">
        <w:rPr>
          <w:lang w:val="en-US"/>
        </w:rPr>
        <w:t>, 38.5</w:t>
      </w:r>
      <w:r w:rsidRPr="0010778E">
        <w:rPr>
          <w:lang w:val="en-US"/>
        </w:rPr>
        <w:t>⟩</w:t>
      </w:r>
      <w:r w:rsidRPr="0010778E">
        <w:rPr>
          <w:lang w:val="en-US"/>
        </w:rPr>
        <w:t>, namely the projection on the first two attributes of tuple 1, but not of tuple 2 because it does not comply with the quality requirements according to the contextual ta</w:t>
      </w:r>
      <w:r w:rsidRPr="0010778E">
        <w:rPr>
          <w:lang w:val="en-US"/>
        </w:rPr>
        <w:t xml:space="preserve">bles 3, 4, and 5. Notice that if the same query is posed to Table 2 instead, which contains only quality data with respect to the quality requirements, we get exactly the same answer. </w:t>
      </w:r>
    </w:p>
    <w:p w:rsidR="00A33750" w:rsidRPr="0010778E" w:rsidRDefault="00D36573">
      <w:pPr>
        <w:spacing w:after="61" w:line="430" w:lineRule="auto"/>
        <w:ind w:left="80"/>
        <w:rPr>
          <w:lang w:val="en-US"/>
        </w:rPr>
      </w:pPr>
      <w:r w:rsidRPr="0010778E">
        <w:rPr>
          <w:lang w:val="en-US"/>
        </w:rPr>
        <w:t xml:space="preserve">If there are several admissible instances, forming a class </w:t>
      </w:r>
      <w:r w:rsidRPr="0010778E">
        <w:rPr>
          <w:lang w:val="en-US"/>
        </w:rPr>
        <w:t>I</w:t>
      </w:r>
      <w:r w:rsidRPr="0010778E">
        <w:rPr>
          <w:lang w:val="en-US"/>
        </w:rPr>
        <w:t>, the schem</w:t>
      </w:r>
      <w:r w:rsidRPr="0010778E">
        <w:rPr>
          <w:lang w:val="en-US"/>
        </w:rPr>
        <w:t xml:space="preserve">a </w:t>
      </w:r>
      <w:r w:rsidRPr="0010778E">
        <w:rPr>
          <w:lang w:val="en-US"/>
        </w:rPr>
        <w:t>S</w:t>
      </w:r>
      <w:r w:rsidRPr="0010778E">
        <w:rPr>
          <w:vertAlign w:val="superscript"/>
          <w:lang w:val="en-US"/>
        </w:rPr>
        <w:t xml:space="preserve">′ </w:t>
      </w:r>
      <w:r w:rsidRPr="0010778E">
        <w:rPr>
          <w:lang w:val="en-US"/>
        </w:rPr>
        <w:t xml:space="preserve">can be instantiated in them, obtaining instances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with </w:t>
      </w:r>
      <w:r w:rsidRPr="0010778E">
        <w:rPr>
          <w:i/>
          <w:lang w:val="en-US"/>
        </w:rPr>
        <w:t xml:space="preserve">I </w:t>
      </w:r>
      <w:r w:rsidRPr="0010778E">
        <w:rPr>
          <w:lang w:val="en-US"/>
        </w:rPr>
        <w:t>∈ I</w:t>
      </w:r>
      <w:r w:rsidRPr="0010778E">
        <w:rPr>
          <w:lang w:val="en-US"/>
        </w:rPr>
        <w:t xml:space="preserve">. In consequence, </w:t>
      </w:r>
      <w:r w:rsidRPr="0010778E">
        <w:rPr>
          <w:lang w:val="en-US"/>
        </w:rPr>
        <w:t>S</w:t>
      </w:r>
      <w:r w:rsidRPr="0010778E">
        <w:rPr>
          <w:vertAlign w:val="superscript"/>
          <w:lang w:val="en-US"/>
        </w:rPr>
        <w:t>′</w:t>
      </w:r>
      <w:r w:rsidRPr="0010778E">
        <w:rPr>
          <w:lang w:val="en-US"/>
        </w:rPr>
        <w:t>(</w:t>
      </w:r>
      <w:r w:rsidRPr="0010778E">
        <w:rPr>
          <w:i/>
          <w:lang w:val="en-US"/>
        </w:rPr>
        <w:t>I</w:t>
      </w:r>
      <w:r w:rsidRPr="0010778E">
        <w:rPr>
          <w:lang w:val="en-US"/>
        </w:rPr>
        <w:t xml:space="preserve">) := </w:t>
      </w:r>
      <w:r w:rsidRPr="0010778E">
        <w:rPr>
          <w:lang w:val="en-US"/>
        </w:rPr>
        <w:t>{</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 xml:space="preserve">R </w:t>
      </w:r>
      <w:r w:rsidRPr="0010778E">
        <w:rPr>
          <w:lang w:val="en-US"/>
        </w:rPr>
        <w:t xml:space="preserve">∈ S} </w:t>
      </w:r>
      <w:r w:rsidRPr="0010778E">
        <w:rPr>
          <w:lang w:val="en-US"/>
        </w:rPr>
        <w:t xml:space="preserve">forms an instance for schema </w:t>
      </w:r>
      <w:r w:rsidRPr="0010778E">
        <w:rPr>
          <w:lang w:val="en-US"/>
        </w:rPr>
        <w:t>S</w:t>
      </w:r>
      <w:r w:rsidRPr="0010778E">
        <w:rPr>
          <w:vertAlign w:val="superscript"/>
          <w:lang w:val="en-US"/>
        </w:rPr>
        <w:t>′</w:t>
      </w:r>
      <w:r w:rsidRPr="0010778E">
        <w:rPr>
          <w:lang w:val="en-US"/>
        </w:rPr>
        <w:t xml:space="preserve">. The </w:t>
      </w:r>
      <w:r w:rsidRPr="0010778E">
        <w:rPr>
          <w:i/>
          <w:lang w:val="en-US"/>
        </w:rPr>
        <w:t xml:space="preserve">quality answers </w:t>
      </w:r>
      <w:r w:rsidRPr="0010778E">
        <w:rPr>
          <w:lang w:val="en-US"/>
        </w:rPr>
        <w:t xml:space="preserve">to </w:t>
      </w:r>
      <w:r w:rsidRPr="0010778E">
        <w:rPr>
          <w:lang w:val="en-US"/>
        </w:rPr>
        <w:t xml:space="preserve">Q ∈ </w:t>
      </w:r>
      <w:r w:rsidRPr="0010778E">
        <w:rPr>
          <w:i/>
          <w:lang w:val="en-US"/>
        </w:rPr>
        <w:t>L</w:t>
      </w:r>
      <w:r w:rsidRPr="0010778E">
        <w:rPr>
          <w:lang w:val="en-US"/>
        </w:rPr>
        <w:t>(</w:t>
      </w:r>
      <w:r w:rsidRPr="0010778E">
        <w:rPr>
          <w:lang w:val="en-US"/>
        </w:rPr>
        <w:t>S</w:t>
      </w:r>
      <w:r w:rsidRPr="0010778E">
        <w:rPr>
          <w:lang w:val="en-US"/>
        </w:rPr>
        <w:t xml:space="preserve">), can thus be defined as those that are </w:t>
      </w:r>
      <w:r w:rsidRPr="0010778E">
        <w:rPr>
          <w:i/>
          <w:lang w:val="en-US"/>
        </w:rPr>
        <w:t>certain</w:t>
      </w:r>
      <w:r w:rsidRPr="0010778E">
        <w:rPr>
          <w:lang w:val="en-US"/>
        </w:rPr>
        <w:t>:</w:t>
      </w:r>
    </w:p>
    <w:p w:rsidR="00A33750" w:rsidRPr="0010778E" w:rsidRDefault="00D36573">
      <w:pPr>
        <w:tabs>
          <w:tab w:val="center" w:pos="3543"/>
          <w:tab w:val="right" w:pos="7003"/>
        </w:tabs>
        <w:spacing w:after="207" w:line="259" w:lineRule="auto"/>
        <w:ind w:left="0" w:right="-13" w:firstLine="0"/>
        <w:jc w:val="left"/>
        <w:rPr>
          <w:lang w:val="en-US"/>
        </w:rPr>
      </w:pPr>
      <w:r w:rsidRPr="0010778E">
        <w:rPr>
          <w:rFonts w:ascii="Calibri" w:eastAsia="Calibri" w:hAnsi="Calibri" w:cs="Calibri"/>
          <w:sz w:val="22"/>
          <w:lang w:val="en-US"/>
        </w:rPr>
        <w:tab/>
      </w:r>
      <w:r w:rsidRPr="0010778E">
        <w:rPr>
          <w:i/>
          <w:lang w:val="en-US"/>
        </w:rPr>
        <w:t>QAns</w:t>
      </w:r>
      <w:r w:rsidRPr="0010778E">
        <w:rPr>
          <w:noProof/>
          <w:lang w:val="en-US"/>
        </w:rPr>
        <w:drawing>
          <wp:inline distT="0" distB="0" distL="0" distR="0">
            <wp:extent cx="1402080" cy="158496"/>
            <wp:effectExtent l="0" t="0" r="0" b="0"/>
            <wp:docPr id="31380" name="Picture 31380"/>
            <wp:cNvGraphicFramePr/>
            <a:graphic xmlns:a="http://schemas.openxmlformats.org/drawingml/2006/main">
              <a:graphicData uri="http://schemas.openxmlformats.org/drawingml/2006/picture">
                <pic:pic xmlns:pic="http://schemas.openxmlformats.org/drawingml/2006/picture">
                  <pic:nvPicPr>
                    <pic:cNvPr id="31380" name="Picture 31380"/>
                    <pic:cNvPicPr/>
                  </pic:nvPicPr>
                  <pic:blipFill>
                    <a:blip r:embed="rId10"/>
                    <a:stretch>
                      <a:fillRect/>
                    </a:stretch>
                  </pic:blipFill>
                  <pic:spPr>
                    <a:xfrm>
                      <a:off x="0" y="0"/>
                      <a:ext cx="1402080" cy="158496"/>
                    </a:xfrm>
                    <a:prstGeom prst="rect">
                      <a:avLst/>
                    </a:prstGeom>
                  </pic:spPr>
                </pic:pic>
              </a:graphicData>
            </a:graphic>
          </wp:inline>
        </w:drawing>
      </w:r>
      <w:r w:rsidRPr="0010778E">
        <w:rPr>
          <w:i/>
          <w:lang w:val="en-US"/>
        </w:rPr>
        <w:t xml:space="preserve">, </w:t>
      </w:r>
      <w:r w:rsidRPr="0010778E">
        <w:rPr>
          <w:lang w:val="en-US"/>
        </w:rPr>
        <w:t xml:space="preserve">for all </w:t>
      </w:r>
      <w:r w:rsidRPr="0010778E">
        <w:rPr>
          <w:i/>
          <w:lang w:val="en-US"/>
        </w:rPr>
        <w:t xml:space="preserve">I </w:t>
      </w:r>
      <w:r w:rsidRPr="0010778E">
        <w:rPr>
          <w:lang w:val="en-US"/>
        </w:rPr>
        <w:t>∈ I}</w:t>
      </w:r>
      <w:r w:rsidRPr="0010778E">
        <w:rPr>
          <w:lang w:val="en-US"/>
        </w:rPr>
        <w:tab/>
      </w:r>
      <w:r w:rsidRPr="0010778E">
        <w:rPr>
          <w:lang w:val="en-US"/>
        </w:rPr>
        <w:t>(1)</w:t>
      </w:r>
    </w:p>
    <w:p w:rsidR="00A33750" w:rsidRPr="0010778E" w:rsidRDefault="00D36573">
      <w:pPr>
        <w:spacing w:after="139"/>
        <w:ind w:left="80"/>
        <w:rPr>
          <w:lang w:val="en-US"/>
        </w:rPr>
      </w:pPr>
      <w:r w:rsidRPr="0010778E">
        <w:rPr>
          <w:lang w:val="en-US"/>
        </w:rPr>
        <w:t xml:space="preserve">where </w:t>
      </w:r>
      <w:r w:rsidRPr="0010778E">
        <w:rPr>
          <w:lang w:val="en-US"/>
        </w:rPr>
        <w:t>Q</w:t>
      </w:r>
      <w:r w:rsidRPr="0010778E">
        <w:rPr>
          <w:vertAlign w:val="superscript"/>
          <w:lang w:val="en-US"/>
        </w:rPr>
        <w:t xml:space="preserve">′ </w:t>
      </w:r>
      <w:r w:rsidRPr="0010778E">
        <w:rPr>
          <w:lang w:val="en-US"/>
        </w:rPr>
        <w:t xml:space="preserve">is obtained from </w:t>
      </w:r>
      <w:r w:rsidRPr="0010778E">
        <w:rPr>
          <w:lang w:val="en-US"/>
        </w:rPr>
        <w:t xml:space="preserve">Q </w:t>
      </w:r>
      <w:r w:rsidRPr="0010778E">
        <w:rPr>
          <w:lang w:val="en-US"/>
        </w:rPr>
        <w:t xml:space="preserve">by replacing the </w:t>
      </w:r>
      <w:r w:rsidRPr="0010778E">
        <w:rPr>
          <w:i/>
          <w:lang w:val="en-US"/>
        </w:rPr>
        <w:t>R</w:t>
      </w:r>
      <w:r w:rsidRPr="0010778E">
        <w:rPr>
          <w:i/>
          <w:vertAlign w:val="subscript"/>
          <w:lang w:val="en-US"/>
        </w:rPr>
        <w:t xml:space="preserve">i </w:t>
      </w:r>
      <w:r w:rsidRPr="0010778E">
        <w:rPr>
          <w:lang w:val="en-US"/>
        </w:rPr>
        <w:t xml:space="preserve">predicates by their copies, </w:t>
      </w:r>
      <w:r w:rsidRPr="0010778E">
        <w:rPr>
          <w:i/>
          <w:lang w:val="en-US"/>
        </w:rPr>
        <w:t>R</w:t>
      </w:r>
      <w:r w:rsidRPr="0010778E">
        <w:rPr>
          <w:i/>
          <w:vertAlign w:val="subscript"/>
          <w:lang w:val="en-US"/>
        </w:rPr>
        <w:t>i</w:t>
      </w:r>
      <w:r w:rsidRPr="0010778E">
        <w:rPr>
          <w:vertAlign w:val="superscript"/>
          <w:lang w:val="en-US"/>
        </w:rPr>
        <w:t>′</w:t>
      </w:r>
      <w:r w:rsidRPr="0010778E">
        <w:rPr>
          <w:lang w:val="en-US"/>
        </w:rPr>
        <w:t>.</w:t>
      </w:r>
    </w:p>
    <w:p w:rsidR="00A33750" w:rsidRPr="0010778E" w:rsidRDefault="00D36573">
      <w:pPr>
        <w:spacing w:after="234" w:line="367" w:lineRule="auto"/>
        <w:ind w:left="70" w:firstLine="299"/>
        <w:rPr>
          <w:lang w:val="en-US"/>
        </w:rPr>
      </w:pPr>
      <w:r w:rsidRPr="0010778E">
        <w:rPr>
          <w:lang w:val="en-US"/>
        </w:rPr>
        <w:t xml:space="preserve">The notion of quality answer could be used to define the quality of instance </w:t>
      </w:r>
      <w:r w:rsidRPr="0010778E">
        <w:rPr>
          <w:i/>
          <w:lang w:val="en-US"/>
        </w:rPr>
        <w:t>D</w:t>
      </w:r>
      <w:r w:rsidRPr="0010778E">
        <w:rPr>
          <w:lang w:val="en-US"/>
        </w:rPr>
        <w:t xml:space="preserve">: For each of the relations </w:t>
      </w:r>
      <w:r w:rsidRPr="0010778E">
        <w:rPr>
          <w:i/>
          <w:lang w:val="en-US"/>
        </w:rPr>
        <w:t xml:space="preserve">R </w:t>
      </w:r>
      <w:r w:rsidRPr="0010778E">
        <w:rPr>
          <w:lang w:val="en-US"/>
        </w:rPr>
        <w:t>∈ S</w:t>
      </w:r>
      <w:r w:rsidRPr="0010778E">
        <w:rPr>
          <w:lang w:val="en-US"/>
        </w:rPr>
        <w:t xml:space="preserve">, we can pose the query </w:t>
      </w:r>
      <w:r w:rsidRPr="0010778E">
        <w:rPr>
          <w:i/>
          <w:lang w:val="en-US"/>
        </w:rPr>
        <w:t>R</w:t>
      </w:r>
      <w:r w:rsidRPr="0010778E">
        <w:rPr>
          <w:lang w:val="en-US"/>
        </w:rPr>
        <w:t>(¯</w:t>
      </w:r>
      <w:r w:rsidRPr="0010778E">
        <w:rPr>
          <w:i/>
          <w:lang w:val="en-US"/>
        </w:rPr>
        <w:t>x</w:t>
      </w:r>
      <w:r w:rsidRPr="0010778E">
        <w:rPr>
          <w:lang w:val="en-US"/>
        </w:rPr>
        <w:t xml:space="preserve">) and obtain the quality answers </w:t>
      </w:r>
      <w:r w:rsidRPr="0010778E">
        <w:rPr>
          <w:i/>
          <w:lang w:val="en-US"/>
        </w:rPr>
        <w:t>QAn</w:t>
      </w:r>
      <w:r w:rsidRPr="0010778E">
        <w:rPr>
          <w:i/>
          <w:lang w:val="en-US"/>
        </w:rPr>
        <w:t>s</w:t>
      </w:r>
      <w:r w:rsidRPr="0010778E">
        <w:rPr>
          <w:lang w:val="en-US"/>
        </w:rPr>
        <w:t>(</w:t>
      </w:r>
      <w:r w:rsidRPr="0010778E">
        <w:rPr>
          <w:lang w:val="en-US"/>
        </w:rPr>
        <w:t>R</w:t>
      </w:r>
      <w:r w:rsidRPr="0010778E">
        <w:rPr>
          <w:lang w:val="en-US"/>
        </w:rPr>
        <w:t xml:space="preserve">). Each of the </w:t>
      </w:r>
      <w:r w:rsidRPr="0010778E">
        <w:rPr>
          <w:i/>
          <w:lang w:val="en-US"/>
        </w:rPr>
        <w:t>QAns</w:t>
      </w:r>
      <w:r w:rsidRPr="0010778E">
        <w:rPr>
          <w:lang w:val="en-US"/>
        </w:rPr>
        <w:t>(</w:t>
      </w:r>
      <w:r w:rsidRPr="0010778E">
        <w:rPr>
          <w:lang w:val="en-US"/>
        </w:rPr>
        <w:t>R</w:t>
      </w:r>
      <w:r w:rsidRPr="0010778E">
        <w:rPr>
          <w:lang w:val="en-US"/>
        </w:rPr>
        <w:t xml:space="preserve">) becomes an instance for predicate </w:t>
      </w:r>
      <w:r w:rsidRPr="0010778E">
        <w:rPr>
          <w:i/>
          <w:lang w:val="en-US"/>
        </w:rPr>
        <w:t xml:space="preserve">R </w:t>
      </w:r>
      <w:r w:rsidRPr="0010778E">
        <w:rPr>
          <w:lang w:val="en-US"/>
        </w:rPr>
        <w:t xml:space="preserve">and can be compared with </w:t>
      </w:r>
      <w:r w:rsidRPr="0010778E">
        <w:rPr>
          <w:i/>
          <w:lang w:val="en-US"/>
        </w:rPr>
        <w:t>R</w:t>
      </w:r>
      <w:r w:rsidRPr="0010778E">
        <w:rPr>
          <w:lang w:val="en-US"/>
        </w:rPr>
        <w:t>(</w:t>
      </w:r>
      <w:r w:rsidRPr="0010778E">
        <w:rPr>
          <w:i/>
          <w:lang w:val="en-US"/>
        </w:rPr>
        <w:t>D</w:t>
      </w:r>
      <w:r w:rsidRPr="0010778E">
        <w:rPr>
          <w:lang w:val="en-US"/>
        </w:rPr>
        <w:t>).</w:t>
      </w:r>
    </w:p>
    <w:p w:rsidR="00A33750" w:rsidRPr="0010778E" w:rsidRDefault="00D36573">
      <w:pPr>
        <w:pStyle w:val="Nagwek1"/>
        <w:ind w:left="80"/>
        <w:rPr>
          <w:lang w:val="en-US"/>
        </w:rPr>
      </w:pPr>
      <w:r w:rsidRPr="0010778E">
        <w:rPr>
          <w:lang w:val="en-US"/>
        </w:rPr>
        <w:lastRenderedPageBreak/>
        <w:t>3 Instances as Views and Contextual Instances</w:t>
      </w:r>
    </w:p>
    <w:p w:rsidR="00A33750" w:rsidRPr="0010778E" w:rsidRDefault="00D36573">
      <w:pPr>
        <w:spacing w:after="156"/>
        <w:ind w:left="80"/>
        <w:rPr>
          <w:lang w:val="en-US"/>
        </w:rPr>
      </w:pPr>
      <w:r w:rsidRPr="0010778E">
        <w:rPr>
          <w:lang w:val="en-US"/>
        </w:rPr>
        <w:t xml:space="preserve">As a broad and common case of the general framework, in addition to schema </w:t>
      </w:r>
      <w:r w:rsidRPr="0010778E">
        <w:rPr>
          <w:lang w:val="en-US"/>
        </w:rPr>
        <w:t>S</w:t>
      </w:r>
      <w:r w:rsidRPr="0010778E">
        <w:rPr>
          <w:lang w:val="en-US"/>
        </w:rPr>
        <w:t xml:space="preserve">, the contextual schema </w:t>
      </w:r>
      <w:r w:rsidRPr="0010778E">
        <w:rPr>
          <w:lang w:val="en-US"/>
        </w:rPr>
        <w:t>C</w:t>
      </w:r>
      <w:r w:rsidRPr="0010778E">
        <w:rPr>
          <w:lang w:val="en-US"/>
        </w:rPr>
        <w:t>, and an instanc</w:t>
      </w:r>
      <w:r w:rsidRPr="0010778E">
        <w:rPr>
          <w:lang w:val="en-US"/>
        </w:rPr>
        <w:t xml:space="preserve">e </w:t>
      </w:r>
      <w:r w:rsidRPr="0010778E">
        <w:rPr>
          <w:i/>
          <w:lang w:val="en-US"/>
        </w:rPr>
        <w:t xml:space="preserve">D </w:t>
      </w:r>
      <w:r w:rsidRPr="0010778E">
        <w:rPr>
          <w:lang w:val="en-US"/>
        </w:rPr>
        <w:t xml:space="preserve">of </w:t>
      </w:r>
      <w:r w:rsidRPr="0010778E">
        <w:rPr>
          <w:lang w:val="en-US"/>
        </w:rPr>
        <w:t>S</w:t>
      </w:r>
      <w:r w:rsidRPr="0010778E">
        <w:rPr>
          <w:lang w:val="en-US"/>
        </w:rPr>
        <w:t>, we have the following:</w:t>
      </w:r>
    </w:p>
    <w:p w:rsidR="00A33750" w:rsidRPr="0010778E" w:rsidRDefault="00D36573">
      <w:pPr>
        <w:numPr>
          <w:ilvl w:val="0"/>
          <w:numId w:val="3"/>
        </w:numPr>
        <w:ind w:left="393" w:hanging="323"/>
        <w:rPr>
          <w:lang w:val="en-US"/>
        </w:rPr>
      </w:pPr>
      <w:r w:rsidRPr="0010778E">
        <w:rPr>
          <w:lang w:val="en-US"/>
        </w:rPr>
        <w:t xml:space="preserve">Each CQP </w:t>
      </w:r>
      <w:r w:rsidRPr="0010778E">
        <w:rPr>
          <w:i/>
          <w:lang w:val="en-US"/>
        </w:rPr>
        <w:t xml:space="preserve">P </w:t>
      </w:r>
      <w:r w:rsidRPr="0010778E">
        <w:rPr>
          <w:lang w:val="en-US"/>
        </w:rPr>
        <w:t xml:space="preserve">∈ P </w:t>
      </w:r>
      <w:r w:rsidRPr="0010778E">
        <w:rPr>
          <w:lang w:val="en-US"/>
        </w:rPr>
        <w:t xml:space="preserve">defined as a conjunctive view, </w:t>
      </w:r>
      <w:r w:rsidRPr="0010778E">
        <w:rPr>
          <w:i/>
          <w:lang w:val="en-US"/>
        </w:rPr>
        <w:t>P</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 xml:space="preserve">γ </w:t>
      </w:r>
      <w:r w:rsidRPr="0010778E">
        <w:rPr>
          <w:lang w:val="en-US"/>
        </w:rPr>
        <w:t>(¯</w:t>
      </w:r>
      <w:r w:rsidRPr="0010778E">
        <w:rPr>
          <w:i/>
          <w:lang w:val="en-US"/>
        </w:rPr>
        <w:t>x</w:t>
      </w:r>
      <w:r w:rsidRPr="0010778E">
        <w:rPr>
          <w:lang w:val="en-US"/>
        </w:rPr>
        <w:t>), in terms of</w:t>
      </w:r>
    </w:p>
    <w:p w:rsidR="00A33750" w:rsidRPr="0010778E" w:rsidRDefault="00D36573">
      <w:pPr>
        <w:spacing w:after="93" w:line="265" w:lineRule="auto"/>
        <w:ind w:left="5566"/>
        <w:jc w:val="left"/>
        <w:rPr>
          <w:lang w:val="en-US"/>
        </w:rPr>
      </w:pPr>
      <w:r w:rsidRPr="0010778E">
        <w:rPr>
          <w:sz w:val="10"/>
          <w:lang w:val="en-US"/>
        </w:rPr>
        <w:t>C</w:t>
      </w:r>
    </w:p>
    <w:p w:rsidR="00A33750" w:rsidRPr="0010778E" w:rsidRDefault="00D36573">
      <w:pPr>
        <w:spacing w:line="431" w:lineRule="auto"/>
        <w:ind w:left="80"/>
        <w:rPr>
          <w:lang w:val="en-US"/>
        </w:rPr>
      </w:pPr>
      <w:r w:rsidRPr="0010778E">
        <w:rPr>
          <w:lang w:val="en-US"/>
        </w:rPr>
        <w:t xml:space="preserve">elements of </w:t>
      </w:r>
      <w:r w:rsidRPr="0010778E">
        <w:rPr>
          <w:lang w:val="en-US"/>
        </w:rPr>
        <w:t xml:space="preserve">C </w:t>
      </w:r>
      <w:r w:rsidRPr="0010778E">
        <w:rPr>
          <w:lang w:val="en-US"/>
        </w:rPr>
        <w:t xml:space="preserve">(and possibly built-in predicates). We denote with </w:t>
      </w:r>
      <w:r w:rsidRPr="0010778E">
        <w:rPr>
          <w:lang w:val="en-US"/>
        </w:rPr>
        <w:t>C</w:t>
      </w:r>
      <w:r w:rsidRPr="0010778E">
        <w:rPr>
          <w:vertAlign w:val="superscript"/>
          <w:lang w:val="en-US"/>
        </w:rPr>
        <w:t xml:space="preserve">P </w:t>
      </w:r>
      <w:r w:rsidRPr="0010778E">
        <w:rPr>
          <w:lang w:val="en-US"/>
        </w:rPr>
        <w:t xml:space="preserve">the schema </w:t>
      </w:r>
      <w:r w:rsidRPr="0010778E">
        <w:rPr>
          <w:lang w:val="en-US"/>
        </w:rPr>
        <w:t xml:space="preserve">C </w:t>
      </w:r>
      <w:r w:rsidRPr="0010778E">
        <w:rPr>
          <w:lang w:val="en-US"/>
        </w:rPr>
        <w:t xml:space="preserve">expanded with schema </w:t>
      </w:r>
      <w:r w:rsidRPr="0010778E">
        <w:rPr>
          <w:lang w:val="en-US"/>
        </w:rPr>
        <w:t>P</w:t>
      </w:r>
      <w:r w:rsidRPr="0010778E">
        <w:rPr>
          <w:lang w:val="en-US"/>
        </w:rPr>
        <w:t>.</w:t>
      </w:r>
    </w:p>
    <w:p w:rsidR="00A33750" w:rsidRPr="0010778E" w:rsidRDefault="00D36573">
      <w:pPr>
        <w:numPr>
          <w:ilvl w:val="0"/>
          <w:numId w:val="3"/>
        </w:numPr>
        <w:spacing w:after="98" w:line="425" w:lineRule="auto"/>
        <w:ind w:left="393" w:hanging="323"/>
        <w:rPr>
          <w:lang w:val="en-US"/>
        </w:rPr>
      </w:pPr>
      <w:r w:rsidRPr="0010778E">
        <w:rPr>
          <w:lang w:val="en-US"/>
        </w:rPr>
        <w:t xml:space="preserve">For each database predicate </w:t>
      </w:r>
      <w:r w:rsidRPr="0010778E">
        <w:rPr>
          <w:i/>
          <w:lang w:val="en-US"/>
        </w:rPr>
        <w:t xml:space="preserve">R </w:t>
      </w:r>
      <w:r w:rsidRPr="0010778E">
        <w:rPr>
          <w:lang w:val="en-US"/>
        </w:rPr>
        <w:t>∈ S</w:t>
      </w:r>
      <w:r w:rsidRPr="0010778E">
        <w:rPr>
          <w:lang w:val="en-US"/>
        </w:rPr>
        <w:t xml:space="preserve">, a copy of it, </w:t>
      </w:r>
      <w:r w:rsidRPr="0010778E">
        <w:rPr>
          <w:i/>
          <w:lang w:val="en-US"/>
        </w:rPr>
        <w:t>R</w:t>
      </w:r>
      <w:r w:rsidRPr="0010778E">
        <w:rPr>
          <w:vertAlign w:val="superscript"/>
          <w:lang w:val="en-US"/>
        </w:rPr>
        <w:t>′</w:t>
      </w:r>
      <w:r w:rsidRPr="0010778E">
        <w:rPr>
          <w:lang w:val="en-US"/>
        </w:rPr>
        <w:t xml:space="preserve">, which is defined as a conjunctive view of schema </w:t>
      </w:r>
      <w:r w:rsidRPr="0010778E">
        <w:rPr>
          <w:lang w:val="en-US"/>
        </w:rPr>
        <w:t>C</w:t>
      </w:r>
      <w:r w:rsidRPr="0010778E">
        <w:rPr>
          <w:vertAlign w:val="superscript"/>
          <w:lang w:val="en-US"/>
        </w:rPr>
        <w:t>P</w:t>
      </w:r>
      <w:r w:rsidRPr="0010778E">
        <w:rPr>
          <w:lang w:val="en-US"/>
        </w:rPr>
        <w:t>:</w:t>
      </w:r>
    </w:p>
    <w:p w:rsidR="00A33750" w:rsidRPr="0010778E" w:rsidRDefault="00D36573">
      <w:pPr>
        <w:tabs>
          <w:tab w:val="center" w:pos="3522"/>
          <w:tab w:val="right" w:pos="7003"/>
        </w:tabs>
        <w:spacing w:after="163" w:line="259" w:lineRule="auto"/>
        <w:ind w:left="0" w:right="-13" w:firstLine="0"/>
        <w:jc w:val="left"/>
        <w:rPr>
          <w:lang w:val="en-US"/>
        </w:rPr>
      </w:pPr>
      <w:r w:rsidRPr="0010778E">
        <w:rPr>
          <w:rFonts w:ascii="Calibri" w:eastAsia="Calibri" w:hAnsi="Calibri" w:cs="Calibri"/>
          <w:sz w:val="22"/>
          <w:lang w:val="en-US"/>
        </w:rPr>
        <w:tab/>
      </w:r>
      <w:r w:rsidRPr="0010778E">
        <w:rPr>
          <w:noProof/>
          <w:lang w:val="en-US"/>
        </w:rPr>
        <w:drawing>
          <wp:inline distT="0" distB="0" distL="0" distR="0">
            <wp:extent cx="1466088" cy="167640"/>
            <wp:effectExtent l="0" t="0" r="0" b="0"/>
            <wp:docPr id="31381" name="Picture 31381"/>
            <wp:cNvGraphicFramePr/>
            <a:graphic xmlns:a="http://schemas.openxmlformats.org/drawingml/2006/main">
              <a:graphicData uri="http://schemas.openxmlformats.org/drawingml/2006/picture">
                <pic:pic xmlns:pic="http://schemas.openxmlformats.org/drawingml/2006/picture">
                  <pic:nvPicPr>
                    <pic:cNvPr id="31381" name="Picture 31381"/>
                    <pic:cNvPicPr/>
                  </pic:nvPicPr>
                  <pic:blipFill>
                    <a:blip r:embed="rId11"/>
                    <a:stretch>
                      <a:fillRect/>
                    </a:stretch>
                  </pic:blipFill>
                  <pic:spPr>
                    <a:xfrm>
                      <a:off x="0" y="0"/>
                      <a:ext cx="1466088" cy="167640"/>
                    </a:xfrm>
                    <a:prstGeom prst="rect">
                      <a:avLst/>
                    </a:prstGeom>
                  </pic:spPr>
                </pic:pic>
              </a:graphicData>
            </a:graphic>
          </wp:inline>
        </w:drawing>
      </w:r>
      <w:r w:rsidRPr="0010778E">
        <w:rPr>
          <w:i/>
          <w:lang w:val="en-US"/>
        </w:rPr>
        <w:t>,</w:t>
      </w:r>
      <w:r w:rsidRPr="0010778E">
        <w:rPr>
          <w:i/>
          <w:lang w:val="en-US"/>
        </w:rPr>
        <w:tab/>
      </w:r>
      <w:r w:rsidRPr="0010778E">
        <w:rPr>
          <w:lang w:val="en-US"/>
        </w:rPr>
        <w:t>(2)</w:t>
      </w:r>
    </w:p>
    <w:p w:rsidR="00A33750" w:rsidRPr="0010778E" w:rsidRDefault="00D36573">
      <w:pPr>
        <w:spacing w:line="356" w:lineRule="auto"/>
        <w:ind w:left="80"/>
        <w:rPr>
          <w:lang w:val="en-US"/>
        </w:rPr>
      </w:pPr>
      <w:r w:rsidRPr="0010778E">
        <w:rPr>
          <w:lang w:val="en-US"/>
        </w:rPr>
        <w:t xml:space="preserve">where </w:t>
      </w:r>
      <w:r w:rsidRPr="0010778E">
        <w:rPr>
          <w:i/>
          <w:lang w:val="en-US"/>
        </w:rPr>
        <w:t>φ</w:t>
      </w:r>
      <w:r w:rsidRPr="0010778E">
        <w:rPr>
          <w:vertAlign w:val="superscript"/>
          <w:lang w:val="en-US"/>
        </w:rPr>
        <w:t>C</w:t>
      </w:r>
      <w:r w:rsidRPr="0010778E">
        <w:rPr>
          <w:i/>
          <w:sz w:val="15"/>
          <w:vertAlign w:val="subscript"/>
          <w:lang w:val="en-US"/>
        </w:rPr>
        <w:t>R</w:t>
      </w:r>
      <w:r w:rsidRPr="0010778E">
        <w:rPr>
          <w:lang w:val="en-US"/>
        </w:rPr>
        <w:t>(¯</w:t>
      </w:r>
      <w:r w:rsidRPr="0010778E">
        <w:rPr>
          <w:i/>
          <w:lang w:val="en-US"/>
        </w:rPr>
        <w:t>x</w:t>
      </w:r>
      <w:r w:rsidRPr="0010778E">
        <w:rPr>
          <w:lang w:val="en-US"/>
        </w:rPr>
        <w:t>)</w:t>
      </w:r>
      <w:r w:rsidRPr="0010778E">
        <w:rPr>
          <w:i/>
          <w:lang w:val="en-US"/>
        </w:rPr>
        <w:t>,φ</w:t>
      </w:r>
      <w:r w:rsidRPr="0010778E">
        <w:rPr>
          <w:vertAlign w:val="superscript"/>
          <w:lang w:val="en-US"/>
        </w:rPr>
        <w:t>P</w:t>
      </w:r>
      <w:r w:rsidRPr="0010778E">
        <w:rPr>
          <w:i/>
          <w:sz w:val="15"/>
          <w:vertAlign w:val="subscript"/>
          <w:lang w:val="en-US"/>
        </w:rPr>
        <w:t>R</w:t>
      </w:r>
      <w:r w:rsidRPr="0010778E">
        <w:rPr>
          <w:lang w:val="en-US"/>
        </w:rPr>
        <w:t>(¯</w:t>
      </w:r>
      <w:r w:rsidRPr="0010778E">
        <w:rPr>
          <w:i/>
          <w:lang w:val="en-US"/>
        </w:rPr>
        <w:t>x</w:t>
      </w:r>
      <w:r w:rsidRPr="0010778E">
        <w:rPr>
          <w:lang w:val="en-US"/>
        </w:rPr>
        <w:t xml:space="preserve">) are in their turn conjunctions of atomic formulas with predicates in </w:t>
      </w:r>
      <w:r w:rsidRPr="0010778E">
        <w:rPr>
          <w:lang w:val="en-US"/>
        </w:rPr>
        <w:t>C</w:t>
      </w:r>
      <w:r w:rsidRPr="0010778E">
        <w:rPr>
          <w:lang w:val="en-US"/>
        </w:rPr>
        <w:t xml:space="preserve">, </w:t>
      </w:r>
      <w:r w:rsidRPr="0010778E">
        <w:rPr>
          <w:lang w:val="en-US"/>
        </w:rPr>
        <w:t>P</w:t>
      </w:r>
      <w:r w:rsidRPr="0010778E">
        <w:rPr>
          <w:lang w:val="en-US"/>
        </w:rPr>
        <w:t>, respectively. A particular case is obtained when in (2) there are no CQPs in t</w:t>
      </w:r>
      <w:r w:rsidRPr="0010778E">
        <w:rPr>
          <w:lang w:val="en-US"/>
        </w:rPr>
        <w:t>he view definition:</w:t>
      </w:r>
    </w:p>
    <w:p w:rsidR="00A33750" w:rsidRPr="0010778E" w:rsidRDefault="00D36573">
      <w:pPr>
        <w:tabs>
          <w:tab w:val="center" w:pos="3511"/>
          <w:tab w:val="right" w:pos="7003"/>
        </w:tabs>
        <w:spacing w:after="3" w:line="259" w:lineRule="auto"/>
        <w:ind w:left="0" w:right="-13" w:firstLine="0"/>
        <w:jc w:val="left"/>
        <w:rPr>
          <w:lang w:val="en-US"/>
        </w:rPr>
      </w:pPr>
      <w:r w:rsidRPr="0010778E">
        <w:rPr>
          <w:rFonts w:ascii="Calibri" w:eastAsia="Calibri" w:hAnsi="Calibri" w:cs="Calibri"/>
          <w:sz w:val="22"/>
          <w:lang w:val="en-US"/>
        </w:rPr>
        <w:tab/>
      </w:r>
      <w:r w:rsidRPr="0010778E">
        <w:rPr>
          <w:noProof/>
          <w:lang w:val="en-US"/>
        </w:rPr>
        <w:drawing>
          <wp:inline distT="0" distB="0" distL="0" distR="0">
            <wp:extent cx="981456" cy="167640"/>
            <wp:effectExtent l="0" t="0" r="0" b="0"/>
            <wp:docPr id="31382" name="Picture 31382"/>
            <wp:cNvGraphicFramePr/>
            <a:graphic xmlns:a="http://schemas.openxmlformats.org/drawingml/2006/main">
              <a:graphicData uri="http://schemas.openxmlformats.org/drawingml/2006/picture">
                <pic:pic xmlns:pic="http://schemas.openxmlformats.org/drawingml/2006/picture">
                  <pic:nvPicPr>
                    <pic:cNvPr id="31382" name="Picture 31382"/>
                    <pic:cNvPicPr/>
                  </pic:nvPicPr>
                  <pic:blipFill>
                    <a:blip r:embed="rId12"/>
                    <a:stretch>
                      <a:fillRect/>
                    </a:stretch>
                  </pic:blipFill>
                  <pic:spPr>
                    <a:xfrm>
                      <a:off x="0" y="0"/>
                      <a:ext cx="981456" cy="167640"/>
                    </a:xfrm>
                    <a:prstGeom prst="rect">
                      <a:avLst/>
                    </a:prstGeom>
                  </pic:spPr>
                </pic:pic>
              </a:graphicData>
            </a:graphic>
          </wp:inline>
        </w:drawing>
      </w:r>
      <w:r w:rsidRPr="0010778E">
        <w:rPr>
          <w:i/>
          <w:lang w:val="en-US"/>
        </w:rPr>
        <w:t>.</w:t>
      </w:r>
      <w:r w:rsidRPr="0010778E">
        <w:rPr>
          <w:i/>
          <w:lang w:val="en-US"/>
        </w:rPr>
        <w:tab/>
      </w:r>
      <w:r w:rsidRPr="0010778E">
        <w:rPr>
          <w:lang w:val="en-US"/>
        </w:rPr>
        <w:t>(3)</w:t>
      </w:r>
    </w:p>
    <w:p w:rsidR="00A33750" w:rsidRPr="0010778E" w:rsidRDefault="00D36573">
      <w:pPr>
        <w:spacing w:after="106"/>
        <w:ind w:left="80"/>
        <w:rPr>
          <w:lang w:val="en-US"/>
        </w:rPr>
      </w:pPr>
      <w:r w:rsidRPr="0010778E">
        <w:rPr>
          <w:lang w:val="en-US"/>
        </w:rPr>
        <w:t xml:space="preserve">If we have an instance </w:t>
      </w:r>
      <w:r w:rsidRPr="0010778E">
        <w:rPr>
          <w:i/>
          <w:lang w:val="en-US"/>
        </w:rPr>
        <w:t xml:space="preserve">I </w:t>
      </w:r>
      <w:r w:rsidRPr="0010778E">
        <w:rPr>
          <w:lang w:val="en-US"/>
        </w:rPr>
        <w:t xml:space="preserve">for schema </w:t>
      </w:r>
      <w:r w:rsidRPr="0010778E">
        <w:rPr>
          <w:lang w:val="en-US"/>
        </w:rPr>
        <w:t>C</w:t>
      </w:r>
      <w:r w:rsidRPr="0010778E">
        <w:rPr>
          <w:lang w:val="en-US"/>
        </w:rPr>
        <w:t>, then we will obtain a computed extensions</w:t>
      </w:r>
    </w:p>
    <w:p w:rsidR="00A33750" w:rsidRPr="0010778E" w:rsidRDefault="00D36573">
      <w:pPr>
        <w:tabs>
          <w:tab w:val="right" w:pos="7003"/>
        </w:tabs>
        <w:spacing w:after="3" w:line="259" w:lineRule="auto"/>
        <w:ind w:left="0" w:right="-13" w:firstLine="0"/>
        <w:jc w:val="left"/>
        <w:rPr>
          <w:lang w:val="en-US"/>
        </w:rPr>
      </w:pPr>
      <w:r w:rsidRPr="0010778E">
        <w:rPr>
          <w:noProof/>
          <w:lang w:val="en-US"/>
        </w:rPr>
        <w:drawing>
          <wp:inline distT="0" distB="0" distL="0" distR="0">
            <wp:extent cx="902208" cy="140208"/>
            <wp:effectExtent l="0" t="0" r="0" b="0"/>
            <wp:docPr id="31383" name="Picture 31383"/>
            <wp:cNvGraphicFramePr/>
            <a:graphic xmlns:a="http://schemas.openxmlformats.org/drawingml/2006/main">
              <a:graphicData uri="http://schemas.openxmlformats.org/drawingml/2006/picture">
                <pic:pic xmlns:pic="http://schemas.openxmlformats.org/drawingml/2006/picture">
                  <pic:nvPicPr>
                    <pic:cNvPr id="31383" name="Picture 31383"/>
                    <pic:cNvPicPr/>
                  </pic:nvPicPr>
                  <pic:blipFill>
                    <a:blip r:embed="rId13"/>
                    <a:stretch>
                      <a:fillRect/>
                    </a:stretch>
                  </pic:blipFill>
                  <pic:spPr>
                    <a:xfrm>
                      <a:off x="0" y="0"/>
                      <a:ext cx="902208" cy="140208"/>
                    </a:xfrm>
                    <a:prstGeom prst="rect">
                      <a:avLst/>
                    </a:prstGeom>
                  </pic:spPr>
                </pic:pic>
              </a:graphicData>
            </a:graphic>
          </wp:inline>
        </w:drawing>
      </w:r>
      <w:r w:rsidRPr="0010778E">
        <w:rPr>
          <w:lang w:val="en-US"/>
        </w:rPr>
        <w:t>)</w:t>
      </w:r>
      <w:r w:rsidRPr="0010778E">
        <w:rPr>
          <w:lang w:val="en-US"/>
        </w:rPr>
        <w:tab/>
        <w:t>by applying definitions (2) or (3). Now, if we also have an</w:t>
      </w:r>
    </w:p>
    <w:p w:rsidR="00A33750" w:rsidRPr="0010778E" w:rsidRDefault="00D36573">
      <w:pPr>
        <w:spacing w:line="334" w:lineRule="auto"/>
        <w:ind w:left="80"/>
        <w:rPr>
          <w:lang w:val="en-US"/>
        </w:rPr>
      </w:pPr>
      <w:r w:rsidRPr="0010778E">
        <w:rPr>
          <w:lang w:val="en-US"/>
        </w:rPr>
        <w:t xml:space="preserve">instance </w:t>
      </w:r>
      <w:r w:rsidRPr="0010778E">
        <w:rPr>
          <w:i/>
          <w:lang w:val="en-US"/>
        </w:rPr>
        <w:t xml:space="preserve">D </w:t>
      </w:r>
      <w:r w:rsidRPr="0010778E">
        <w:rPr>
          <w:lang w:val="en-US"/>
        </w:rPr>
        <w:t xml:space="preserve">of </w:t>
      </w:r>
      <w:r w:rsidRPr="0010778E">
        <w:rPr>
          <w:lang w:val="en-US"/>
        </w:rPr>
        <w:t>S</w:t>
      </w:r>
      <w:r w:rsidRPr="0010778E">
        <w:rPr>
          <w:lang w:val="en-US"/>
        </w:rPr>
        <w:t xml:space="preserve">, the one under quality assessment, then </w:t>
      </w:r>
      <w:r w:rsidRPr="0010778E">
        <w:rPr>
          <w:i/>
          <w:lang w:val="en-US"/>
        </w:rPr>
        <w:t>R</w:t>
      </w:r>
      <w:r w:rsidRPr="0010778E">
        <w:rPr>
          <w:lang w:val="en-US"/>
        </w:rPr>
        <w:t>(</w:t>
      </w:r>
      <w:r w:rsidRPr="0010778E">
        <w:rPr>
          <w:i/>
          <w:lang w:val="en-US"/>
        </w:rPr>
        <w:t>D</w:t>
      </w:r>
      <w:r w:rsidRPr="0010778E">
        <w:rPr>
          <w:lang w:val="en-US"/>
        </w:rPr>
        <w:t xml:space="preserve">) can be compared with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and</w:t>
      </w:r>
      <w:r w:rsidRPr="0010778E">
        <w:rPr>
          <w:noProof/>
          <w:lang w:val="en-US"/>
        </w:rPr>
        <w:drawing>
          <wp:inline distT="0" distB="0" distL="0" distR="0">
            <wp:extent cx="368808" cy="140208"/>
            <wp:effectExtent l="0" t="0" r="0" b="0"/>
            <wp:docPr id="31384" name="Picture 31384"/>
            <wp:cNvGraphicFramePr/>
            <a:graphic xmlns:a="http://schemas.openxmlformats.org/drawingml/2006/main">
              <a:graphicData uri="http://schemas.openxmlformats.org/drawingml/2006/picture">
                <pic:pic xmlns:pic="http://schemas.openxmlformats.org/drawingml/2006/picture">
                  <pic:nvPicPr>
                    <pic:cNvPr id="31384" name="Picture 31384"/>
                    <pic:cNvPicPr/>
                  </pic:nvPicPr>
                  <pic:blipFill>
                    <a:blip r:embed="rId14"/>
                    <a:stretch>
                      <a:fillRect/>
                    </a:stretch>
                  </pic:blipFill>
                  <pic:spPr>
                    <a:xfrm>
                      <a:off x="0" y="0"/>
                      <a:ext cx="368808" cy="140208"/>
                    </a:xfrm>
                    <a:prstGeom prst="rect">
                      <a:avLst/>
                    </a:prstGeom>
                  </pic:spPr>
                </pic:pic>
              </a:graphicData>
            </a:graphic>
          </wp:inline>
        </w:drawing>
      </w:r>
    </w:p>
    <w:p w:rsidR="00A33750" w:rsidRPr="0010778E" w:rsidRDefault="00D36573">
      <w:pPr>
        <w:ind w:left="70" w:firstLine="299"/>
        <w:rPr>
          <w:lang w:val="en-US"/>
        </w:rPr>
      </w:pPr>
      <w:r w:rsidRPr="0010778E">
        <w:rPr>
          <w:lang w:val="en-US"/>
        </w:rPr>
        <w:t xml:space="preserve">Intuitively, each CQP can be used to express an atomic quality requirement requested by a data consumer or met by a data producer. With the CQPs we can restrict the admissible values for certain attributes of tuples in </w:t>
      </w:r>
      <w:r w:rsidRPr="0010778E">
        <w:rPr>
          <w:i/>
          <w:lang w:val="en-US"/>
        </w:rPr>
        <w:t>I</w:t>
      </w:r>
      <w:r w:rsidRPr="0010778E">
        <w:rPr>
          <w:lang w:val="en-US"/>
        </w:rPr>
        <w:t xml:space="preserve">, so that only quality tuples find their way into </w:t>
      </w:r>
      <w:r w:rsidRPr="0010778E">
        <w:rPr>
          <w:i/>
          <w:lang w:val="en-US"/>
        </w:rPr>
        <w:t>D</w:t>
      </w:r>
      <w:r w:rsidRPr="0010778E">
        <w:rPr>
          <w:lang w:val="en-US"/>
        </w:rPr>
        <w:t>.</w:t>
      </w:r>
    </w:p>
    <w:p w:rsidR="00A33750" w:rsidRPr="0010778E" w:rsidRDefault="00D36573">
      <w:pPr>
        <w:ind w:left="70" w:firstLine="299"/>
        <w:rPr>
          <w:lang w:val="en-US"/>
        </w:rPr>
      </w:pPr>
      <w:r w:rsidRPr="0010778E">
        <w:rPr>
          <w:lang w:val="en-US"/>
        </w:rPr>
        <w:t xml:space="preserve">Although CQPs can be eliminated by unfolding their Datalog definitions, we make them </w:t>
      </w:r>
      <w:bookmarkStart w:id="0" w:name="_GoBack"/>
      <w:r w:rsidRPr="0010778E">
        <w:rPr>
          <w:lang w:val="en-US"/>
        </w:rPr>
        <w:t xml:space="preserve">explicit </w:t>
      </w:r>
      <w:bookmarkEnd w:id="0"/>
      <w:r w:rsidRPr="0010778E">
        <w:rPr>
          <w:lang w:val="en-US"/>
        </w:rPr>
        <w:t>here, for several reasons: (a) To emphasize their role as predicates capturing quality requirements. (b) They</w:t>
      </w:r>
      <w:r w:rsidRPr="0010778E">
        <w:rPr>
          <w:lang w:val="en-US"/>
        </w:rPr>
        <w:t xml:space="preserve"> allow us to compare data quality requirements in a more concrete way. For example, it is obvious that the quality requirement “temperature values need to be measured by an oral </w:t>
      </w:r>
      <w:r w:rsidRPr="0010778E">
        <w:rPr>
          <w:i/>
          <w:lang w:val="en-US"/>
        </w:rPr>
        <w:t xml:space="preserve">or </w:t>
      </w:r>
      <w:r w:rsidRPr="0010778E">
        <w:rPr>
          <w:lang w:val="en-US"/>
        </w:rPr>
        <w:t xml:space="preserve">tympanal thermometer” is less restrictive than “temperature values need to </w:t>
      </w:r>
      <w:r w:rsidRPr="0010778E">
        <w:rPr>
          <w:lang w:val="en-US"/>
        </w:rPr>
        <w:t xml:space="preserve">be measured by an oral thermometer”. (c) Our approach allows for the consideration of CQPs that are not defined only in terms of </w:t>
      </w:r>
      <w:r w:rsidRPr="0010778E">
        <w:rPr>
          <w:lang w:val="en-US"/>
        </w:rPr>
        <w:t xml:space="preserve">C </w:t>
      </w:r>
      <w:r w:rsidRPr="0010778E">
        <w:rPr>
          <w:lang w:val="en-US"/>
        </w:rPr>
        <w:t>alone, but also in terms of other external sources, as indicated in Figure 1, that is, by view definitions of the form</w:t>
      </w:r>
    </w:p>
    <w:p w:rsidR="00A33750" w:rsidRPr="0010778E" w:rsidRDefault="00D36573">
      <w:pPr>
        <w:ind w:left="80"/>
        <w:rPr>
          <w:lang w:val="en-US"/>
        </w:rPr>
      </w:pPr>
      <w:r w:rsidRPr="0010778E">
        <w:rPr>
          <w:i/>
          <w:lang w:val="en-US"/>
        </w:rPr>
        <w:t>P</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 xml:space="preserve">γ </w:t>
      </w:r>
      <w:r w:rsidRPr="0010778E">
        <w:rPr>
          <w:lang w:val="en-US"/>
        </w:rPr>
        <w:t>(¯</w:t>
      </w:r>
      <w:r w:rsidRPr="0010778E">
        <w:rPr>
          <w:i/>
          <w:lang w:val="en-US"/>
        </w:rPr>
        <w:t>x</w:t>
      </w:r>
      <w:r w:rsidRPr="0010778E">
        <w:rPr>
          <w:lang w:val="en-US"/>
        </w:rPr>
        <w:t>)</w:t>
      </w:r>
      <w:r w:rsidRPr="0010778E">
        <w:rPr>
          <w:i/>
          <w:lang w:val="en-US"/>
        </w:rPr>
        <w:t xml:space="preserve">,γ </w:t>
      </w:r>
      <w:r w:rsidRPr="0010778E">
        <w:rPr>
          <w:lang w:val="en-US"/>
        </w:rPr>
        <w:t>(¯</w:t>
      </w:r>
      <w:r w:rsidRPr="0010778E">
        <w:rPr>
          <w:i/>
          <w:lang w:val="en-US"/>
        </w:rPr>
        <w:t>x</w:t>
      </w:r>
      <w:r w:rsidRPr="0010778E">
        <w:rPr>
          <w:lang w:val="en-US"/>
        </w:rPr>
        <w:t>).</w:t>
      </w:r>
    </w:p>
    <w:p w:rsidR="00A33750" w:rsidRPr="0010778E" w:rsidRDefault="00D36573">
      <w:pPr>
        <w:tabs>
          <w:tab w:val="center" w:pos="961"/>
          <w:tab w:val="center" w:pos="1523"/>
        </w:tabs>
        <w:spacing w:after="363" w:line="265" w:lineRule="auto"/>
        <w:ind w:left="0" w:firstLine="0"/>
        <w:jc w:val="left"/>
        <w:rPr>
          <w:lang w:val="en-US"/>
        </w:rPr>
      </w:pPr>
      <w:r w:rsidRPr="0010778E">
        <w:rPr>
          <w:rFonts w:ascii="Calibri" w:eastAsia="Calibri" w:hAnsi="Calibri" w:cs="Calibri"/>
          <w:sz w:val="22"/>
          <w:lang w:val="en-US"/>
        </w:rPr>
        <w:tab/>
      </w:r>
      <w:r w:rsidRPr="0010778E">
        <w:rPr>
          <w:sz w:val="10"/>
          <w:lang w:val="en-US"/>
        </w:rPr>
        <w:t>C</w:t>
      </w:r>
      <w:r w:rsidRPr="0010778E">
        <w:rPr>
          <w:sz w:val="10"/>
          <w:lang w:val="en-US"/>
        </w:rPr>
        <w:tab/>
        <w:t>E</w:t>
      </w:r>
    </w:p>
    <w:p w:rsidR="00A33750" w:rsidRPr="0010778E" w:rsidRDefault="00D36573">
      <w:pPr>
        <w:pStyle w:val="Nagwek2"/>
        <w:spacing w:after="123"/>
        <w:ind w:left="80"/>
        <w:rPr>
          <w:lang w:val="en-US"/>
        </w:rPr>
      </w:pPr>
      <w:r w:rsidRPr="0010778E">
        <w:rPr>
          <w:lang w:val="en-US"/>
        </w:rPr>
        <w:lastRenderedPageBreak/>
        <w:t>3.1 The simple case</w:t>
      </w:r>
    </w:p>
    <w:p w:rsidR="00A33750" w:rsidRPr="0010778E" w:rsidRDefault="00D36573">
      <w:pPr>
        <w:spacing w:after="34"/>
        <w:ind w:left="80"/>
        <w:rPr>
          <w:lang w:val="en-US"/>
        </w:rPr>
      </w:pPr>
      <w:r w:rsidRPr="0010778E">
        <w:rPr>
          <w:lang w:val="en-US"/>
        </w:rPr>
        <w:t xml:space="preserve">A simple, restricted case of the general framework, and of the one in the previous section, in particular, occurs when the instance at hand </w:t>
      </w:r>
      <w:r w:rsidRPr="0010778E">
        <w:rPr>
          <w:i/>
          <w:lang w:val="en-US"/>
        </w:rPr>
        <w:t xml:space="preserve">D </w:t>
      </w:r>
      <w:r w:rsidRPr="0010778E">
        <w:rPr>
          <w:lang w:val="en-US"/>
        </w:rPr>
        <w:t>under assessment is exactly a materialized view of a contextual instance</w:t>
      </w:r>
      <w:r w:rsidRPr="0010778E">
        <w:rPr>
          <w:lang w:val="en-US"/>
        </w:rPr>
        <w:t xml:space="preserve"> via a definition of the form (3). That is, for each </w:t>
      </w:r>
      <w:r w:rsidRPr="0010778E">
        <w:rPr>
          <w:i/>
          <w:lang w:val="en-US"/>
        </w:rPr>
        <w:t xml:space="preserve">R </w:t>
      </w:r>
      <w:r w:rsidRPr="0010778E">
        <w:rPr>
          <w:lang w:val="en-US"/>
        </w:rPr>
        <w:t>∈ S</w:t>
      </w:r>
      <w:r w:rsidRPr="0010778E">
        <w:rPr>
          <w:lang w:val="en-US"/>
        </w:rPr>
        <w:t xml:space="preserve">, we assume that </w:t>
      </w:r>
      <w:r w:rsidRPr="0010778E">
        <w:rPr>
          <w:i/>
          <w:lang w:val="en-US"/>
        </w:rPr>
        <w:t>R</w:t>
      </w:r>
      <w:r w:rsidRPr="0010778E">
        <w:rPr>
          <w:lang w:val="en-US"/>
        </w:rPr>
        <w:t>(</w:t>
      </w:r>
      <w:r w:rsidRPr="0010778E">
        <w:rPr>
          <w:i/>
          <w:lang w:val="en-US"/>
        </w:rPr>
        <w:t>D</w:t>
      </w:r>
      <w:r w:rsidRPr="0010778E">
        <w:rPr>
          <w:lang w:val="en-US"/>
        </w:rPr>
        <w:t xml:space="preserve">) =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However, we may add additional quality requirements, thus obtaining an instance </w:t>
      </w:r>
      <w:r w:rsidRPr="0010778E">
        <w:rPr>
          <w:noProof/>
          <w:lang w:val="en-US"/>
        </w:rPr>
        <w:drawing>
          <wp:inline distT="0" distB="0" distL="0" distR="0">
            <wp:extent cx="295656" cy="140208"/>
            <wp:effectExtent l="0" t="0" r="0" b="0"/>
            <wp:docPr id="31385" name="Picture 31385"/>
            <wp:cNvGraphicFramePr/>
            <a:graphic xmlns:a="http://schemas.openxmlformats.org/drawingml/2006/main">
              <a:graphicData uri="http://schemas.openxmlformats.org/drawingml/2006/picture">
                <pic:pic xmlns:pic="http://schemas.openxmlformats.org/drawingml/2006/picture">
                  <pic:nvPicPr>
                    <pic:cNvPr id="31385" name="Picture 31385"/>
                    <pic:cNvPicPr/>
                  </pic:nvPicPr>
                  <pic:blipFill>
                    <a:blip r:embed="rId15"/>
                    <a:stretch>
                      <a:fillRect/>
                    </a:stretch>
                  </pic:blipFill>
                  <pic:spPr>
                    <a:xfrm>
                      <a:off x="0" y="0"/>
                      <a:ext cx="295656" cy="140208"/>
                    </a:xfrm>
                    <a:prstGeom prst="rect">
                      <a:avLst/>
                    </a:prstGeom>
                  </pic:spPr>
                </pic:pic>
              </a:graphicData>
            </a:graphic>
          </wp:inline>
        </w:drawing>
      </w:r>
      <w:r w:rsidRPr="0010778E">
        <w:rPr>
          <w:lang w:val="en-US"/>
        </w:rPr>
        <w:t xml:space="preserve">) via a view definition of the form (2). This would be an ideal instance of predicate </w:t>
      </w:r>
      <w:r w:rsidRPr="0010778E">
        <w:rPr>
          <w:i/>
          <w:lang w:val="en-US"/>
        </w:rPr>
        <w:t xml:space="preserve">R </w:t>
      </w:r>
      <w:r w:rsidRPr="0010778E">
        <w:rPr>
          <w:lang w:val="en-US"/>
        </w:rPr>
        <w:t xml:space="preserve">obtained from </w:t>
      </w:r>
      <w:r w:rsidRPr="0010778E">
        <w:rPr>
          <w:i/>
          <w:lang w:val="en-US"/>
        </w:rPr>
        <w:t xml:space="preserve">I </w:t>
      </w:r>
      <w:r w:rsidRPr="0010778E">
        <w:rPr>
          <w:lang w:val="en-US"/>
        </w:rPr>
        <w:t>using additional quality conditions.</w:t>
      </w:r>
    </w:p>
    <w:p w:rsidR="00A33750" w:rsidRPr="0010778E" w:rsidRDefault="00D36573">
      <w:pPr>
        <w:spacing w:after="235" w:line="413" w:lineRule="auto"/>
        <w:ind w:left="70" w:firstLine="299"/>
        <w:rPr>
          <w:lang w:val="en-US"/>
        </w:rPr>
      </w:pPr>
      <w:r w:rsidRPr="0010778E">
        <w:rPr>
          <w:lang w:val="en-US"/>
        </w:rPr>
        <w:t xml:space="preserve">In this case, </w:t>
      </w:r>
      <w:r w:rsidRPr="0010778E">
        <w:rPr>
          <w:i/>
          <w:lang w:val="en-US"/>
        </w:rPr>
        <w:t>R</w:t>
      </w:r>
      <w:r w:rsidRPr="0010778E">
        <w:rPr>
          <w:lang w:val="en-US"/>
        </w:rPr>
        <w:t>(</w:t>
      </w:r>
      <w:r w:rsidRPr="0010778E">
        <w:rPr>
          <w:i/>
          <w:lang w:val="en-US"/>
        </w:rPr>
        <w:t>D</w:t>
      </w:r>
      <w:r w:rsidRPr="0010778E">
        <w:rPr>
          <w:lang w:val="en-US"/>
        </w:rPr>
        <w:t xml:space="preserve">) =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and </w:t>
      </w:r>
      <w:r w:rsidRPr="0010778E">
        <w:rPr>
          <w:i/>
          <w:lang w:val="en-US"/>
        </w:rPr>
        <w:t>D</w:t>
      </w:r>
      <w:r w:rsidRPr="0010778E">
        <w:rPr>
          <w:lang w:val="en-US"/>
        </w:rPr>
        <w:t>(</w:t>
      </w:r>
      <w:r w:rsidRPr="0010778E">
        <w:rPr>
          <w:i/>
          <w:lang w:val="en-US"/>
        </w:rPr>
        <w:t>I</w:t>
      </w:r>
      <w:r w:rsidRPr="0010778E">
        <w:rPr>
          <w:lang w:val="en-US"/>
        </w:rPr>
        <w:t xml:space="preserve">) := </w:t>
      </w:r>
      <w:r w:rsidRPr="0010778E">
        <w:rPr>
          <w:lang w:val="en-US"/>
        </w:rPr>
        <w:t>{</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 xml:space="preserve">R </w:t>
      </w:r>
      <w:r w:rsidRPr="0010778E">
        <w:rPr>
          <w:lang w:val="en-US"/>
        </w:rPr>
        <w:t xml:space="preserve">∈ S} </w:t>
      </w:r>
      <w:r w:rsidRPr="0010778E">
        <w:rPr>
          <w:lang w:val="en-US"/>
        </w:rPr>
        <w:t xml:space="preserve">= </w:t>
      </w:r>
      <w:r w:rsidRPr="0010778E">
        <w:rPr>
          <w:i/>
          <w:lang w:val="en-US"/>
        </w:rPr>
        <w:t>D</w:t>
      </w:r>
      <w:r w:rsidRPr="0010778E">
        <w:rPr>
          <w:lang w:val="en-US"/>
        </w:rPr>
        <w:t xml:space="preserve">. We also have the following instance for schema </w:t>
      </w:r>
      <w:r w:rsidRPr="0010778E">
        <w:rPr>
          <w:lang w:val="en-US"/>
        </w:rPr>
        <w:t>S</w:t>
      </w:r>
      <w:r w:rsidRPr="0010778E">
        <w:rPr>
          <w:lang w:val="en-US"/>
        </w:rPr>
        <w:t>:</w:t>
      </w:r>
    </w:p>
    <w:p w:rsidR="00A33750" w:rsidRPr="0010778E" w:rsidRDefault="00D36573">
      <w:pPr>
        <w:spacing w:line="330" w:lineRule="auto"/>
        <w:ind w:left="70" w:firstLine="1175"/>
        <w:rPr>
          <w:lang w:val="en-US"/>
        </w:rPr>
      </w:pPr>
      <w:r w:rsidRPr="0010778E">
        <w:rPr>
          <w:i/>
          <w:lang w:val="en-US"/>
        </w:rPr>
        <w:t>D</w:t>
      </w:r>
      <w:r w:rsidRPr="0010778E">
        <w:rPr>
          <w:sz w:val="14"/>
          <w:lang w:val="en-US"/>
        </w:rPr>
        <w:t>P</w:t>
      </w:r>
      <w:r w:rsidRPr="0010778E">
        <w:rPr>
          <w:lang w:val="en-US"/>
        </w:rPr>
        <w:t>(</w:t>
      </w:r>
      <w:r w:rsidRPr="0010778E">
        <w:rPr>
          <w:i/>
          <w:lang w:val="en-US"/>
        </w:rPr>
        <w:t>I</w:t>
      </w:r>
      <w:r w:rsidRPr="0010778E">
        <w:rPr>
          <w:lang w:val="en-US"/>
        </w:rPr>
        <w:t xml:space="preserve">) = </w:t>
      </w:r>
      <w:r w:rsidRPr="0010778E">
        <w:rPr>
          <w:lang w:val="en-US"/>
        </w:rPr>
        <w:t>{</w:t>
      </w:r>
      <w:r w:rsidRPr="0010778E">
        <w:rPr>
          <w:i/>
          <w:lang w:val="en-US"/>
        </w:rPr>
        <w:t>R</w:t>
      </w:r>
      <w:r w:rsidRPr="0010778E">
        <w:rPr>
          <w:sz w:val="14"/>
          <w:lang w:val="en-US"/>
        </w:rPr>
        <w:t>P</w:t>
      </w:r>
      <w:r w:rsidRPr="0010778E">
        <w:rPr>
          <w:vertAlign w:val="superscript"/>
          <w:lang w:val="en-US"/>
        </w:rPr>
        <w:t xml:space="preserve">′ </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 xml:space="preserve">R </w:t>
      </w:r>
      <w:r w:rsidRPr="0010778E">
        <w:rPr>
          <w:lang w:val="en-US"/>
        </w:rPr>
        <w:t xml:space="preserve">∈ S </w:t>
      </w:r>
      <w:r w:rsidRPr="0010778E">
        <w:rPr>
          <w:lang w:val="en-US"/>
        </w:rPr>
        <w:t xml:space="preserve">and </w:t>
      </w:r>
      <w:r w:rsidRPr="0010778E">
        <w:rPr>
          <w:i/>
          <w:lang w:val="en-US"/>
        </w:rPr>
        <w:t>R</w:t>
      </w:r>
      <w:r w:rsidRPr="0010778E">
        <w:rPr>
          <w:sz w:val="14"/>
          <w:lang w:val="en-US"/>
        </w:rPr>
        <w:t>P</w:t>
      </w:r>
      <w:r w:rsidRPr="0010778E">
        <w:rPr>
          <w:vertAlign w:val="superscript"/>
          <w:lang w:val="en-US"/>
        </w:rPr>
        <w:t xml:space="preserve">′ </w:t>
      </w:r>
      <w:r w:rsidRPr="0010778E">
        <w:rPr>
          <w:lang w:val="en-US"/>
        </w:rPr>
        <w:t>is defined by (2)</w:t>
      </w:r>
      <w:r w:rsidRPr="0010778E">
        <w:rPr>
          <w:lang w:val="en-US"/>
        </w:rPr>
        <w:t>}</w:t>
      </w:r>
      <w:r w:rsidRPr="0010778E">
        <w:rPr>
          <w:i/>
          <w:lang w:val="en-US"/>
        </w:rPr>
        <w:t xml:space="preserve">. </w:t>
      </w:r>
      <w:r w:rsidRPr="0010778E">
        <w:rPr>
          <w:lang w:val="en-US"/>
        </w:rPr>
        <w:t xml:space="preserve">(4) </w:t>
      </w:r>
      <w:r w:rsidRPr="0010778E">
        <w:rPr>
          <w:lang w:val="en-US"/>
        </w:rPr>
        <w:t xml:space="preserve">As expected, there may be differences between </w:t>
      </w:r>
      <w:r w:rsidRPr="0010778E">
        <w:rPr>
          <w:i/>
          <w:lang w:val="en-US"/>
        </w:rPr>
        <w:t xml:space="preserve">D </w:t>
      </w:r>
      <w:r w:rsidRPr="0010778E">
        <w:rPr>
          <w:lang w:val="en-US"/>
        </w:rPr>
        <w:t xml:space="preserve">and </w:t>
      </w:r>
      <w:r w:rsidRPr="0010778E">
        <w:rPr>
          <w:i/>
          <w:lang w:val="en-US"/>
        </w:rPr>
        <w:t xml:space="preserve">D </w:t>
      </w:r>
      <w:r w:rsidRPr="0010778E">
        <w:rPr>
          <w:lang w:val="en-US"/>
        </w:rPr>
        <w:t>(</w:t>
      </w:r>
      <w:r w:rsidRPr="0010778E">
        <w:rPr>
          <w:i/>
          <w:lang w:val="en-US"/>
        </w:rPr>
        <w:t>I</w:t>
      </w:r>
      <w:r w:rsidRPr="0010778E">
        <w:rPr>
          <w:lang w:val="en-US"/>
        </w:rPr>
        <w:t xml:space="preserve">). The latter is </w:t>
      </w:r>
      <w:r w:rsidRPr="0010778E">
        <w:rPr>
          <w:sz w:val="14"/>
          <w:lang w:val="en-US"/>
        </w:rPr>
        <w:t>P</w:t>
      </w:r>
    </w:p>
    <w:p w:rsidR="00A33750" w:rsidRPr="0010778E" w:rsidRDefault="00D36573">
      <w:pPr>
        <w:spacing w:line="309" w:lineRule="auto"/>
        <w:ind w:left="5062" w:hanging="4992"/>
        <w:rPr>
          <w:lang w:val="en-US"/>
        </w:rPr>
      </w:pPr>
      <w:r w:rsidRPr="0010778E">
        <w:rPr>
          <w:lang w:val="en-US"/>
        </w:rPr>
        <w:t xml:space="preserve">intended to be the clean version of </w:t>
      </w:r>
      <w:r w:rsidRPr="0010778E">
        <w:rPr>
          <w:i/>
          <w:lang w:val="en-US"/>
        </w:rPr>
        <w:t>D</w:t>
      </w:r>
      <w:r w:rsidRPr="0010778E">
        <w:rPr>
          <w:lang w:val="en-US"/>
        </w:rPr>
        <w:t xml:space="preserve">. Actually, it holds </w:t>
      </w:r>
      <w:r w:rsidRPr="0010778E">
        <w:rPr>
          <w:i/>
          <w:lang w:val="en-US"/>
        </w:rPr>
        <w:t>R</w:t>
      </w:r>
      <w:r w:rsidRPr="0010778E">
        <w:rPr>
          <w:vertAlign w:val="superscript"/>
          <w:lang w:val="en-US"/>
        </w:rPr>
        <w:t xml:space="preserve">′ </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 </w:t>
      </w:r>
      <w:r w:rsidRPr="0010778E">
        <w:rPr>
          <w:i/>
          <w:lang w:val="en-US"/>
        </w:rPr>
        <w:t>R</w:t>
      </w:r>
      <w:r w:rsidRPr="0010778E">
        <w:rPr>
          <w:lang w:val="en-US"/>
        </w:rPr>
        <w:t>(</w:t>
      </w:r>
      <w:r w:rsidRPr="0010778E">
        <w:rPr>
          <w:i/>
          <w:lang w:val="en-US"/>
        </w:rPr>
        <w:t>D</w:t>
      </w:r>
      <w:r w:rsidRPr="0010778E">
        <w:rPr>
          <w:lang w:val="en-US"/>
        </w:rPr>
        <w:t xml:space="preserve">), </w:t>
      </w:r>
      <w:r w:rsidRPr="0010778E">
        <w:rPr>
          <w:sz w:val="14"/>
          <w:lang w:val="en-US"/>
        </w:rPr>
        <w:t>P</w:t>
      </w:r>
    </w:p>
    <w:p w:rsidR="00A33750" w:rsidRPr="0010778E" w:rsidRDefault="00D36573">
      <w:pPr>
        <w:spacing w:after="306"/>
        <w:ind w:left="80"/>
        <w:rPr>
          <w:lang w:val="en-US"/>
        </w:rPr>
      </w:pPr>
      <w:r w:rsidRPr="0010778E">
        <w:rPr>
          <w:lang w:val="en-US"/>
        </w:rPr>
        <w:t xml:space="preserve">for each </w:t>
      </w:r>
      <w:r w:rsidRPr="0010778E">
        <w:rPr>
          <w:i/>
          <w:lang w:val="en-US"/>
        </w:rPr>
        <w:t xml:space="preserve">R </w:t>
      </w:r>
      <w:r w:rsidRPr="0010778E">
        <w:rPr>
          <w:lang w:val="en-US"/>
        </w:rPr>
        <w:t>∈ S</w:t>
      </w:r>
      <w:r w:rsidRPr="0010778E">
        <w:rPr>
          <w:lang w:val="en-US"/>
        </w:rPr>
        <w:t>.</w:t>
      </w:r>
    </w:p>
    <w:p w:rsidR="00A33750" w:rsidRPr="0010778E" w:rsidRDefault="00D36573">
      <w:pPr>
        <w:spacing w:line="321" w:lineRule="auto"/>
        <w:ind w:left="80"/>
        <w:rPr>
          <w:lang w:val="en-US"/>
        </w:rPr>
      </w:pPr>
      <w:r w:rsidRPr="0010778E">
        <w:rPr>
          <w:i/>
          <w:lang w:val="en-US"/>
        </w:rPr>
        <w:t xml:space="preserve">Example 3. </w:t>
      </w:r>
      <w:r w:rsidRPr="0010778E">
        <w:rPr>
          <w:lang w:val="en-US"/>
        </w:rPr>
        <w:t xml:space="preserve">(example 1 continued) Schema </w:t>
      </w:r>
      <w:r w:rsidRPr="0010778E">
        <w:rPr>
          <w:lang w:val="en-US"/>
        </w:rPr>
        <w:t xml:space="preserve">S </w:t>
      </w:r>
      <w:r w:rsidRPr="0010778E">
        <w:rPr>
          <w:lang w:val="en-US"/>
        </w:rPr>
        <w:t xml:space="preserve">contains the database predicate </w:t>
      </w:r>
      <w:r w:rsidRPr="0010778E">
        <w:rPr>
          <w:i/>
          <w:lang w:val="en-US"/>
        </w:rPr>
        <w:t xml:space="preserve">TempNoon(Patient, Value, Time, Date) </w:t>
      </w:r>
      <w:r w:rsidRPr="0010778E">
        <w:rPr>
          <w:lang w:val="en-US"/>
        </w:rPr>
        <w:t xml:space="preserve">with the instance in Table 1 under assessment. The contextual schema </w:t>
      </w:r>
      <w:r w:rsidRPr="0010778E">
        <w:rPr>
          <w:lang w:val="en-US"/>
        </w:rPr>
        <w:t xml:space="preserve">C </w:t>
      </w:r>
      <w:r w:rsidRPr="0010778E">
        <w:rPr>
          <w:lang w:val="en-US"/>
        </w:rPr>
        <w:t xml:space="preserve">contains the database predicates </w:t>
      </w:r>
      <w:r w:rsidRPr="0010778E">
        <w:rPr>
          <w:i/>
          <w:lang w:val="en-US"/>
        </w:rPr>
        <w:t>S</w:t>
      </w:r>
      <w:r w:rsidRPr="0010778E">
        <w:rPr>
          <w:lang w:val="en-US"/>
        </w:rPr>
        <w:t>(</w:t>
      </w:r>
      <w:r w:rsidRPr="0010778E">
        <w:rPr>
          <w:i/>
          <w:lang w:val="en-US"/>
        </w:rPr>
        <w:t>Date, Shift, Nurse</w:t>
      </w:r>
      <w:r w:rsidRPr="0010778E">
        <w:rPr>
          <w:lang w:val="en-US"/>
        </w:rPr>
        <w:t xml:space="preserve">), </w:t>
      </w:r>
      <w:r w:rsidRPr="0010778E">
        <w:rPr>
          <w:i/>
          <w:lang w:val="en-US"/>
        </w:rPr>
        <w:t>T</w:t>
      </w:r>
      <w:r w:rsidRPr="0010778E">
        <w:rPr>
          <w:lang w:val="en-US"/>
        </w:rPr>
        <w:t>(</w:t>
      </w:r>
      <w:r w:rsidRPr="0010778E">
        <w:rPr>
          <w:i/>
          <w:lang w:val="en-US"/>
        </w:rPr>
        <w:t>Nurse, Date, Type</w:t>
      </w:r>
      <w:r w:rsidRPr="0010778E">
        <w:rPr>
          <w:lang w:val="en-US"/>
        </w:rPr>
        <w:t xml:space="preserve">) and </w:t>
      </w:r>
      <w:r w:rsidRPr="0010778E">
        <w:rPr>
          <w:i/>
          <w:lang w:val="en-US"/>
        </w:rPr>
        <w:t>C</w:t>
      </w:r>
      <w:r w:rsidRPr="0010778E">
        <w:rPr>
          <w:lang w:val="en-US"/>
        </w:rPr>
        <w:t>(</w:t>
      </w:r>
      <w:r w:rsidRPr="0010778E">
        <w:rPr>
          <w:i/>
          <w:lang w:val="en-US"/>
        </w:rPr>
        <w:t>Name, Year</w:t>
      </w:r>
      <w:r w:rsidRPr="0010778E">
        <w:rPr>
          <w:lang w:val="en-US"/>
        </w:rPr>
        <w:t>) introduced before. We have instances for them: Tables</w:t>
      </w:r>
      <w:r w:rsidRPr="0010778E">
        <w:rPr>
          <w:lang w:val="en-US"/>
        </w:rPr>
        <w:t xml:space="preserve"> 3, 4 and 5, respectively. In addition, </w:t>
      </w:r>
      <w:r w:rsidRPr="0010778E">
        <w:rPr>
          <w:lang w:val="en-US"/>
        </w:rPr>
        <w:t xml:space="preserve">C </w:t>
      </w:r>
      <w:r w:rsidRPr="0010778E">
        <w:rPr>
          <w:lang w:val="en-US"/>
        </w:rPr>
        <w:t xml:space="preserve">contains predicate </w:t>
      </w:r>
      <w:r w:rsidRPr="0010778E">
        <w:rPr>
          <w:i/>
          <w:lang w:val="en-US"/>
        </w:rPr>
        <w:t>M</w:t>
      </w:r>
      <w:r w:rsidRPr="0010778E">
        <w:rPr>
          <w:lang w:val="en-US"/>
        </w:rPr>
        <w:t>(</w:t>
      </w:r>
      <w:r w:rsidRPr="0010778E">
        <w:rPr>
          <w:i/>
          <w:lang w:val="en-US"/>
        </w:rPr>
        <w:t>Patient, Value, Time, Date, Instr</w:t>
      </w:r>
      <w:r w:rsidRPr="0010778E">
        <w:rPr>
          <w:lang w:val="en-US"/>
        </w:rPr>
        <w:t>), which records the values of all measurements performed on patients by nurses (e.g., temperature, blood pressure, etc.), together with their time, date, instrument used (e.g., thermometer, blood pressure monitor), and the instance for it in Table 6.</w:t>
      </w:r>
    </w:p>
    <w:p w:rsidR="00A33750" w:rsidRPr="0010778E" w:rsidRDefault="00D36573">
      <w:pPr>
        <w:spacing w:after="3" w:line="259" w:lineRule="auto"/>
        <w:ind w:left="1795" w:right="332"/>
        <w:jc w:val="left"/>
        <w:rPr>
          <w:lang w:val="en-US"/>
        </w:rPr>
      </w:pPr>
      <w:r w:rsidRPr="0010778E">
        <w:rPr>
          <w:b/>
          <w:sz w:val="18"/>
          <w:lang w:val="en-US"/>
        </w:rPr>
        <w:t>M</w:t>
      </w:r>
    </w:p>
    <w:p w:rsidR="00A33750" w:rsidRPr="0010778E" w:rsidRDefault="00D36573">
      <w:pPr>
        <w:spacing w:after="100" w:line="259" w:lineRule="auto"/>
        <w:ind w:left="948" w:right="332"/>
        <w:jc w:val="left"/>
        <w:rPr>
          <w:lang w:val="en-US"/>
        </w:rPr>
      </w:pPr>
      <w:r w:rsidRPr="0010778E">
        <w:rPr>
          <w:b/>
          <w:sz w:val="18"/>
          <w:lang w:val="en-US"/>
        </w:rPr>
        <w:t xml:space="preserve">M </w:t>
      </w:r>
      <w:r w:rsidRPr="0010778E">
        <w:rPr>
          <w:b/>
          <w:sz w:val="18"/>
          <w:lang w:val="en-US"/>
        </w:rPr>
        <w:t>(cont.)</w:t>
      </w:r>
    </w:p>
    <w:p w:rsidR="00A33750" w:rsidRPr="0010778E" w:rsidRDefault="00D36573">
      <w:pPr>
        <w:spacing w:after="0" w:line="265" w:lineRule="auto"/>
        <w:ind w:left="185" w:right="332"/>
        <w:jc w:val="left"/>
        <w:rPr>
          <w:lang w:val="en-US"/>
        </w:rPr>
      </w:pPr>
      <w:r w:rsidRPr="0010778E">
        <w:rPr>
          <w:sz w:val="10"/>
          <w:lang w:val="en-US"/>
        </w:rPr>
        <w:t>1</w:t>
      </w:r>
    </w:p>
    <w:tbl>
      <w:tblPr>
        <w:tblStyle w:val="TableGrid"/>
        <w:tblpPr w:vertAnchor="text" w:tblpX="283" w:tblpY="-409"/>
        <w:tblOverlap w:val="never"/>
        <w:tblW w:w="3205" w:type="dxa"/>
        <w:tblInd w:w="0" w:type="dxa"/>
        <w:tblCellMar>
          <w:top w:w="25" w:type="dxa"/>
          <w:left w:w="40" w:type="dxa"/>
          <w:bottom w:w="0" w:type="dxa"/>
          <w:right w:w="40" w:type="dxa"/>
        </w:tblCellMar>
        <w:tblLook w:val="04A0" w:firstRow="1" w:lastRow="0" w:firstColumn="1" w:lastColumn="0" w:noHBand="0" w:noVBand="1"/>
      </w:tblPr>
      <w:tblGrid>
        <w:gridCol w:w="743"/>
        <w:gridCol w:w="667"/>
        <w:gridCol w:w="588"/>
        <w:gridCol w:w="549"/>
        <w:gridCol w:w="658"/>
      </w:tblGrid>
      <w:tr w:rsidR="00A33750" w:rsidRPr="0010778E">
        <w:trPr>
          <w:trHeight w:val="219"/>
        </w:trPr>
        <w:tc>
          <w:tcPr>
            <w:tcW w:w="787"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Patient</w:t>
            </w:r>
          </w:p>
        </w:tc>
        <w:tc>
          <w:tcPr>
            <w:tcW w:w="633"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33" w:firstLine="0"/>
              <w:rPr>
                <w:lang w:val="en-US"/>
              </w:rPr>
            </w:pPr>
            <w:r w:rsidRPr="0010778E">
              <w:rPr>
                <w:b/>
                <w:sz w:val="18"/>
                <w:lang w:val="en-US"/>
              </w:rPr>
              <w:t>Value</w:t>
            </w:r>
          </w:p>
        </w:tc>
        <w:tc>
          <w:tcPr>
            <w:tcW w:w="56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Time</w:t>
            </w:r>
          </w:p>
        </w:tc>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Date</w:t>
            </w:r>
          </w:p>
        </w:tc>
        <w:tc>
          <w:tcPr>
            <w:tcW w:w="674"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b/>
                <w:sz w:val="18"/>
                <w:lang w:val="en-US"/>
              </w:rPr>
              <w:t>Instr</w:t>
            </w:r>
          </w:p>
        </w:tc>
      </w:tr>
      <w:tr w:rsidR="00A33750" w:rsidRPr="0010778E">
        <w:trPr>
          <w:trHeight w:val="214"/>
        </w:trPr>
        <w:tc>
          <w:tcPr>
            <w:tcW w:w="787"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37.8</w:t>
            </w:r>
          </w:p>
        </w:tc>
        <w:tc>
          <w:tcPr>
            <w:tcW w:w="56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11:00</w:t>
            </w:r>
          </w:p>
        </w:tc>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674"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38.5</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11:45</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38.2</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307" w:firstLine="0"/>
              <w:jc w:val="left"/>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235" w:firstLine="0"/>
              <w:jc w:val="left"/>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110/70</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11:00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BPM</w:t>
            </w:r>
          </w:p>
        </w:tc>
      </w:tr>
      <w:tr w:rsidR="00A33750" w:rsidRPr="0010778E">
        <w:trPr>
          <w:trHeight w:val="224"/>
        </w:trPr>
        <w:tc>
          <w:tcPr>
            <w:tcW w:w="787"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38.1</w:t>
            </w:r>
          </w:p>
        </w:tc>
        <w:tc>
          <w:tcPr>
            <w:tcW w:w="56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11:50</w:t>
            </w:r>
          </w:p>
        </w:tc>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674"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bl>
    <w:tbl>
      <w:tblPr>
        <w:tblStyle w:val="TableGrid"/>
        <w:tblpPr w:vertAnchor="text" w:tblpX="3746" w:tblpY="-299"/>
        <w:tblOverlap w:val="never"/>
        <w:tblW w:w="3205" w:type="dxa"/>
        <w:tblInd w:w="0" w:type="dxa"/>
        <w:tblCellMar>
          <w:top w:w="25" w:type="dxa"/>
          <w:left w:w="40" w:type="dxa"/>
          <w:bottom w:w="0" w:type="dxa"/>
          <w:right w:w="40" w:type="dxa"/>
        </w:tblCellMar>
        <w:tblLook w:val="04A0" w:firstRow="1" w:lastRow="0" w:firstColumn="1" w:lastColumn="0" w:noHBand="0" w:noVBand="1"/>
      </w:tblPr>
      <w:tblGrid>
        <w:gridCol w:w="743"/>
        <w:gridCol w:w="667"/>
        <w:gridCol w:w="588"/>
        <w:gridCol w:w="549"/>
        <w:gridCol w:w="658"/>
      </w:tblGrid>
      <w:tr w:rsidR="00A33750" w:rsidRPr="0010778E">
        <w:trPr>
          <w:trHeight w:val="219"/>
        </w:trPr>
        <w:tc>
          <w:tcPr>
            <w:tcW w:w="787"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Patient</w:t>
            </w:r>
          </w:p>
        </w:tc>
        <w:tc>
          <w:tcPr>
            <w:tcW w:w="633"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33" w:firstLine="0"/>
              <w:rPr>
                <w:lang w:val="en-US"/>
              </w:rPr>
            </w:pPr>
            <w:r w:rsidRPr="0010778E">
              <w:rPr>
                <w:b/>
                <w:sz w:val="18"/>
                <w:lang w:val="en-US"/>
              </w:rPr>
              <w:t>Value</w:t>
            </w:r>
          </w:p>
        </w:tc>
        <w:tc>
          <w:tcPr>
            <w:tcW w:w="56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Time</w:t>
            </w:r>
          </w:p>
        </w:tc>
        <w:tc>
          <w:tcPr>
            <w:tcW w:w="551"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b/>
                <w:sz w:val="18"/>
                <w:lang w:val="en-US"/>
              </w:rPr>
              <w:t>Date</w:t>
            </w:r>
          </w:p>
        </w:tc>
        <w:tc>
          <w:tcPr>
            <w:tcW w:w="674" w:type="dxa"/>
            <w:tcBorders>
              <w:top w:val="single" w:sz="3" w:space="0" w:color="000000"/>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left"/>
              <w:rPr>
                <w:lang w:val="en-US"/>
              </w:rPr>
            </w:pPr>
            <w:r w:rsidRPr="0010778E">
              <w:rPr>
                <w:b/>
                <w:sz w:val="18"/>
                <w:lang w:val="en-US"/>
              </w:rPr>
              <w:t>Instr</w:t>
            </w:r>
          </w:p>
        </w:tc>
      </w:tr>
      <w:tr w:rsidR="00A33750" w:rsidRPr="0010778E">
        <w:trPr>
          <w:trHeight w:val="214"/>
        </w:trPr>
        <w:tc>
          <w:tcPr>
            <w:tcW w:w="787"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38.0</w:t>
            </w:r>
          </w:p>
        </w:tc>
        <w:tc>
          <w:tcPr>
            <w:tcW w:w="56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Sep/6</w:t>
            </w:r>
          </w:p>
        </w:tc>
        <w:tc>
          <w:tcPr>
            <w:tcW w:w="674" w:type="dxa"/>
            <w:tcBorders>
              <w:top w:val="single" w:sz="3" w:space="0" w:color="000000"/>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307" w:firstLine="0"/>
              <w:jc w:val="left"/>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235" w:firstLine="0"/>
              <w:jc w:val="left"/>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37.6</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10:50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r w:rsidR="00A33750" w:rsidRPr="0010778E">
        <w:trPr>
          <w:trHeight w:val="219"/>
        </w:trPr>
        <w:tc>
          <w:tcPr>
            <w:tcW w:w="787"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120/70</w:t>
            </w:r>
          </w:p>
        </w:tc>
        <w:tc>
          <w:tcPr>
            <w:tcW w:w="561" w:type="dxa"/>
            <w:tcBorders>
              <w:top w:val="nil"/>
              <w:left w:val="single" w:sz="3" w:space="0" w:color="000000"/>
              <w:bottom w:val="nil"/>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11:30</w:t>
            </w:r>
          </w:p>
        </w:tc>
        <w:tc>
          <w:tcPr>
            <w:tcW w:w="551"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A33750" w:rsidRPr="0010778E" w:rsidRDefault="00D36573">
            <w:pPr>
              <w:spacing w:after="0" w:line="259" w:lineRule="auto"/>
              <w:ind w:left="0" w:firstLine="0"/>
              <w:jc w:val="left"/>
              <w:rPr>
                <w:lang w:val="en-US"/>
              </w:rPr>
            </w:pPr>
            <w:r w:rsidRPr="0010778E">
              <w:rPr>
                <w:sz w:val="18"/>
                <w:lang w:val="en-US"/>
              </w:rPr>
              <w:t>BPM</w:t>
            </w:r>
          </w:p>
        </w:tc>
      </w:tr>
      <w:tr w:rsidR="00A33750" w:rsidRPr="0010778E">
        <w:trPr>
          <w:trHeight w:val="224"/>
        </w:trPr>
        <w:tc>
          <w:tcPr>
            <w:tcW w:w="787"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jc w:val="right"/>
              <w:rPr>
                <w:lang w:val="en-US"/>
              </w:rPr>
            </w:pPr>
            <w:r w:rsidRPr="0010778E">
              <w:rPr>
                <w:sz w:val="18"/>
                <w:lang w:val="en-US"/>
              </w:rPr>
              <w:t>37.9</w:t>
            </w:r>
          </w:p>
        </w:tc>
        <w:tc>
          <w:tcPr>
            <w:tcW w:w="56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61" w:firstLine="0"/>
              <w:jc w:val="left"/>
              <w:rPr>
                <w:lang w:val="en-US"/>
              </w:rPr>
            </w:pPr>
            <w:r w:rsidRPr="0010778E">
              <w:rPr>
                <w:sz w:val="18"/>
                <w:lang w:val="en-US"/>
              </w:rPr>
              <w:t>12:15</w:t>
            </w:r>
          </w:p>
        </w:tc>
        <w:tc>
          <w:tcPr>
            <w:tcW w:w="551"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Sep/7</w:t>
            </w:r>
          </w:p>
        </w:tc>
        <w:tc>
          <w:tcPr>
            <w:tcW w:w="674" w:type="dxa"/>
            <w:tcBorders>
              <w:top w:val="nil"/>
              <w:left w:val="single" w:sz="3" w:space="0" w:color="000000"/>
              <w:bottom w:val="single" w:sz="3" w:space="0" w:color="000000"/>
              <w:right w:val="single" w:sz="3" w:space="0" w:color="000000"/>
            </w:tcBorders>
          </w:tcPr>
          <w:p w:rsidR="00A33750" w:rsidRPr="0010778E" w:rsidRDefault="00D36573">
            <w:pPr>
              <w:spacing w:after="0" w:line="259" w:lineRule="auto"/>
              <w:ind w:left="0" w:firstLine="0"/>
              <w:rPr>
                <w:lang w:val="en-US"/>
              </w:rPr>
            </w:pPr>
            <w:r w:rsidRPr="0010778E">
              <w:rPr>
                <w:sz w:val="18"/>
                <w:lang w:val="en-US"/>
              </w:rPr>
              <w:t>Therm.</w:t>
            </w:r>
          </w:p>
        </w:tc>
      </w:tr>
    </w:tbl>
    <w:p w:rsidR="00A33750" w:rsidRPr="0010778E" w:rsidRDefault="00D36573">
      <w:pPr>
        <w:spacing w:after="0" w:line="259" w:lineRule="auto"/>
        <w:ind w:left="293" w:right="52"/>
        <w:jc w:val="center"/>
        <w:rPr>
          <w:lang w:val="en-US"/>
        </w:rPr>
      </w:pPr>
      <w:r w:rsidRPr="0010778E">
        <w:rPr>
          <w:sz w:val="10"/>
          <w:lang w:val="en-US"/>
        </w:rPr>
        <w:t>6</w:t>
      </w:r>
    </w:p>
    <w:p w:rsidR="00A33750" w:rsidRPr="0010778E" w:rsidRDefault="00D36573">
      <w:pPr>
        <w:spacing w:after="90" w:line="265" w:lineRule="auto"/>
        <w:ind w:left="185" w:right="332"/>
        <w:jc w:val="left"/>
        <w:rPr>
          <w:lang w:val="en-US"/>
        </w:rPr>
      </w:pPr>
      <w:r w:rsidRPr="0010778E">
        <w:rPr>
          <w:sz w:val="10"/>
          <w:lang w:val="en-US"/>
        </w:rPr>
        <w:t>2</w:t>
      </w:r>
    </w:p>
    <w:p w:rsidR="00A33750" w:rsidRPr="0010778E" w:rsidRDefault="00D36573">
      <w:pPr>
        <w:spacing w:after="0" w:line="265" w:lineRule="auto"/>
        <w:ind w:left="185" w:right="332"/>
        <w:jc w:val="left"/>
        <w:rPr>
          <w:lang w:val="en-US"/>
        </w:rPr>
      </w:pPr>
      <w:r w:rsidRPr="0010778E">
        <w:rPr>
          <w:sz w:val="10"/>
          <w:lang w:val="en-US"/>
        </w:rPr>
        <w:t>3</w:t>
      </w:r>
    </w:p>
    <w:p w:rsidR="00A33750" w:rsidRPr="0010778E" w:rsidRDefault="00D36573">
      <w:pPr>
        <w:spacing w:after="92" w:line="259" w:lineRule="auto"/>
        <w:ind w:left="293" w:right="52"/>
        <w:jc w:val="center"/>
        <w:rPr>
          <w:lang w:val="en-US"/>
        </w:rPr>
      </w:pPr>
      <w:r w:rsidRPr="0010778E">
        <w:rPr>
          <w:sz w:val="10"/>
          <w:lang w:val="en-US"/>
        </w:rPr>
        <w:t>7</w:t>
      </w:r>
    </w:p>
    <w:p w:rsidR="00A33750" w:rsidRPr="0010778E" w:rsidRDefault="00D36573">
      <w:pPr>
        <w:spacing w:after="0" w:line="259" w:lineRule="auto"/>
        <w:ind w:left="293" w:right="52"/>
        <w:jc w:val="center"/>
        <w:rPr>
          <w:lang w:val="en-US"/>
        </w:rPr>
      </w:pPr>
      <w:r w:rsidRPr="0010778E">
        <w:rPr>
          <w:sz w:val="10"/>
          <w:lang w:val="en-US"/>
        </w:rPr>
        <w:t>8</w:t>
      </w:r>
    </w:p>
    <w:p w:rsidR="00A33750" w:rsidRPr="0010778E" w:rsidRDefault="00D36573">
      <w:pPr>
        <w:spacing w:after="0" w:line="265" w:lineRule="auto"/>
        <w:ind w:left="185" w:right="332"/>
        <w:jc w:val="left"/>
        <w:rPr>
          <w:lang w:val="en-US"/>
        </w:rPr>
      </w:pPr>
      <w:r w:rsidRPr="0010778E">
        <w:rPr>
          <w:sz w:val="10"/>
          <w:lang w:val="en-US"/>
        </w:rPr>
        <w:t>4</w:t>
      </w:r>
    </w:p>
    <w:p w:rsidR="00A33750" w:rsidRPr="0010778E" w:rsidRDefault="00D36573">
      <w:pPr>
        <w:spacing w:after="0" w:line="259" w:lineRule="auto"/>
        <w:ind w:left="293" w:right="52"/>
        <w:jc w:val="center"/>
        <w:rPr>
          <w:lang w:val="en-US"/>
        </w:rPr>
      </w:pPr>
      <w:r w:rsidRPr="0010778E">
        <w:rPr>
          <w:sz w:val="10"/>
          <w:lang w:val="en-US"/>
        </w:rPr>
        <w:t>9</w:t>
      </w:r>
    </w:p>
    <w:p w:rsidR="00A33750" w:rsidRPr="0010778E" w:rsidRDefault="00D36573">
      <w:pPr>
        <w:spacing w:after="335" w:line="265" w:lineRule="auto"/>
        <w:ind w:left="185" w:right="332"/>
        <w:jc w:val="left"/>
        <w:rPr>
          <w:lang w:val="en-US"/>
        </w:rPr>
      </w:pPr>
      <w:r w:rsidRPr="0010778E">
        <w:rPr>
          <w:sz w:val="10"/>
          <w:lang w:val="en-US"/>
        </w:rPr>
        <w:t>5</w:t>
      </w:r>
    </w:p>
    <w:p w:rsidR="00A33750" w:rsidRPr="0010778E" w:rsidRDefault="00D36573">
      <w:pPr>
        <w:spacing w:after="307" w:line="265" w:lineRule="auto"/>
        <w:ind w:left="557" w:right="535"/>
        <w:jc w:val="center"/>
        <w:rPr>
          <w:lang w:val="en-US"/>
        </w:rPr>
      </w:pPr>
      <w:r w:rsidRPr="0010778E">
        <w:rPr>
          <w:b/>
          <w:sz w:val="18"/>
          <w:lang w:val="en-US"/>
        </w:rPr>
        <w:lastRenderedPageBreak/>
        <w:t>Table 6.</w:t>
      </w:r>
    </w:p>
    <w:p w:rsidR="00A33750" w:rsidRPr="0010778E" w:rsidRDefault="00D36573">
      <w:pPr>
        <w:ind w:left="80"/>
        <w:rPr>
          <w:lang w:val="en-US"/>
        </w:rPr>
      </w:pPr>
      <w:r w:rsidRPr="0010778E">
        <w:rPr>
          <w:lang w:val="en-US"/>
        </w:rPr>
        <w:t xml:space="preserve">Relation </w:t>
      </w:r>
      <w:r w:rsidRPr="0010778E">
        <w:rPr>
          <w:i/>
          <w:lang w:val="en-US"/>
        </w:rPr>
        <w:t>TempNoon</w:t>
      </w:r>
      <w:r w:rsidRPr="0010778E">
        <w:rPr>
          <w:lang w:val="en-US"/>
        </w:rPr>
        <w:t>(</w:t>
      </w:r>
      <w:r w:rsidRPr="0010778E">
        <w:rPr>
          <w:i/>
          <w:lang w:val="en-US"/>
        </w:rPr>
        <w:t>Patient, Value, Time, Date</w:t>
      </w:r>
      <w:r w:rsidRPr="0010778E">
        <w:rPr>
          <w:lang w:val="en-US"/>
        </w:rPr>
        <w:t>) can be seen as a materialized view over the instance in Table 6. It contains, for each patient and day, only temperature measurements close to noon.</w:t>
      </w:r>
    </w:p>
    <w:p w:rsidR="00A33750" w:rsidRPr="0010778E" w:rsidRDefault="00D36573">
      <w:pPr>
        <w:spacing w:after="213"/>
        <w:ind w:left="70" w:firstLine="299"/>
        <w:rPr>
          <w:lang w:val="en-US"/>
        </w:rPr>
      </w:pPr>
      <w:r w:rsidRPr="0010778E">
        <w:rPr>
          <w:lang w:val="en-US"/>
        </w:rPr>
        <w:t xml:space="preserve">According to (3), we can have the following view definition that captures the temperatures taken between </w:t>
      </w:r>
      <w:r w:rsidRPr="0010778E">
        <w:rPr>
          <w:lang w:val="en-US"/>
        </w:rPr>
        <w:t>11:30 and 12:30:</w:t>
      </w:r>
    </w:p>
    <w:p w:rsidR="00A33750" w:rsidRPr="0010778E" w:rsidRDefault="00D36573">
      <w:pPr>
        <w:tabs>
          <w:tab w:val="center" w:pos="3342"/>
          <w:tab w:val="right" w:pos="7003"/>
        </w:tabs>
        <w:spacing w:after="297" w:line="259" w:lineRule="auto"/>
        <w:ind w:left="0" w:right="-13" w:firstLine="0"/>
        <w:jc w:val="left"/>
        <w:rPr>
          <w:lang w:val="en-US"/>
        </w:rPr>
      </w:pPr>
      <w:r w:rsidRPr="0010778E">
        <w:rPr>
          <w:rFonts w:ascii="Calibri" w:eastAsia="Calibri" w:hAnsi="Calibri" w:cs="Calibri"/>
          <w:sz w:val="22"/>
          <w:lang w:val="en-US"/>
        </w:rPr>
        <w:tab/>
      </w:r>
      <w:r w:rsidRPr="0010778E">
        <w:rPr>
          <w:i/>
          <w:lang w:val="en-US"/>
        </w:rPr>
        <w:t>TempNoon</w:t>
      </w:r>
      <w:r w:rsidRPr="0010778E">
        <w:rPr>
          <w:vertAlign w:val="superscript"/>
          <w:lang w:val="en-US"/>
        </w:rPr>
        <w:t>′</w:t>
      </w:r>
      <w:r w:rsidRPr="0010778E">
        <w:rPr>
          <w:lang w:val="en-US"/>
        </w:rPr>
        <w:t>(</w:t>
      </w:r>
      <w:r w:rsidRPr="0010778E">
        <w:rPr>
          <w:i/>
          <w:lang w:val="en-US"/>
        </w:rPr>
        <w:t>p,v,t,d</w:t>
      </w:r>
      <w:r w:rsidRPr="0010778E">
        <w:rPr>
          <w:lang w:val="en-US"/>
        </w:rPr>
        <w:t xml:space="preserve">) </w:t>
      </w:r>
      <w:r w:rsidRPr="0010778E">
        <w:rPr>
          <w:lang w:val="en-US"/>
        </w:rPr>
        <w:t xml:space="preserve">← </w:t>
      </w:r>
      <w:r w:rsidRPr="0010778E">
        <w:rPr>
          <w:i/>
          <w:lang w:val="en-US"/>
        </w:rPr>
        <w:t>M</w:t>
      </w:r>
      <w:r w:rsidRPr="0010778E">
        <w:rPr>
          <w:lang w:val="en-US"/>
        </w:rPr>
        <w:t>(</w:t>
      </w:r>
      <w:r w:rsidRPr="0010778E">
        <w:rPr>
          <w:i/>
          <w:lang w:val="en-US"/>
        </w:rPr>
        <w:t>p,v,t,d,i</w:t>
      </w:r>
      <w:r w:rsidRPr="0010778E">
        <w:rPr>
          <w:lang w:val="en-US"/>
        </w:rPr>
        <w:t>)</w:t>
      </w:r>
      <w:r w:rsidRPr="0010778E">
        <w:rPr>
          <w:i/>
          <w:lang w:val="en-US"/>
        </w:rPr>
        <w:t>,</w:t>
      </w:r>
      <w:r w:rsidRPr="0010778E">
        <w:rPr>
          <w:lang w:val="en-US"/>
        </w:rPr>
        <w:t xml:space="preserve">11:30 </w:t>
      </w:r>
      <w:r w:rsidRPr="0010778E">
        <w:rPr>
          <w:lang w:val="en-US"/>
        </w:rPr>
        <w:t xml:space="preserve">≤ </w:t>
      </w:r>
      <w:r w:rsidRPr="0010778E">
        <w:rPr>
          <w:i/>
          <w:lang w:val="en-US"/>
        </w:rPr>
        <w:t xml:space="preserve">t </w:t>
      </w:r>
      <w:r w:rsidRPr="0010778E">
        <w:rPr>
          <w:lang w:val="en-US"/>
        </w:rPr>
        <w:t xml:space="preserve">≤ </w:t>
      </w:r>
      <w:r w:rsidRPr="0010778E">
        <w:rPr>
          <w:lang w:val="en-US"/>
        </w:rPr>
        <w:t>12:30</w:t>
      </w:r>
      <w:r w:rsidRPr="0010778E">
        <w:rPr>
          <w:i/>
          <w:lang w:val="en-US"/>
        </w:rPr>
        <w:t xml:space="preserve">,i </w:t>
      </w:r>
      <w:r w:rsidRPr="0010778E">
        <w:rPr>
          <w:lang w:val="en-US"/>
        </w:rPr>
        <w:t>= therm</w:t>
      </w:r>
      <w:r w:rsidRPr="0010778E">
        <w:rPr>
          <w:i/>
          <w:lang w:val="en-US"/>
        </w:rPr>
        <w:t>.</w:t>
      </w:r>
      <w:r w:rsidRPr="0010778E">
        <w:rPr>
          <w:i/>
          <w:lang w:val="en-US"/>
        </w:rPr>
        <w:tab/>
      </w:r>
      <w:r w:rsidRPr="0010778E">
        <w:rPr>
          <w:lang w:val="en-US"/>
        </w:rPr>
        <w:t>(5)</w:t>
      </w:r>
    </w:p>
    <w:p w:rsidR="00A33750" w:rsidRPr="0010778E" w:rsidRDefault="00D36573">
      <w:pPr>
        <w:ind w:left="80"/>
        <w:rPr>
          <w:lang w:val="en-US"/>
        </w:rPr>
      </w:pPr>
      <w:r w:rsidRPr="0010778E">
        <w:rPr>
          <w:lang w:val="en-US"/>
        </w:rPr>
        <w:t>By materializing this view we obtain the instance shown in Table 1.</w:t>
      </w:r>
    </w:p>
    <w:p w:rsidR="00A33750" w:rsidRPr="0010778E" w:rsidRDefault="00D36573">
      <w:pPr>
        <w:spacing w:after="133"/>
        <w:ind w:left="70" w:firstLine="299"/>
        <w:rPr>
          <w:lang w:val="en-US"/>
        </w:rPr>
      </w:pPr>
      <w:r w:rsidRPr="0010778E">
        <w:rPr>
          <w:lang w:val="en-US"/>
        </w:rPr>
        <w:t>In order to express quality concerns, we now introduce some CQPs. In this way we will be in position to</w:t>
      </w:r>
      <w:r w:rsidRPr="0010778E">
        <w:rPr>
          <w:lang w:val="en-US"/>
        </w:rPr>
        <w:t xml:space="preserve"> define the relation that contains only tuples satisfying the doctor’s requirements, i.e., that the temperature has to be taken by a certified nurse using an oral thermometer. Accordingly, </w:t>
      </w:r>
      <w:r w:rsidRPr="0010778E">
        <w:rPr>
          <w:lang w:val="en-US"/>
        </w:rPr>
        <w:t xml:space="preserve">P </w:t>
      </w:r>
      <w:r w:rsidRPr="0010778E">
        <w:rPr>
          <w:lang w:val="en-US"/>
        </w:rPr>
        <w:t xml:space="preserve">= </w:t>
      </w:r>
      <w:r w:rsidRPr="0010778E">
        <w:rPr>
          <w:lang w:val="en-US"/>
        </w:rPr>
        <w:t xml:space="preserve">{ </w:t>
      </w:r>
      <w:r w:rsidRPr="0010778E">
        <w:rPr>
          <w:i/>
          <w:lang w:val="en-US"/>
        </w:rPr>
        <w:t>Oral</w:t>
      </w:r>
      <w:r w:rsidRPr="0010778E">
        <w:rPr>
          <w:lang w:val="en-US"/>
        </w:rPr>
        <w:t>(</w:t>
      </w:r>
      <w:r w:rsidRPr="0010778E">
        <w:rPr>
          <w:i/>
          <w:lang w:val="en-US"/>
        </w:rPr>
        <w:t>Instr</w:t>
      </w:r>
      <w:r w:rsidRPr="0010778E">
        <w:rPr>
          <w:lang w:val="en-US"/>
        </w:rPr>
        <w:t>)</w:t>
      </w:r>
      <w:r w:rsidRPr="0010778E">
        <w:rPr>
          <w:i/>
          <w:lang w:val="en-US"/>
        </w:rPr>
        <w:t>, Certified</w:t>
      </w:r>
      <w:r w:rsidRPr="0010778E">
        <w:rPr>
          <w:lang w:val="en-US"/>
        </w:rPr>
        <w:t>(</w:t>
      </w:r>
      <w:r w:rsidRPr="0010778E">
        <w:rPr>
          <w:i/>
          <w:lang w:val="en-US"/>
        </w:rPr>
        <w:t>Patient,Date,Time</w:t>
      </w:r>
      <w:r w:rsidRPr="0010778E">
        <w:rPr>
          <w:lang w:val="en-US"/>
        </w:rPr>
        <w:t>)</w:t>
      </w:r>
      <w:r w:rsidRPr="0010778E">
        <w:rPr>
          <w:i/>
          <w:lang w:val="en-US"/>
        </w:rPr>
        <w:t>, Valid</w:t>
      </w:r>
      <w:r w:rsidRPr="0010778E">
        <w:rPr>
          <w:lang w:val="en-US"/>
        </w:rPr>
        <w:t>(</w:t>
      </w:r>
      <w:r w:rsidRPr="0010778E">
        <w:rPr>
          <w:i/>
          <w:lang w:val="en-US"/>
        </w:rPr>
        <w:t>Value</w:t>
      </w:r>
      <w:r w:rsidRPr="0010778E">
        <w:rPr>
          <w:lang w:val="en-US"/>
        </w:rPr>
        <w:t>)</w:t>
      </w:r>
      <w:r w:rsidRPr="0010778E">
        <w:rPr>
          <w:lang w:val="en-US"/>
        </w:rPr>
        <w:t>}</w:t>
      </w:r>
      <w:r w:rsidRPr="0010778E">
        <w:rPr>
          <w:lang w:val="en-US"/>
        </w:rPr>
        <w:t>.</w:t>
      </w:r>
    </w:p>
    <w:p w:rsidR="00A33750" w:rsidRPr="0010778E" w:rsidRDefault="00D36573">
      <w:pPr>
        <w:spacing w:after="186"/>
        <w:ind w:left="70" w:firstLine="299"/>
        <w:rPr>
          <w:lang w:val="en-US"/>
        </w:rPr>
      </w:pPr>
      <w:r w:rsidRPr="0010778E">
        <w:rPr>
          <w:lang w:val="en-US"/>
        </w:rPr>
        <w:t xml:space="preserve">In order to facilitate the definitions, we first introduce an auxiliary predicate, </w:t>
      </w:r>
      <w:r w:rsidRPr="0010778E">
        <w:rPr>
          <w:i/>
          <w:lang w:val="en-US"/>
        </w:rPr>
        <w:t>Temp</w:t>
      </w:r>
      <w:r w:rsidRPr="0010778E">
        <w:rPr>
          <w:lang w:val="en-US"/>
        </w:rPr>
        <w:t>(</w:t>
      </w:r>
      <w:r w:rsidRPr="0010778E">
        <w:rPr>
          <w:i/>
          <w:lang w:val="en-US"/>
        </w:rPr>
        <w:t>Patient,Date,Time,Nurse,Instr,Type</w:t>
      </w:r>
      <w:r w:rsidRPr="0010778E">
        <w:rPr>
          <w:lang w:val="en-US"/>
        </w:rPr>
        <w:t xml:space="preserve">), that compiles information about the temperature measurements, the instruments used, and the name of the nurses for the morning and </w:t>
      </w:r>
      <w:r w:rsidRPr="0010778E">
        <w:rPr>
          <w:lang w:val="en-US"/>
        </w:rPr>
        <w:t xml:space="preserve">afternoon shifts – we do not care at this point for the evening shift because it does not overlap with the 11:30-12:30 interval of interest. </w:t>
      </w:r>
      <w:r w:rsidRPr="0010778E">
        <w:rPr>
          <w:i/>
          <w:lang w:val="en-US"/>
        </w:rPr>
        <w:t xml:space="preserve">Temp </w:t>
      </w:r>
      <w:r w:rsidRPr="0010778E">
        <w:rPr>
          <w:lang w:val="en-US"/>
        </w:rPr>
        <w:t xml:space="preserve">associates to each measurement in </w:t>
      </w:r>
      <w:r w:rsidRPr="0010778E">
        <w:rPr>
          <w:i/>
          <w:lang w:val="en-US"/>
        </w:rPr>
        <w:t xml:space="preserve">M </w:t>
      </w:r>
      <w:r w:rsidRPr="0010778E">
        <w:rPr>
          <w:lang w:val="en-US"/>
        </w:rPr>
        <w:t xml:space="preserve">the nurse and type of thermometer used depending on the time at which the </w:t>
      </w:r>
      <w:r w:rsidRPr="0010778E">
        <w:rPr>
          <w:lang w:val="en-US"/>
        </w:rPr>
        <w:t>temperature was taken.</w:t>
      </w:r>
    </w:p>
    <w:p w:rsidR="00A33750" w:rsidRPr="0010778E" w:rsidRDefault="00D36573">
      <w:pPr>
        <w:spacing w:line="478" w:lineRule="auto"/>
        <w:ind w:left="2502" w:hanging="2124"/>
        <w:rPr>
          <w:lang w:val="en-US"/>
        </w:rPr>
      </w:pPr>
      <w:r w:rsidRPr="0010778E">
        <w:rPr>
          <w:i/>
          <w:lang w:val="en-US"/>
        </w:rPr>
        <w:t>Temp</w:t>
      </w:r>
      <w:r w:rsidRPr="0010778E">
        <w:rPr>
          <w:lang w:val="en-US"/>
        </w:rPr>
        <w:t>(</w:t>
      </w:r>
      <w:r w:rsidRPr="0010778E">
        <w:rPr>
          <w:i/>
          <w:lang w:val="en-US"/>
        </w:rPr>
        <w:t>p,d,t,n,i,tp</w:t>
      </w:r>
      <w:r w:rsidRPr="0010778E">
        <w:rPr>
          <w:lang w:val="en-US"/>
        </w:rPr>
        <w:t xml:space="preserve">) </w:t>
      </w:r>
      <w:r w:rsidRPr="0010778E">
        <w:rPr>
          <w:lang w:val="en-US"/>
        </w:rPr>
        <w:t xml:space="preserve">← </w:t>
      </w:r>
      <w:r w:rsidRPr="0010778E">
        <w:rPr>
          <w:i/>
          <w:lang w:val="en-US"/>
        </w:rPr>
        <w:t>M</w:t>
      </w:r>
      <w:r w:rsidRPr="0010778E">
        <w:rPr>
          <w:lang w:val="en-US"/>
        </w:rPr>
        <w:t>(</w:t>
      </w:r>
      <w:r w:rsidRPr="0010778E">
        <w:rPr>
          <w:i/>
          <w:lang w:val="en-US"/>
        </w:rPr>
        <w:t>p,v,t,d,i</w:t>
      </w:r>
      <w:r w:rsidRPr="0010778E">
        <w:rPr>
          <w:lang w:val="en-US"/>
        </w:rPr>
        <w:t>)</w:t>
      </w:r>
      <w:r w:rsidRPr="0010778E">
        <w:rPr>
          <w:i/>
          <w:lang w:val="en-US"/>
        </w:rPr>
        <w:t>,S</w:t>
      </w:r>
      <w:r w:rsidRPr="0010778E">
        <w:rPr>
          <w:lang w:val="en-US"/>
        </w:rPr>
        <w:t>(</w:t>
      </w:r>
      <w:r w:rsidRPr="0010778E">
        <w:rPr>
          <w:i/>
          <w:lang w:val="en-US"/>
        </w:rPr>
        <w:t>d,s,n</w:t>
      </w:r>
      <w:r w:rsidRPr="0010778E">
        <w:rPr>
          <w:lang w:val="en-US"/>
        </w:rPr>
        <w:t>)</w:t>
      </w:r>
      <w:r w:rsidRPr="0010778E">
        <w:rPr>
          <w:i/>
          <w:lang w:val="en-US"/>
        </w:rPr>
        <w:t>,T</w:t>
      </w:r>
      <w:r w:rsidRPr="0010778E">
        <w:rPr>
          <w:lang w:val="en-US"/>
        </w:rPr>
        <w:t>(</w:t>
      </w:r>
      <w:r w:rsidRPr="0010778E">
        <w:rPr>
          <w:i/>
          <w:lang w:val="en-US"/>
        </w:rPr>
        <w:t>n,d,tp</w:t>
      </w:r>
      <w:r w:rsidRPr="0010778E">
        <w:rPr>
          <w:lang w:val="en-US"/>
        </w:rPr>
        <w:t>)</w:t>
      </w:r>
      <w:r w:rsidRPr="0010778E">
        <w:rPr>
          <w:i/>
          <w:lang w:val="en-US"/>
        </w:rPr>
        <w:t xml:space="preserve">,i </w:t>
      </w:r>
      <w:r w:rsidRPr="0010778E">
        <w:rPr>
          <w:lang w:val="en-US"/>
        </w:rPr>
        <w:t>= therm</w:t>
      </w:r>
      <w:r w:rsidRPr="0010778E">
        <w:rPr>
          <w:i/>
          <w:lang w:val="en-US"/>
        </w:rPr>
        <w:t xml:space="preserve">, </w:t>
      </w:r>
      <w:r w:rsidRPr="0010778E">
        <w:rPr>
          <w:lang w:val="en-US"/>
        </w:rPr>
        <w:t xml:space="preserve">4:00 </w:t>
      </w:r>
      <w:r w:rsidRPr="0010778E">
        <w:rPr>
          <w:i/>
          <w:lang w:val="en-US"/>
        </w:rPr>
        <w:t xml:space="preserve">&lt; t </w:t>
      </w:r>
      <w:r w:rsidRPr="0010778E">
        <w:rPr>
          <w:lang w:val="en-US"/>
        </w:rPr>
        <w:t xml:space="preserve">≤ </w:t>
      </w:r>
      <w:r w:rsidRPr="0010778E">
        <w:rPr>
          <w:lang w:val="en-US"/>
        </w:rPr>
        <w:t>12:00</w:t>
      </w:r>
      <w:r w:rsidRPr="0010778E">
        <w:rPr>
          <w:i/>
          <w:lang w:val="en-US"/>
        </w:rPr>
        <w:t xml:space="preserve">,s </w:t>
      </w:r>
      <w:r w:rsidRPr="0010778E">
        <w:rPr>
          <w:lang w:val="en-US"/>
        </w:rPr>
        <w:t>= morning</w:t>
      </w:r>
      <w:r w:rsidRPr="0010778E">
        <w:rPr>
          <w:i/>
          <w:lang w:val="en-US"/>
        </w:rPr>
        <w:t>.</w:t>
      </w:r>
    </w:p>
    <w:p w:rsidR="00A33750" w:rsidRPr="0010778E" w:rsidRDefault="00D36573">
      <w:pPr>
        <w:spacing w:after="85" w:line="478" w:lineRule="auto"/>
        <w:ind w:left="2502" w:hanging="2124"/>
        <w:rPr>
          <w:lang w:val="en-US"/>
        </w:rPr>
      </w:pPr>
      <w:r w:rsidRPr="0010778E">
        <w:rPr>
          <w:i/>
          <w:lang w:val="en-US"/>
        </w:rPr>
        <w:t>Temp</w:t>
      </w:r>
      <w:r w:rsidRPr="0010778E">
        <w:rPr>
          <w:lang w:val="en-US"/>
        </w:rPr>
        <w:t>(</w:t>
      </w:r>
      <w:r w:rsidRPr="0010778E">
        <w:rPr>
          <w:i/>
          <w:lang w:val="en-US"/>
        </w:rPr>
        <w:t>p,d,t,n,i,tp</w:t>
      </w:r>
      <w:r w:rsidRPr="0010778E">
        <w:rPr>
          <w:lang w:val="en-US"/>
        </w:rPr>
        <w:t xml:space="preserve">) </w:t>
      </w:r>
      <w:r w:rsidRPr="0010778E">
        <w:rPr>
          <w:lang w:val="en-US"/>
        </w:rPr>
        <w:t xml:space="preserve">← </w:t>
      </w:r>
      <w:r w:rsidRPr="0010778E">
        <w:rPr>
          <w:i/>
          <w:lang w:val="en-US"/>
        </w:rPr>
        <w:t>M</w:t>
      </w:r>
      <w:r w:rsidRPr="0010778E">
        <w:rPr>
          <w:lang w:val="en-US"/>
        </w:rPr>
        <w:t>(</w:t>
      </w:r>
      <w:r w:rsidRPr="0010778E">
        <w:rPr>
          <w:i/>
          <w:lang w:val="en-US"/>
        </w:rPr>
        <w:t>p,v,t,d,i</w:t>
      </w:r>
      <w:r w:rsidRPr="0010778E">
        <w:rPr>
          <w:lang w:val="en-US"/>
        </w:rPr>
        <w:t>)</w:t>
      </w:r>
      <w:r w:rsidRPr="0010778E">
        <w:rPr>
          <w:i/>
          <w:lang w:val="en-US"/>
        </w:rPr>
        <w:t>,S</w:t>
      </w:r>
      <w:r w:rsidRPr="0010778E">
        <w:rPr>
          <w:lang w:val="en-US"/>
        </w:rPr>
        <w:t>(</w:t>
      </w:r>
      <w:r w:rsidRPr="0010778E">
        <w:rPr>
          <w:i/>
          <w:lang w:val="en-US"/>
        </w:rPr>
        <w:t>d,s,n</w:t>
      </w:r>
      <w:r w:rsidRPr="0010778E">
        <w:rPr>
          <w:lang w:val="en-US"/>
        </w:rPr>
        <w:t>)</w:t>
      </w:r>
      <w:r w:rsidRPr="0010778E">
        <w:rPr>
          <w:i/>
          <w:lang w:val="en-US"/>
        </w:rPr>
        <w:t>,T</w:t>
      </w:r>
      <w:r w:rsidRPr="0010778E">
        <w:rPr>
          <w:lang w:val="en-US"/>
        </w:rPr>
        <w:t>(</w:t>
      </w:r>
      <w:r w:rsidRPr="0010778E">
        <w:rPr>
          <w:i/>
          <w:lang w:val="en-US"/>
        </w:rPr>
        <w:t>n,d,tp</w:t>
      </w:r>
      <w:r w:rsidRPr="0010778E">
        <w:rPr>
          <w:lang w:val="en-US"/>
        </w:rPr>
        <w:t>)</w:t>
      </w:r>
      <w:r w:rsidRPr="0010778E">
        <w:rPr>
          <w:i/>
          <w:lang w:val="en-US"/>
        </w:rPr>
        <w:t xml:space="preserve">,i </w:t>
      </w:r>
      <w:r w:rsidRPr="0010778E">
        <w:rPr>
          <w:lang w:val="en-US"/>
        </w:rPr>
        <w:t>= therm</w:t>
      </w:r>
      <w:r w:rsidRPr="0010778E">
        <w:rPr>
          <w:i/>
          <w:lang w:val="en-US"/>
        </w:rPr>
        <w:t xml:space="preserve">, </w:t>
      </w:r>
      <w:r w:rsidRPr="0010778E">
        <w:rPr>
          <w:lang w:val="en-US"/>
        </w:rPr>
        <w:t xml:space="preserve">12:00 </w:t>
      </w:r>
      <w:r w:rsidRPr="0010778E">
        <w:rPr>
          <w:i/>
          <w:lang w:val="en-US"/>
        </w:rPr>
        <w:t xml:space="preserve">&lt; t </w:t>
      </w:r>
      <w:r w:rsidRPr="0010778E">
        <w:rPr>
          <w:lang w:val="en-US"/>
        </w:rPr>
        <w:t xml:space="preserve">≤ </w:t>
      </w:r>
      <w:r w:rsidRPr="0010778E">
        <w:rPr>
          <w:lang w:val="en-US"/>
        </w:rPr>
        <w:t>20:00</w:t>
      </w:r>
      <w:r w:rsidRPr="0010778E">
        <w:rPr>
          <w:i/>
          <w:lang w:val="en-US"/>
        </w:rPr>
        <w:t xml:space="preserve">,s </w:t>
      </w:r>
      <w:r w:rsidRPr="0010778E">
        <w:rPr>
          <w:lang w:val="en-US"/>
        </w:rPr>
        <w:t>= afternoon</w:t>
      </w:r>
      <w:r w:rsidRPr="0010778E">
        <w:rPr>
          <w:i/>
          <w:lang w:val="en-US"/>
        </w:rPr>
        <w:t>.</w:t>
      </w:r>
    </w:p>
    <w:p w:rsidR="00A33750" w:rsidRPr="0010778E" w:rsidRDefault="00D36573">
      <w:pPr>
        <w:spacing w:after="185"/>
        <w:ind w:left="80"/>
        <w:rPr>
          <w:lang w:val="en-US"/>
        </w:rPr>
      </w:pPr>
      <w:r w:rsidRPr="0010778E">
        <w:rPr>
          <w:lang w:val="en-US"/>
        </w:rPr>
        <w:t>With the help of this auxiliary predicate, the first two CQPs are defined by:</w:t>
      </w:r>
    </w:p>
    <w:p w:rsidR="00A33750" w:rsidRPr="0010778E" w:rsidRDefault="00D36573">
      <w:pPr>
        <w:tabs>
          <w:tab w:val="center" w:pos="3782"/>
          <w:tab w:val="right" w:pos="7003"/>
        </w:tabs>
        <w:spacing w:after="212" w:line="259" w:lineRule="auto"/>
        <w:ind w:left="0" w:right="-13" w:firstLine="0"/>
        <w:jc w:val="left"/>
        <w:rPr>
          <w:lang w:val="en-US"/>
        </w:rPr>
      </w:pPr>
      <w:r w:rsidRPr="0010778E">
        <w:rPr>
          <w:rFonts w:ascii="Calibri" w:eastAsia="Calibri" w:hAnsi="Calibri" w:cs="Calibri"/>
          <w:sz w:val="22"/>
          <w:lang w:val="en-US"/>
        </w:rPr>
        <w:tab/>
      </w:r>
      <w:r w:rsidRPr="0010778E">
        <w:rPr>
          <w:i/>
          <w:lang w:val="en-US"/>
        </w:rPr>
        <w:t>Oral</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Temp</w:t>
      </w:r>
      <w:r w:rsidRPr="0010778E">
        <w:rPr>
          <w:lang w:val="en-US"/>
        </w:rPr>
        <w:t>(</w:t>
      </w:r>
      <w:r w:rsidRPr="0010778E">
        <w:rPr>
          <w:i/>
          <w:lang w:val="en-US"/>
        </w:rPr>
        <w:t>p,d,t,n,i,tp</w:t>
      </w:r>
      <w:r w:rsidRPr="0010778E">
        <w:rPr>
          <w:lang w:val="en-US"/>
        </w:rPr>
        <w:t>)</w:t>
      </w:r>
      <w:r w:rsidRPr="0010778E">
        <w:rPr>
          <w:i/>
          <w:lang w:val="en-US"/>
        </w:rPr>
        <w:t xml:space="preserve">,tp </w:t>
      </w:r>
      <w:r w:rsidRPr="0010778E">
        <w:rPr>
          <w:lang w:val="en-US"/>
        </w:rPr>
        <w:t>= oral</w:t>
      </w:r>
      <w:r w:rsidRPr="0010778E">
        <w:rPr>
          <w:i/>
          <w:lang w:val="en-US"/>
        </w:rPr>
        <w:t>.</w:t>
      </w:r>
      <w:r w:rsidRPr="0010778E">
        <w:rPr>
          <w:i/>
          <w:lang w:val="en-US"/>
        </w:rPr>
        <w:tab/>
      </w:r>
      <w:r w:rsidRPr="0010778E">
        <w:rPr>
          <w:lang w:val="en-US"/>
        </w:rPr>
        <w:t>(6)</w:t>
      </w:r>
    </w:p>
    <w:p w:rsidR="00A33750" w:rsidRPr="0010778E" w:rsidRDefault="00D36573">
      <w:pPr>
        <w:tabs>
          <w:tab w:val="center" w:pos="3323"/>
          <w:tab w:val="right" w:pos="7003"/>
        </w:tabs>
        <w:spacing w:after="307" w:line="259" w:lineRule="auto"/>
        <w:ind w:left="0" w:right="-13" w:firstLine="0"/>
        <w:jc w:val="left"/>
        <w:rPr>
          <w:lang w:val="en-US"/>
        </w:rPr>
      </w:pPr>
      <w:r w:rsidRPr="0010778E">
        <w:rPr>
          <w:rFonts w:ascii="Calibri" w:eastAsia="Calibri" w:hAnsi="Calibri" w:cs="Calibri"/>
          <w:sz w:val="22"/>
          <w:lang w:val="en-US"/>
        </w:rPr>
        <w:tab/>
      </w:r>
      <w:r w:rsidRPr="0010778E">
        <w:rPr>
          <w:i/>
          <w:lang w:val="en-US"/>
        </w:rPr>
        <w:t>Certified</w:t>
      </w:r>
      <w:r w:rsidRPr="0010778E">
        <w:rPr>
          <w:lang w:val="en-US"/>
        </w:rPr>
        <w:t>(</w:t>
      </w:r>
      <w:r w:rsidRPr="0010778E">
        <w:rPr>
          <w:i/>
          <w:lang w:val="en-US"/>
        </w:rPr>
        <w:t>p,d,t</w:t>
      </w:r>
      <w:r w:rsidRPr="0010778E">
        <w:rPr>
          <w:lang w:val="en-US"/>
        </w:rPr>
        <w:t xml:space="preserve">) </w:t>
      </w:r>
      <w:r w:rsidRPr="0010778E">
        <w:rPr>
          <w:lang w:val="en-US"/>
        </w:rPr>
        <w:t xml:space="preserve">← </w:t>
      </w:r>
      <w:r w:rsidRPr="0010778E">
        <w:rPr>
          <w:i/>
          <w:lang w:val="en-US"/>
        </w:rPr>
        <w:t>Temp</w:t>
      </w:r>
      <w:r w:rsidRPr="0010778E">
        <w:rPr>
          <w:lang w:val="en-US"/>
        </w:rPr>
        <w:t>(</w:t>
      </w:r>
      <w:r w:rsidRPr="0010778E">
        <w:rPr>
          <w:i/>
          <w:lang w:val="en-US"/>
        </w:rPr>
        <w:t>p,d,t,n,i,tp</w:t>
      </w:r>
      <w:r w:rsidRPr="0010778E">
        <w:rPr>
          <w:lang w:val="en-US"/>
        </w:rPr>
        <w:t>)</w:t>
      </w:r>
      <w:r w:rsidRPr="0010778E">
        <w:rPr>
          <w:i/>
          <w:lang w:val="en-US"/>
        </w:rPr>
        <w:t>,C</w:t>
      </w:r>
      <w:r w:rsidRPr="0010778E">
        <w:rPr>
          <w:lang w:val="en-US"/>
        </w:rPr>
        <w:t>(</w:t>
      </w:r>
      <w:r w:rsidRPr="0010778E">
        <w:rPr>
          <w:i/>
          <w:lang w:val="en-US"/>
        </w:rPr>
        <w:t>n,y</w:t>
      </w:r>
      <w:r w:rsidRPr="0010778E">
        <w:rPr>
          <w:lang w:val="en-US"/>
        </w:rPr>
        <w:t>)</w:t>
      </w:r>
      <w:r w:rsidRPr="0010778E">
        <w:rPr>
          <w:i/>
          <w:lang w:val="en-US"/>
        </w:rPr>
        <w:t>.</w:t>
      </w:r>
      <w:r w:rsidRPr="0010778E">
        <w:rPr>
          <w:i/>
          <w:lang w:val="en-US"/>
        </w:rPr>
        <w:tab/>
      </w:r>
      <w:r w:rsidRPr="0010778E">
        <w:rPr>
          <w:lang w:val="en-US"/>
        </w:rPr>
        <w:t>(7)</w:t>
      </w:r>
    </w:p>
    <w:p w:rsidR="00A33750" w:rsidRPr="0010778E" w:rsidRDefault="00D36573">
      <w:pPr>
        <w:ind w:left="80"/>
        <w:rPr>
          <w:lang w:val="en-US"/>
        </w:rPr>
      </w:pPr>
      <w:r w:rsidRPr="0010778E">
        <w:rPr>
          <w:lang w:val="en-US"/>
        </w:rPr>
        <w:t xml:space="preserve">The first quality predicate is satisfied only when the instrument used is an oral </w:t>
      </w:r>
      <w:r w:rsidRPr="0010778E">
        <w:rPr>
          <w:lang w:val="en-US"/>
        </w:rPr>
        <w:t xml:space="preserve">thermometer. (The only instruments that appear in </w:t>
      </w:r>
      <w:r w:rsidRPr="0010778E">
        <w:rPr>
          <w:i/>
          <w:lang w:val="en-US"/>
        </w:rPr>
        <w:t>Temp</w:t>
      </w:r>
      <w:r w:rsidRPr="0010778E">
        <w:rPr>
          <w:lang w:val="en-US"/>
        </w:rPr>
        <w:t xml:space="preserve">’s tuples are thermometers and the additional requirement is specified by </w:t>
      </w:r>
      <w:r w:rsidRPr="0010778E">
        <w:rPr>
          <w:i/>
          <w:lang w:val="en-US"/>
        </w:rPr>
        <w:t xml:space="preserve">tp </w:t>
      </w:r>
      <w:r w:rsidRPr="0010778E">
        <w:rPr>
          <w:lang w:val="en-US"/>
        </w:rPr>
        <w:t>= oral). The second predicate can be used to specify that a measurement (uniquely identified by the patient, the date and the</w:t>
      </w:r>
      <w:r w:rsidRPr="0010778E">
        <w:rPr>
          <w:lang w:val="en-US"/>
        </w:rPr>
        <w:t xml:space="preserve"> time) is made by a certified nurse.</w:t>
      </w:r>
    </w:p>
    <w:p w:rsidR="00A33750" w:rsidRPr="0010778E" w:rsidRDefault="00D36573">
      <w:pPr>
        <w:spacing w:after="213"/>
        <w:ind w:left="70" w:firstLine="299"/>
        <w:rPr>
          <w:lang w:val="en-US"/>
        </w:rPr>
      </w:pPr>
      <w:r w:rsidRPr="0010778E">
        <w:rPr>
          <w:lang w:val="en-US"/>
        </w:rPr>
        <w:lastRenderedPageBreak/>
        <w:t>A third CQP takes care of potential typing errors by checking that the temperature is in a predefined valid range. It is defined by:</w:t>
      </w:r>
    </w:p>
    <w:p w:rsidR="00A33750" w:rsidRPr="0010778E" w:rsidRDefault="00D36573">
      <w:pPr>
        <w:tabs>
          <w:tab w:val="center" w:pos="3543"/>
          <w:tab w:val="right" w:pos="7003"/>
        </w:tabs>
        <w:spacing w:after="307" w:line="259" w:lineRule="auto"/>
        <w:ind w:left="0" w:right="-13" w:firstLine="0"/>
        <w:jc w:val="left"/>
        <w:rPr>
          <w:lang w:val="en-US"/>
        </w:rPr>
      </w:pPr>
      <w:r w:rsidRPr="0010778E">
        <w:rPr>
          <w:rFonts w:ascii="Calibri" w:eastAsia="Calibri" w:hAnsi="Calibri" w:cs="Calibri"/>
          <w:sz w:val="22"/>
          <w:lang w:val="en-US"/>
        </w:rPr>
        <w:tab/>
      </w:r>
      <w:r w:rsidRPr="0010778E">
        <w:rPr>
          <w:i/>
          <w:lang w:val="en-US"/>
        </w:rPr>
        <w:t>Valid</w:t>
      </w:r>
      <w:r w:rsidRPr="0010778E">
        <w:rPr>
          <w:lang w:val="en-US"/>
        </w:rPr>
        <w:t>(</w:t>
      </w:r>
      <w:r w:rsidRPr="0010778E">
        <w:rPr>
          <w:i/>
          <w:lang w:val="en-US"/>
        </w:rPr>
        <w:t>v</w:t>
      </w:r>
      <w:r w:rsidRPr="0010778E">
        <w:rPr>
          <w:lang w:val="en-US"/>
        </w:rPr>
        <w:t xml:space="preserve">) </w:t>
      </w:r>
      <w:r w:rsidRPr="0010778E">
        <w:rPr>
          <w:lang w:val="en-US"/>
        </w:rPr>
        <w:t xml:space="preserve">← </w:t>
      </w:r>
      <w:r w:rsidRPr="0010778E">
        <w:rPr>
          <w:i/>
          <w:lang w:val="en-US"/>
        </w:rPr>
        <w:t>M</w:t>
      </w:r>
      <w:r w:rsidRPr="0010778E">
        <w:rPr>
          <w:lang w:val="en-US"/>
        </w:rPr>
        <w:t>(</w:t>
      </w:r>
      <w:r w:rsidRPr="0010778E">
        <w:rPr>
          <w:i/>
          <w:lang w:val="en-US"/>
        </w:rPr>
        <w:t>p,v,t,d,i</w:t>
      </w:r>
      <w:r w:rsidRPr="0010778E">
        <w:rPr>
          <w:lang w:val="en-US"/>
        </w:rPr>
        <w:t>)</w:t>
      </w:r>
      <w:r w:rsidRPr="0010778E">
        <w:rPr>
          <w:i/>
          <w:lang w:val="en-US"/>
        </w:rPr>
        <w:t>,</w:t>
      </w:r>
      <w:r w:rsidRPr="0010778E">
        <w:rPr>
          <w:lang w:val="en-US"/>
        </w:rPr>
        <w:t xml:space="preserve">36 </w:t>
      </w:r>
      <w:r w:rsidRPr="0010778E">
        <w:rPr>
          <w:lang w:val="en-US"/>
        </w:rPr>
        <w:t xml:space="preserve">≤ </w:t>
      </w:r>
      <w:r w:rsidRPr="0010778E">
        <w:rPr>
          <w:i/>
          <w:lang w:val="en-US"/>
        </w:rPr>
        <w:t xml:space="preserve">v </w:t>
      </w:r>
      <w:r w:rsidRPr="0010778E">
        <w:rPr>
          <w:lang w:val="en-US"/>
        </w:rPr>
        <w:t xml:space="preserve">≤ </w:t>
      </w:r>
      <w:r w:rsidRPr="0010778E">
        <w:rPr>
          <w:lang w:val="en-US"/>
        </w:rPr>
        <w:t>42</w:t>
      </w:r>
      <w:r w:rsidRPr="0010778E">
        <w:rPr>
          <w:i/>
          <w:lang w:val="en-US"/>
        </w:rPr>
        <w:t>.</w:t>
      </w:r>
      <w:r w:rsidRPr="0010778E">
        <w:rPr>
          <w:i/>
          <w:lang w:val="en-US"/>
        </w:rPr>
        <w:tab/>
      </w:r>
      <w:r w:rsidRPr="0010778E">
        <w:rPr>
          <w:lang w:val="en-US"/>
        </w:rPr>
        <w:t>(8)</w:t>
      </w:r>
    </w:p>
    <w:p w:rsidR="00A33750" w:rsidRPr="0010778E" w:rsidRDefault="00D36573">
      <w:pPr>
        <w:spacing w:after="96"/>
        <w:ind w:left="80"/>
        <w:rPr>
          <w:lang w:val="en-US"/>
        </w:rPr>
      </w:pPr>
      <w:r w:rsidRPr="0010778E">
        <w:rPr>
          <w:lang w:val="en-US"/>
        </w:rPr>
        <w:t>With these three CQPs, we can define, according to (2), a new relation:</w:t>
      </w:r>
    </w:p>
    <w:p w:rsidR="00A33750" w:rsidRPr="0010778E" w:rsidRDefault="00D36573">
      <w:pPr>
        <w:spacing w:after="19" w:line="259" w:lineRule="auto"/>
        <w:ind w:left="19" w:firstLine="0"/>
        <w:jc w:val="center"/>
        <w:rPr>
          <w:lang w:val="en-US"/>
        </w:rPr>
      </w:pPr>
      <w:r w:rsidRPr="0010778E">
        <w:rPr>
          <w:i/>
          <w:lang w:val="en-US"/>
        </w:rPr>
        <w:t>TempNoon</w:t>
      </w:r>
      <w:r w:rsidRPr="0010778E">
        <w:rPr>
          <w:noProof/>
          <w:lang w:val="en-US"/>
        </w:rPr>
        <w:drawing>
          <wp:inline distT="0" distB="0" distL="0" distR="0">
            <wp:extent cx="2636520" cy="143256"/>
            <wp:effectExtent l="0" t="0" r="0" b="0"/>
            <wp:docPr id="31386" name="Picture 31386"/>
            <wp:cNvGraphicFramePr/>
            <a:graphic xmlns:a="http://schemas.openxmlformats.org/drawingml/2006/main">
              <a:graphicData uri="http://schemas.openxmlformats.org/drawingml/2006/picture">
                <pic:pic xmlns:pic="http://schemas.openxmlformats.org/drawingml/2006/picture">
                  <pic:nvPicPr>
                    <pic:cNvPr id="31386" name="Picture 31386"/>
                    <pic:cNvPicPr/>
                  </pic:nvPicPr>
                  <pic:blipFill>
                    <a:blip r:embed="rId16"/>
                    <a:stretch>
                      <a:fillRect/>
                    </a:stretch>
                  </pic:blipFill>
                  <pic:spPr>
                    <a:xfrm>
                      <a:off x="0" y="0"/>
                      <a:ext cx="2636520" cy="143256"/>
                    </a:xfrm>
                    <a:prstGeom prst="rect">
                      <a:avLst/>
                    </a:prstGeom>
                  </pic:spPr>
                </pic:pic>
              </a:graphicData>
            </a:graphic>
          </wp:inline>
        </w:drawing>
      </w:r>
      <w:r w:rsidRPr="0010778E">
        <w:rPr>
          <w:i/>
          <w:lang w:val="en-US"/>
        </w:rPr>
        <w:t>,</w:t>
      </w:r>
    </w:p>
    <w:p w:rsidR="00A33750" w:rsidRPr="0010778E" w:rsidRDefault="00D36573">
      <w:pPr>
        <w:tabs>
          <w:tab w:val="center" w:pos="4646"/>
          <w:tab w:val="right" w:pos="7003"/>
        </w:tabs>
        <w:spacing w:after="227" w:line="259" w:lineRule="auto"/>
        <w:ind w:left="0" w:right="-13" w:firstLine="0"/>
        <w:jc w:val="left"/>
        <w:rPr>
          <w:lang w:val="en-US"/>
        </w:rPr>
      </w:pPr>
      <w:r w:rsidRPr="0010778E">
        <w:rPr>
          <w:rFonts w:ascii="Calibri" w:eastAsia="Calibri" w:hAnsi="Calibri" w:cs="Calibri"/>
          <w:sz w:val="22"/>
          <w:lang w:val="en-US"/>
        </w:rPr>
        <w:tab/>
      </w:r>
      <w:r w:rsidRPr="0010778E">
        <w:rPr>
          <w:i/>
          <w:lang w:val="en-US"/>
        </w:rPr>
        <w:t>Valid</w:t>
      </w:r>
      <w:r w:rsidRPr="0010778E">
        <w:rPr>
          <w:lang w:val="en-US"/>
        </w:rPr>
        <w:t>(</w:t>
      </w:r>
      <w:r w:rsidRPr="0010778E">
        <w:rPr>
          <w:i/>
          <w:lang w:val="en-US"/>
        </w:rPr>
        <w:t>v</w:t>
      </w:r>
      <w:r w:rsidRPr="0010778E">
        <w:rPr>
          <w:lang w:val="en-US"/>
        </w:rPr>
        <w:t>)</w:t>
      </w:r>
      <w:r w:rsidRPr="0010778E">
        <w:rPr>
          <w:i/>
          <w:lang w:val="en-US"/>
        </w:rPr>
        <w:t>,Oral</w:t>
      </w:r>
      <w:r w:rsidRPr="0010778E">
        <w:rPr>
          <w:lang w:val="en-US"/>
        </w:rPr>
        <w:t>(</w:t>
      </w:r>
      <w:r w:rsidRPr="0010778E">
        <w:rPr>
          <w:i/>
          <w:lang w:val="en-US"/>
        </w:rPr>
        <w:t>i</w:t>
      </w:r>
      <w:r w:rsidRPr="0010778E">
        <w:rPr>
          <w:lang w:val="en-US"/>
        </w:rPr>
        <w:t>)</w:t>
      </w:r>
      <w:r w:rsidRPr="0010778E">
        <w:rPr>
          <w:i/>
          <w:lang w:val="en-US"/>
        </w:rPr>
        <w:t>,Certified</w:t>
      </w:r>
      <w:r w:rsidRPr="0010778E">
        <w:rPr>
          <w:lang w:val="en-US"/>
        </w:rPr>
        <w:t>(</w:t>
      </w:r>
      <w:r w:rsidRPr="0010778E">
        <w:rPr>
          <w:i/>
          <w:lang w:val="en-US"/>
        </w:rPr>
        <w:t>p,d,t</w:t>
      </w:r>
      <w:r w:rsidRPr="0010778E">
        <w:rPr>
          <w:lang w:val="en-US"/>
        </w:rPr>
        <w:t>)</w:t>
      </w:r>
      <w:r w:rsidRPr="0010778E">
        <w:rPr>
          <w:i/>
          <w:lang w:val="en-US"/>
        </w:rPr>
        <w:t>.</w:t>
      </w:r>
      <w:r w:rsidRPr="0010778E">
        <w:rPr>
          <w:i/>
          <w:lang w:val="en-US"/>
        </w:rPr>
        <w:tab/>
      </w:r>
      <w:r w:rsidRPr="0010778E">
        <w:rPr>
          <w:lang w:val="en-US"/>
        </w:rPr>
        <w:t>(9)</w:t>
      </w:r>
    </w:p>
    <w:p w:rsidR="00A33750" w:rsidRPr="0010778E" w:rsidRDefault="00D36573">
      <w:pPr>
        <w:ind w:left="3931" w:hanging="3861"/>
        <w:rPr>
          <w:lang w:val="en-US"/>
        </w:rPr>
      </w:pPr>
      <w:r w:rsidRPr="0010778E">
        <w:rPr>
          <w:lang w:val="en-US"/>
        </w:rPr>
        <w:t xml:space="preserve">The new extension, for predicate </w:t>
      </w:r>
      <w:r w:rsidRPr="0010778E">
        <w:rPr>
          <w:i/>
          <w:lang w:val="en-US"/>
        </w:rPr>
        <w:t>TempNoon</w:t>
      </w:r>
      <w:r w:rsidRPr="0010778E">
        <w:rPr>
          <w:vertAlign w:val="superscript"/>
          <w:lang w:val="en-US"/>
        </w:rPr>
        <w:t xml:space="preserve">′ </w:t>
      </w:r>
      <w:r w:rsidRPr="0010778E">
        <w:rPr>
          <w:lang w:val="en-US"/>
        </w:rPr>
        <w:t>, is intended to contain only mea</w:t>
      </w:r>
      <w:r w:rsidRPr="0010778E">
        <w:rPr>
          <w:sz w:val="14"/>
          <w:lang w:val="en-US"/>
        </w:rPr>
        <w:t>P</w:t>
      </w:r>
    </w:p>
    <w:p w:rsidR="00A33750" w:rsidRPr="0010778E" w:rsidRDefault="00D36573">
      <w:pPr>
        <w:spacing w:after="336"/>
        <w:ind w:left="80"/>
        <w:rPr>
          <w:lang w:val="en-US"/>
        </w:rPr>
      </w:pPr>
      <w:r w:rsidRPr="0010778E">
        <w:rPr>
          <w:lang w:val="en-US"/>
        </w:rPr>
        <w:t>surements satisfying the doctor’s requirements, which corresponds to the instance shown in Table 2.</w:t>
      </w:r>
      <w:r w:rsidRPr="0010778E">
        <w:rPr>
          <w:lang w:val="en-US"/>
        </w:rPr>
        <w:tab/>
      </w:r>
    </w:p>
    <w:p w:rsidR="00A33750" w:rsidRPr="0010778E" w:rsidRDefault="00D36573">
      <w:pPr>
        <w:pStyle w:val="Nagwek2"/>
        <w:ind w:left="80"/>
        <w:rPr>
          <w:lang w:val="en-US"/>
        </w:rPr>
      </w:pPr>
      <w:r w:rsidRPr="0010778E">
        <w:rPr>
          <w:lang w:val="en-US"/>
        </w:rPr>
        <w:t>3.2 Quality query answering</w:t>
      </w:r>
    </w:p>
    <w:p w:rsidR="00A33750" w:rsidRPr="0010778E" w:rsidRDefault="00D36573">
      <w:pPr>
        <w:spacing w:after="37"/>
        <w:ind w:left="80"/>
        <w:rPr>
          <w:lang w:val="en-US"/>
        </w:rPr>
      </w:pPr>
      <w:r w:rsidRPr="0010778E">
        <w:rPr>
          <w:lang w:val="en-US"/>
        </w:rPr>
        <w:t xml:space="preserve">Queries are written in the language associated to schema </w:t>
      </w:r>
      <w:r w:rsidRPr="0010778E">
        <w:rPr>
          <w:lang w:val="en-US"/>
        </w:rPr>
        <w:t xml:space="preserve">S </w:t>
      </w:r>
      <w:r w:rsidRPr="0010778E">
        <w:rPr>
          <w:lang w:val="en-US"/>
        </w:rPr>
        <w:t xml:space="preserve">and posed to instance </w:t>
      </w:r>
      <w:r w:rsidRPr="0010778E">
        <w:rPr>
          <w:i/>
          <w:lang w:val="en-US"/>
        </w:rPr>
        <w:t>D</w:t>
      </w:r>
      <w:r w:rsidRPr="0010778E">
        <w:rPr>
          <w:lang w:val="en-US"/>
        </w:rPr>
        <w:t xml:space="preserve">. However, clean answers to queries over </w:t>
      </w:r>
      <w:r w:rsidRPr="0010778E">
        <w:rPr>
          <w:i/>
          <w:lang w:val="en-US"/>
        </w:rPr>
        <w:t xml:space="preserve">D </w:t>
      </w:r>
      <w:r w:rsidRPr="0010778E">
        <w:rPr>
          <w:lang w:val="en-US"/>
        </w:rPr>
        <w:t>sh</w:t>
      </w:r>
      <w:r w:rsidRPr="0010778E">
        <w:rPr>
          <w:lang w:val="en-US"/>
        </w:rPr>
        <w:t xml:space="preserve">ould be, in essence, the answers to the same query posed to </w:t>
      </w:r>
      <w:r w:rsidRPr="0010778E">
        <w:rPr>
          <w:i/>
          <w:lang w:val="en-US"/>
        </w:rPr>
        <w:t>D</w:t>
      </w:r>
      <w:r w:rsidRPr="0010778E">
        <w:rPr>
          <w:vertAlign w:val="superscript"/>
          <w:lang w:val="en-US"/>
        </w:rPr>
        <w:t>′</w:t>
      </w:r>
      <w:r w:rsidRPr="0010778E">
        <w:rPr>
          <w:lang w:val="en-US"/>
        </w:rPr>
        <w:t>(</w:t>
      </w:r>
      <w:r w:rsidRPr="0010778E">
        <w:rPr>
          <w:i/>
          <w:lang w:val="en-US"/>
        </w:rPr>
        <w:t>I</w:t>
      </w:r>
      <w:r w:rsidRPr="0010778E">
        <w:rPr>
          <w:lang w:val="en-US"/>
        </w:rPr>
        <w:t xml:space="preserve">) or </w:t>
      </w:r>
      <w:r w:rsidRPr="0010778E">
        <w:rPr>
          <w:i/>
          <w:lang w:val="en-US"/>
        </w:rPr>
        <w:t>D</w:t>
      </w:r>
      <w:r w:rsidRPr="0010778E">
        <w:rPr>
          <w:vertAlign w:val="superscript"/>
          <w:lang w:val="en-US"/>
        </w:rPr>
        <w:t xml:space="preserve">′ </w:t>
      </w:r>
      <w:r w:rsidRPr="0010778E">
        <w:rPr>
          <w:lang w:val="en-US"/>
        </w:rPr>
        <w:t>(</w:t>
      </w:r>
      <w:r w:rsidRPr="0010778E">
        <w:rPr>
          <w:i/>
          <w:lang w:val="en-US"/>
        </w:rPr>
        <w:t>I</w:t>
      </w:r>
      <w:r w:rsidRPr="0010778E">
        <w:rPr>
          <w:lang w:val="en-US"/>
        </w:rPr>
        <w:t xml:space="preserve">) instead. In consequence, and as a </w:t>
      </w:r>
      <w:r w:rsidRPr="0010778E">
        <w:rPr>
          <w:sz w:val="14"/>
          <w:lang w:val="en-US"/>
        </w:rPr>
        <w:t>P</w:t>
      </w:r>
    </w:p>
    <w:p w:rsidR="00A33750" w:rsidRPr="0010778E" w:rsidRDefault="00D36573">
      <w:pPr>
        <w:spacing w:line="411" w:lineRule="auto"/>
        <w:ind w:left="80"/>
        <w:rPr>
          <w:lang w:val="en-US"/>
        </w:rPr>
      </w:pPr>
      <w:r w:rsidRPr="0010778E">
        <w:rPr>
          <w:lang w:val="en-US"/>
        </w:rPr>
        <w:t xml:space="preserve">particular case of (1), for a query </w:t>
      </w:r>
      <w:r w:rsidRPr="0010778E">
        <w:rPr>
          <w:lang w:val="en-US"/>
        </w:rPr>
        <w:t>Q</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L</w:t>
      </w:r>
      <w:r w:rsidRPr="0010778E">
        <w:rPr>
          <w:lang w:val="en-US"/>
        </w:rPr>
        <w:t>(</w:t>
      </w:r>
      <w:r w:rsidRPr="0010778E">
        <w:rPr>
          <w:lang w:val="en-US"/>
        </w:rPr>
        <w:t>S</w:t>
      </w:r>
      <w:r w:rsidRPr="0010778E">
        <w:rPr>
          <w:lang w:val="en-US"/>
        </w:rPr>
        <w:t xml:space="preserve">), the set of </w:t>
      </w:r>
      <w:r w:rsidRPr="0010778E">
        <w:rPr>
          <w:i/>
          <w:lang w:val="en-US"/>
        </w:rPr>
        <w:t xml:space="preserve">quality answers to </w:t>
      </w:r>
      <w:r w:rsidRPr="0010778E">
        <w:rPr>
          <w:lang w:val="en-US"/>
        </w:rPr>
        <w:t xml:space="preserve">Q </w:t>
      </w:r>
      <w:r w:rsidRPr="0010778E">
        <w:rPr>
          <w:i/>
          <w:lang w:val="en-US"/>
        </w:rPr>
        <w:t xml:space="preserve">wrt D </w:t>
      </w:r>
      <w:r w:rsidRPr="0010778E">
        <w:rPr>
          <w:lang w:val="en-US"/>
        </w:rPr>
        <w:t>becomes:</w:t>
      </w:r>
    </w:p>
    <w:p w:rsidR="00A33750" w:rsidRPr="0010778E" w:rsidRDefault="00D36573">
      <w:pPr>
        <w:tabs>
          <w:tab w:val="center" w:pos="3543"/>
          <w:tab w:val="right" w:pos="7003"/>
        </w:tabs>
        <w:spacing w:after="37" w:line="259" w:lineRule="auto"/>
        <w:ind w:left="0" w:right="-13" w:firstLine="0"/>
        <w:jc w:val="left"/>
        <w:rPr>
          <w:lang w:val="en-US"/>
        </w:rPr>
      </w:pPr>
      <w:r w:rsidRPr="0010778E">
        <w:rPr>
          <w:rFonts w:ascii="Calibri" w:eastAsia="Calibri" w:hAnsi="Calibri" w:cs="Calibri"/>
          <w:sz w:val="22"/>
          <w:lang w:val="en-US"/>
        </w:rPr>
        <w:tab/>
      </w:r>
      <w:r w:rsidRPr="0010778E">
        <w:rPr>
          <w:i/>
          <w:lang w:val="en-US"/>
        </w:rPr>
        <w:t>QAns</w:t>
      </w:r>
      <w:r w:rsidRPr="0010778E">
        <w:rPr>
          <w:noProof/>
          <w:lang w:val="en-US"/>
        </w:rPr>
        <w:drawing>
          <wp:inline distT="0" distB="0" distL="0" distR="0">
            <wp:extent cx="1042416" cy="158496"/>
            <wp:effectExtent l="0" t="0" r="0" b="0"/>
            <wp:docPr id="31387" name="Picture 31387"/>
            <wp:cNvGraphicFramePr/>
            <a:graphic xmlns:a="http://schemas.openxmlformats.org/drawingml/2006/main">
              <a:graphicData uri="http://schemas.openxmlformats.org/drawingml/2006/picture">
                <pic:pic xmlns:pic="http://schemas.openxmlformats.org/drawingml/2006/picture">
                  <pic:nvPicPr>
                    <pic:cNvPr id="31387" name="Picture 31387"/>
                    <pic:cNvPicPr/>
                  </pic:nvPicPr>
                  <pic:blipFill>
                    <a:blip r:embed="rId17"/>
                    <a:stretch>
                      <a:fillRect/>
                    </a:stretch>
                  </pic:blipFill>
                  <pic:spPr>
                    <a:xfrm>
                      <a:off x="0" y="0"/>
                      <a:ext cx="1042416" cy="158496"/>
                    </a:xfrm>
                    <a:prstGeom prst="rect">
                      <a:avLst/>
                    </a:prstGeom>
                  </pic:spPr>
                </pic:pic>
              </a:graphicData>
            </a:graphic>
          </wp:inline>
        </w:drawing>
      </w:r>
      <w:r w:rsidRPr="0010778E">
        <w:rPr>
          <w:i/>
          <w:lang w:val="en-US"/>
        </w:rPr>
        <w:t>.</w:t>
      </w:r>
      <w:r w:rsidRPr="0010778E">
        <w:rPr>
          <w:i/>
          <w:lang w:val="en-US"/>
        </w:rPr>
        <w:tab/>
      </w:r>
      <w:r w:rsidRPr="0010778E">
        <w:rPr>
          <w:lang w:val="en-US"/>
        </w:rPr>
        <w:t>(10)</w:t>
      </w:r>
    </w:p>
    <w:p w:rsidR="00A33750" w:rsidRPr="0010778E" w:rsidRDefault="00D36573">
      <w:pPr>
        <w:spacing w:after="26"/>
        <w:ind w:left="80"/>
        <w:rPr>
          <w:lang w:val="en-US"/>
        </w:rPr>
      </w:pPr>
      <w:r w:rsidRPr="0010778E">
        <w:rPr>
          <w:lang w:val="en-US"/>
        </w:rPr>
        <w:t xml:space="preserve">For monotone queries, e.g. conjunctive queries, it holds </w:t>
      </w:r>
      <w:r w:rsidRPr="0010778E">
        <w:rPr>
          <w:i/>
          <w:lang w:val="en-US"/>
        </w:rPr>
        <w:t>QAns</w:t>
      </w:r>
      <w:r w:rsidRPr="0010778E">
        <w:rPr>
          <w:noProof/>
          <w:lang w:val="en-US"/>
        </w:rPr>
        <w:drawing>
          <wp:inline distT="0" distB="0" distL="0" distR="0">
            <wp:extent cx="768096" cy="158496"/>
            <wp:effectExtent l="0" t="0" r="0" b="0"/>
            <wp:docPr id="31388" name="Picture 31388"/>
            <wp:cNvGraphicFramePr/>
            <a:graphic xmlns:a="http://schemas.openxmlformats.org/drawingml/2006/main">
              <a:graphicData uri="http://schemas.openxmlformats.org/drawingml/2006/picture">
                <pic:pic xmlns:pic="http://schemas.openxmlformats.org/drawingml/2006/picture">
                  <pic:nvPicPr>
                    <pic:cNvPr id="31388" name="Picture 31388"/>
                    <pic:cNvPicPr/>
                  </pic:nvPicPr>
                  <pic:blipFill>
                    <a:blip r:embed="rId18"/>
                    <a:stretch>
                      <a:fillRect/>
                    </a:stretch>
                  </pic:blipFill>
                  <pic:spPr>
                    <a:xfrm>
                      <a:off x="0" y="0"/>
                      <a:ext cx="768096" cy="158496"/>
                    </a:xfrm>
                    <a:prstGeom prst="rect">
                      <a:avLst/>
                    </a:prstGeom>
                  </pic:spPr>
                </pic:pic>
              </a:graphicData>
            </a:graphic>
          </wp:inline>
        </w:drawing>
      </w:r>
      <w:r w:rsidRPr="0010778E">
        <w:rPr>
          <w:lang w:val="en-US"/>
        </w:rPr>
        <w:t xml:space="preserve">), where the latter denotes the set of answer to </w:t>
      </w:r>
      <w:r w:rsidRPr="0010778E">
        <w:rPr>
          <w:i/>
          <w:lang w:val="en-US"/>
        </w:rPr>
        <w:t xml:space="preserve">Q </w:t>
      </w:r>
      <w:r w:rsidRPr="0010778E">
        <w:rPr>
          <w:lang w:val="en-US"/>
        </w:rPr>
        <w:t xml:space="preserve">from </w:t>
      </w:r>
      <w:r w:rsidRPr="0010778E">
        <w:rPr>
          <w:i/>
          <w:lang w:val="en-US"/>
        </w:rPr>
        <w:t>D</w:t>
      </w:r>
      <w:r w:rsidRPr="0010778E">
        <w:rPr>
          <w:lang w:val="en-US"/>
        </w:rPr>
        <w:t>.</w:t>
      </w:r>
    </w:p>
    <w:p w:rsidR="00A33750" w:rsidRPr="0010778E" w:rsidRDefault="00D36573">
      <w:pPr>
        <w:spacing w:after="250"/>
        <w:ind w:left="70" w:firstLine="299"/>
        <w:rPr>
          <w:lang w:val="en-US"/>
        </w:rPr>
      </w:pPr>
      <w:r w:rsidRPr="0010778E">
        <w:rPr>
          <w:lang w:val="en-US"/>
        </w:rPr>
        <w:t xml:space="preserve">Since the </w:t>
      </w:r>
      <w:r w:rsidRPr="0010778E">
        <w:rPr>
          <w:i/>
          <w:lang w:val="en-US"/>
        </w:rPr>
        <w:t>R</w:t>
      </w:r>
      <w:r w:rsidRPr="0010778E">
        <w:rPr>
          <w:lang w:val="en-US"/>
        </w:rPr>
        <w:t>(</w:t>
      </w:r>
      <w:r w:rsidRPr="0010778E">
        <w:rPr>
          <w:i/>
          <w:lang w:val="en-US"/>
        </w:rPr>
        <w:t>D</w:t>
      </w:r>
      <w:r w:rsidRPr="0010778E">
        <w:rPr>
          <w:lang w:val="en-US"/>
        </w:rPr>
        <w:t xml:space="preserve">)s are obtained as materialized Datalog views of the contextual instance </w:t>
      </w:r>
      <w:r w:rsidRPr="0010778E">
        <w:rPr>
          <w:i/>
          <w:lang w:val="en-US"/>
        </w:rPr>
        <w:t>I</w:t>
      </w:r>
      <w:r w:rsidRPr="0010778E">
        <w:rPr>
          <w:lang w:val="en-US"/>
        </w:rPr>
        <w:t>, query answering can be done via view unfolding</w:t>
      </w:r>
      <w:r w:rsidRPr="0010778E">
        <w:rPr>
          <w:lang w:val="en-US"/>
        </w:rPr>
        <w:t xml:space="preserve">. That is, in order to get quality answers, we evaluate the original query on the clean relations </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via view unfolding:</w:t>
      </w:r>
    </w:p>
    <w:p w:rsidR="00A33750" w:rsidRPr="0010778E" w:rsidRDefault="00D36573">
      <w:pPr>
        <w:pStyle w:val="Nagwek2"/>
        <w:ind w:left="80"/>
        <w:rPr>
          <w:lang w:val="en-US"/>
        </w:rPr>
      </w:pPr>
      <w:r w:rsidRPr="0010778E">
        <w:rPr>
          <w:lang w:val="en-US"/>
        </w:rPr>
        <w:t xml:space="preserve">Quality Unfold Algorithm: </w:t>
      </w:r>
      <w:r w:rsidRPr="0010778E">
        <w:rPr>
          <w:b w:val="0"/>
          <w:lang w:val="en-US"/>
        </w:rPr>
        <w:t>(QUA)</w:t>
      </w:r>
    </w:p>
    <w:p w:rsidR="00A33750" w:rsidRPr="0010778E" w:rsidRDefault="00D36573">
      <w:pPr>
        <w:numPr>
          <w:ilvl w:val="0"/>
          <w:numId w:val="4"/>
        </w:numPr>
        <w:spacing w:line="503" w:lineRule="auto"/>
        <w:ind w:left="424" w:hanging="255"/>
        <w:rPr>
          <w:lang w:val="en-US"/>
        </w:rPr>
      </w:pPr>
      <w:r w:rsidRPr="0010778E">
        <w:rPr>
          <w:lang w:val="en-US"/>
        </w:rPr>
        <w:t xml:space="preserve">Replace each predicate </w:t>
      </w:r>
      <w:r w:rsidRPr="0010778E">
        <w:rPr>
          <w:i/>
          <w:lang w:val="en-US"/>
        </w:rPr>
        <w:t xml:space="preserve">R </w:t>
      </w:r>
      <w:r w:rsidRPr="0010778E">
        <w:rPr>
          <w:lang w:val="en-US"/>
        </w:rPr>
        <w:t xml:space="preserve">in </w:t>
      </w:r>
      <w:r w:rsidRPr="0010778E">
        <w:rPr>
          <w:lang w:val="en-US"/>
        </w:rPr>
        <w:t xml:space="preserve">Q </w:t>
      </w:r>
      <w:r w:rsidRPr="0010778E">
        <w:rPr>
          <w:lang w:val="en-US"/>
        </w:rPr>
        <w:t xml:space="preserve">by its corresponding </w:t>
      </w:r>
      <w:r w:rsidRPr="0010778E">
        <w:rPr>
          <w:i/>
          <w:lang w:val="en-US"/>
        </w:rPr>
        <w:t>R</w:t>
      </w:r>
      <w:r w:rsidRPr="0010778E">
        <w:rPr>
          <w:vertAlign w:val="superscript"/>
          <w:lang w:val="en-US"/>
        </w:rPr>
        <w:t xml:space="preserve">′ </w:t>
      </w:r>
      <w:r w:rsidRPr="0010778E">
        <w:rPr>
          <w:lang w:val="en-US"/>
        </w:rPr>
        <w:t xml:space="preserve">(or </w:t>
      </w:r>
      <w:r w:rsidRPr="0010778E">
        <w:rPr>
          <w:i/>
          <w:lang w:val="en-US"/>
        </w:rPr>
        <w:t>R</w:t>
      </w:r>
      <w:r w:rsidRPr="0010778E">
        <w:rPr>
          <w:vertAlign w:val="superscript"/>
          <w:lang w:val="en-US"/>
        </w:rPr>
        <w:t xml:space="preserve">′ </w:t>
      </w:r>
      <w:r w:rsidRPr="0010778E">
        <w:rPr>
          <w:lang w:val="en-US"/>
        </w:rPr>
        <w:t xml:space="preserve">), obtaining query </w:t>
      </w:r>
      <w:r w:rsidRPr="0010778E">
        <w:rPr>
          <w:lang w:val="en-US"/>
        </w:rPr>
        <w:t>Q</w:t>
      </w:r>
      <w:r w:rsidRPr="0010778E">
        <w:rPr>
          <w:sz w:val="14"/>
          <w:lang w:val="en-US"/>
        </w:rPr>
        <w:t>′</w:t>
      </w:r>
      <w:r w:rsidRPr="0010778E">
        <w:rPr>
          <w:lang w:val="en-US"/>
        </w:rPr>
        <w:t>.</w:t>
      </w:r>
      <w:r w:rsidRPr="0010778E">
        <w:rPr>
          <w:lang w:val="en-US"/>
        </w:rPr>
        <w:tab/>
      </w:r>
      <w:r w:rsidRPr="0010778E">
        <w:rPr>
          <w:sz w:val="14"/>
          <w:lang w:val="en-US"/>
        </w:rPr>
        <w:t>P</w:t>
      </w:r>
    </w:p>
    <w:p w:rsidR="00A33750" w:rsidRPr="0010778E" w:rsidRDefault="00D36573">
      <w:pPr>
        <w:numPr>
          <w:ilvl w:val="0"/>
          <w:numId w:val="4"/>
        </w:numPr>
        <w:spacing w:after="39"/>
        <w:ind w:left="424" w:hanging="255"/>
        <w:rPr>
          <w:lang w:val="en-US"/>
        </w:rPr>
      </w:pPr>
      <w:r w:rsidRPr="0010778E">
        <w:rPr>
          <w:lang w:val="en-US"/>
        </w:rPr>
        <w:t xml:space="preserve">Replace </w:t>
      </w:r>
      <w:r w:rsidRPr="0010778E">
        <w:rPr>
          <w:lang w:val="en-US"/>
        </w:rPr>
        <w:t>Q</w:t>
      </w:r>
      <w:r w:rsidRPr="0010778E">
        <w:rPr>
          <w:vertAlign w:val="superscript"/>
          <w:lang w:val="en-US"/>
        </w:rPr>
        <w:t xml:space="preserve">′ </w:t>
      </w:r>
      <w:r w:rsidRPr="0010778E">
        <w:rPr>
          <w:lang w:val="en-US"/>
        </w:rPr>
        <w:t xml:space="preserve">by a query </w:t>
      </w:r>
      <w:r w:rsidRPr="0010778E">
        <w:rPr>
          <w:lang w:val="en-US"/>
        </w:rPr>
        <w:t>Q</w:t>
      </w:r>
      <w:r w:rsidRPr="0010778E">
        <w:rPr>
          <w:vertAlign w:val="superscript"/>
          <w:lang w:val="en-US"/>
        </w:rPr>
        <w:t xml:space="preserve">C </w:t>
      </w:r>
      <w:r w:rsidRPr="0010778E">
        <w:rPr>
          <w:lang w:val="en-US"/>
        </w:rPr>
        <w:t xml:space="preserve">∈ </w:t>
      </w:r>
      <w:r w:rsidRPr="0010778E">
        <w:rPr>
          <w:i/>
          <w:lang w:val="en-US"/>
        </w:rPr>
        <w:t>L</w:t>
      </w:r>
      <w:r w:rsidRPr="0010778E">
        <w:rPr>
          <w:lang w:val="en-US"/>
        </w:rPr>
        <w:t>(</w:t>
      </w:r>
      <w:r w:rsidRPr="0010778E">
        <w:rPr>
          <w:lang w:val="en-US"/>
        </w:rPr>
        <w:t>C ∪ P</w:t>
      </w:r>
      <w:r w:rsidRPr="0010778E">
        <w:rPr>
          <w:lang w:val="en-US"/>
        </w:rPr>
        <w:t xml:space="preserve">) via view unfolding based on (2). </w:t>
      </w:r>
      <w:r w:rsidRPr="0010778E">
        <w:rPr>
          <w:sz w:val="14"/>
          <w:lang w:val="en-US"/>
        </w:rPr>
        <w:t>P</w:t>
      </w:r>
    </w:p>
    <w:p w:rsidR="00A33750" w:rsidRPr="0010778E" w:rsidRDefault="00D36573">
      <w:pPr>
        <w:numPr>
          <w:ilvl w:val="0"/>
          <w:numId w:val="4"/>
        </w:numPr>
        <w:spacing w:after="253"/>
        <w:ind w:left="424" w:hanging="255"/>
        <w:rPr>
          <w:lang w:val="en-US"/>
        </w:rPr>
      </w:pPr>
      <w:r w:rsidRPr="0010778E">
        <w:rPr>
          <w:lang w:val="en-US"/>
        </w:rPr>
        <w:t xml:space="preserve">If desired, or possible, unfold the definitions of the CQPs, obtaining the “quality query” </w:t>
      </w:r>
      <w:r w:rsidRPr="0010778E">
        <w:rPr>
          <w:lang w:val="en-US"/>
        </w:rPr>
        <w:t>Q</w:t>
      </w:r>
      <w:r w:rsidRPr="0010778E">
        <w:rPr>
          <w:vertAlign w:val="superscript"/>
          <w:lang w:val="en-US"/>
        </w:rPr>
        <w:t xml:space="preserve">C </w:t>
      </w:r>
      <w:r w:rsidRPr="0010778E">
        <w:rPr>
          <w:lang w:val="en-US"/>
        </w:rPr>
        <w:t xml:space="preserve">∈ </w:t>
      </w:r>
      <w:r w:rsidRPr="0010778E">
        <w:rPr>
          <w:i/>
          <w:lang w:val="en-US"/>
        </w:rPr>
        <w:t>L</w:t>
      </w:r>
      <w:r w:rsidRPr="0010778E">
        <w:rPr>
          <w:lang w:val="en-US"/>
        </w:rPr>
        <w:t>(</w:t>
      </w:r>
      <w:r w:rsidRPr="0010778E">
        <w:rPr>
          <w:lang w:val="en-US"/>
        </w:rPr>
        <w:t>C</w:t>
      </w:r>
      <w:r w:rsidRPr="0010778E">
        <w:rPr>
          <w:lang w:val="en-US"/>
        </w:rPr>
        <w:t xml:space="preserve">), which can be evaluated on </w:t>
      </w:r>
      <w:r w:rsidRPr="0010778E">
        <w:rPr>
          <w:i/>
          <w:lang w:val="en-US"/>
        </w:rPr>
        <w:t>I</w:t>
      </w:r>
      <w:r w:rsidRPr="0010778E">
        <w:rPr>
          <w:lang w:val="en-US"/>
        </w:rPr>
        <w:t>.</w:t>
      </w:r>
    </w:p>
    <w:p w:rsidR="00A33750" w:rsidRPr="0010778E" w:rsidRDefault="00D36573">
      <w:pPr>
        <w:spacing w:line="315" w:lineRule="auto"/>
        <w:ind w:left="80"/>
        <w:rPr>
          <w:lang w:val="en-US"/>
        </w:rPr>
      </w:pPr>
      <w:r w:rsidRPr="0010778E">
        <w:rPr>
          <w:lang w:val="en-US"/>
        </w:rPr>
        <w:t>The last step of the algorithm opens the possibility of consideri</w:t>
      </w:r>
      <w:r w:rsidRPr="0010778E">
        <w:rPr>
          <w:lang w:val="en-US"/>
        </w:rPr>
        <w:t xml:space="preserve">ng CQPs that are not defined on top of schema </w:t>
      </w:r>
      <w:r w:rsidRPr="0010778E">
        <w:rPr>
          <w:lang w:val="en-US"/>
        </w:rPr>
        <w:t xml:space="preserve">C </w:t>
      </w:r>
      <w:r w:rsidRPr="0010778E">
        <w:rPr>
          <w:lang w:val="en-US"/>
        </w:rPr>
        <w:t xml:space="preserve">only. This is the case, for example, when they </w:t>
      </w:r>
      <w:r w:rsidRPr="0010778E">
        <w:rPr>
          <w:lang w:val="en-US"/>
        </w:rPr>
        <w:lastRenderedPageBreak/>
        <w:t xml:space="preserve">appeal to external sources, and also when they represent other kinds of </w:t>
      </w:r>
      <w:r w:rsidRPr="0010778E">
        <w:rPr>
          <w:i/>
          <w:lang w:val="en-US"/>
        </w:rPr>
        <w:t>quality predicates</w:t>
      </w:r>
      <w:r w:rsidRPr="0010778E">
        <w:rPr>
          <w:lang w:val="en-US"/>
        </w:rPr>
        <w:t>, e.g. of the form introduced in [19].</w:t>
      </w:r>
    </w:p>
    <w:p w:rsidR="00A33750" w:rsidRPr="0010778E" w:rsidRDefault="00D36573">
      <w:pPr>
        <w:spacing w:after="0" w:line="277" w:lineRule="auto"/>
        <w:ind w:left="85" w:firstLine="299"/>
        <w:jc w:val="left"/>
        <w:rPr>
          <w:lang w:val="en-US"/>
        </w:rPr>
      </w:pPr>
      <w:r w:rsidRPr="0010778E">
        <w:rPr>
          <w:lang w:val="en-US"/>
        </w:rPr>
        <w:t xml:space="preserve">The quality of </w:t>
      </w:r>
      <w:r w:rsidRPr="0010778E">
        <w:rPr>
          <w:i/>
          <w:lang w:val="en-US"/>
        </w:rPr>
        <w:t xml:space="preserve">D </w:t>
      </w:r>
      <w:r w:rsidRPr="0010778E">
        <w:rPr>
          <w:lang w:val="en-US"/>
        </w:rPr>
        <w:t xml:space="preserve">could be assessed by comparing each </w:t>
      </w:r>
      <w:r w:rsidRPr="0010778E">
        <w:rPr>
          <w:i/>
          <w:lang w:val="en-US"/>
        </w:rPr>
        <w:t>R</w:t>
      </w:r>
      <w:r w:rsidRPr="0010778E">
        <w:rPr>
          <w:lang w:val="en-US"/>
        </w:rPr>
        <w:t>(</w:t>
      </w:r>
      <w:r w:rsidRPr="0010778E">
        <w:rPr>
          <w:i/>
          <w:lang w:val="en-US"/>
        </w:rPr>
        <w:t>D</w:t>
      </w:r>
      <w:r w:rsidRPr="0010778E">
        <w:rPr>
          <w:lang w:val="en-US"/>
        </w:rPr>
        <w:t xml:space="preserve">) with the corresponding </w:t>
      </w:r>
      <w:r w:rsidRPr="0010778E">
        <w:rPr>
          <w:noProof/>
          <w:lang w:val="en-US"/>
        </w:rPr>
        <w:drawing>
          <wp:inline distT="0" distB="0" distL="0" distR="0">
            <wp:extent cx="292608" cy="140209"/>
            <wp:effectExtent l="0" t="0" r="0" b="0"/>
            <wp:docPr id="31389" name="Picture 31389"/>
            <wp:cNvGraphicFramePr/>
            <a:graphic xmlns:a="http://schemas.openxmlformats.org/drawingml/2006/main">
              <a:graphicData uri="http://schemas.openxmlformats.org/drawingml/2006/picture">
                <pic:pic xmlns:pic="http://schemas.openxmlformats.org/drawingml/2006/picture">
                  <pic:nvPicPr>
                    <pic:cNvPr id="31389" name="Picture 31389"/>
                    <pic:cNvPicPr/>
                  </pic:nvPicPr>
                  <pic:blipFill>
                    <a:blip r:embed="rId19"/>
                    <a:stretch>
                      <a:fillRect/>
                    </a:stretch>
                  </pic:blipFill>
                  <pic:spPr>
                    <a:xfrm>
                      <a:off x="0" y="0"/>
                      <a:ext cx="292608" cy="140209"/>
                    </a:xfrm>
                    <a:prstGeom prst="rect">
                      <a:avLst/>
                    </a:prstGeom>
                  </pic:spPr>
                </pic:pic>
              </a:graphicData>
            </a:graphic>
          </wp:inline>
        </w:drawing>
      </w:r>
      <w:r w:rsidRPr="0010778E">
        <w:rPr>
          <w:lang w:val="en-US"/>
        </w:rPr>
        <w:t xml:space="preserve">). This is just a particular case of quality query answering: The set of clean answers to each of the atomic queries </w:t>
      </w:r>
      <w:r w:rsidRPr="0010778E">
        <w:rPr>
          <w:lang w:val="en-US"/>
        </w:rPr>
        <w:t>Q</w:t>
      </w:r>
      <w:r w:rsidRPr="0010778E">
        <w:rPr>
          <w:lang w:val="en-US"/>
        </w:rPr>
        <w:t>(¯</w:t>
      </w:r>
      <w:r w:rsidRPr="0010778E">
        <w:rPr>
          <w:i/>
          <w:lang w:val="en-US"/>
        </w:rPr>
        <w:t>x</w:t>
      </w:r>
      <w:r w:rsidRPr="0010778E">
        <w:rPr>
          <w:lang w:val="en-US"/>
        </w:rPr>
        <w:t xml:space="preserve">) : </w:t>
      </w:r>
      <w:r w:rsidRPr="0010778E">
        <w:rPr>
          <w:i/>
          <w:lang w:val="en-US"/>
        </w:rPr>
        <w:t>R</w:t>
      </w:r>
      <w:r w:rsidRPr="0010778E">
        <w:rPr>
          <w:lang w:val="en-US"/>
        </w:rPr>
        <w:t>(¯</w:t>
      </w:r>
      <w:r w:rsidRPr="0010778E">
        <w:rPr>
          <w:i/>
          <w:lang w:val="en-US"/>
        </w:rPr>
        <w:t>x</w:t>
      </w:r>
      <w:r w:rsidRPr="0010778E">
        <w:rPr>
          <w:lang w:val="en-US"/>
        </w:rPr>
        <w:t xml:space="preserve">) can be compared with the corresponding </w:t>
      </w:r>
      <w:r w:rsidRPr="0010778E">
        <w:rPr>
          <w:i/>
          <w:lang w:val="en-US"/>
        </w:rPr>
        <w:t>R</w:t>
      </w:r>
      <w:r w:rsidRPr="0010778E">
        <w:rPr>
          <w:lang w:val="en-US"/>
        </w:rPr>
        <w:t>(</w:t>
      </w:r>
      <w:r w:rsidRPr="0010778E">
        <w:rPr>
          <w:i/>
          <w:lang w:val="en-US"/>
        </w:rPr>
        <w:t>D</w:t>
      </w:r>
      <w:r w:rsidRPr="0010778E">
        <w:rPr>
          <w:lang w:val="en-US"/>
        </w:rPr>
        <w:t>)s.</w:t>
      </w:r>
    </w:p>
    <w:p w:rsidR="00A33750" w:rsidRPr="0010778E" w:rsidRDefault="00D36573">
      <w:pPr>
        <w:spacing w:after="32" w:line="416" w:lineRule="auto"/>
        <w:ind w:left="80"/>
        <w:rPr>
          <w:lang w:val="en-US"/>
        </w:rPr>
      </w:pPr>
      <w:r w:rsidRPr="0010778E">
        <w:rPr>
          <w:i/>
          <w:lang w:val="en-US"/>
        </w:rPr>
        <w:t xml:space="preserve">Example 4. </w:t>
      </w:r>
      <w:r w:rsidRPr="0010778E">
        <w:rPr>
          <w:lang w:val="en-US"/>
        </w:rPr>
        <w:t>Con</w:t>
      </w:r>
      <w:r w:rsidRPr="0010778E">
        <w:rPr>
          <w:lang w:val="en-US"/>
        </w:rPr>
        <w:t xml:space="preserve">sider the query on schema </w:t>
      </w:r>
      <w:r w:rsidRPr="0010778E">
        <w:rPr>
          <w:lang w:val="en-US"/>
        </w:rPr>
        <w:t xml:space="preserve">S </w:t>
      </w:r>
      <w:r w:rsidRPr="0010778E">
        <w:rPr>
          <w:lang w:val="en-US"/>
        </w:rPr>
        <w:t xml:space="preserve">of our running example that asks for the temperature of the patients on Sep/5: </w:t>
      </w:r>
      <w:r w:rsidRPr="0010778E">
        <w:rPr>
          <w:lang w:val="en-US"/>
        </w:rPr>
        <w:t>Q</w:t>
      </w:r>
      <w:r w:rsidRPr="0010778E">
        <w:rPr>
          <w:lang w:val="en-US"/>
        </w:rPr>
        <w:t>(</w:t>
      </w:r>
      <w:r w:rsidRPr="0010778E">
        <w:rPr>
          <w:i/>
          <w:lang w:val="en-US"/>
        </w:rPr>
        <w:t>p,v</w:t>
      </w:r>
      <w:r w:rsidRPr="0010778E">
        <w:rPr>
          <w:lang w:val="en-US"/>
        </w:rPr>
        <w:t xml:space="preserve">) : </w:t>
      </w:r>
      <w:r w:rsidRPr="0010778E">
        <w:rPr>
          <w:lang w:val="en-US"/>
        </w:rPr>
        <w:t>∃</w:t>
      </w:r>
      <w:r w:rsidRPr="0010778E">
        <w:rPr>
          <w:i/>
          <w:lang w:val="en-US"/>
        </w:rPr>
        <w:t>t</w:t>
      </w:r>
      <w:r w:rsidRPr="0010778E">
        <w:rPr>
          <w:lang w:val="en-US"/>
        </w:rPr>
        <w:t>∃</w:t>
      </w:r>
      <w:r w:rsidRPr="0010778E">
        <w:rPr>
          <w:i/>
          <w:lang w:val="en-US"/>
        </w:rPr>
        <w:t>d</w:t>
      </w:r>
      <w:r w:rsidRPr="0010778E">
        <w:rPr>
          <w:lang w:val="en-US"/>
        </w:rPr>
        <w:t>(</w:t>
      </w:r>
      <w:r w:rsidRPr="0010778E">
        <w:rPr>
          <w:i/>
          <w:lang w:val="en-US"/>
        </w:rPr>
        <w:t>TempNoon</w:t>
      </w:r>
      <w:r w:rsidRPr="0010778E">
        <w:rPr>
          <w:lang w:val="en-US"/>
        </w:rPr>
        <w:t>(</w:t>
      </w:r>
      <w:r w:rsidRPr="0010778E">
        <w:rPr>
          <w:i/>
          <w:lang w:val="en-US"/>
        </w:rPr>
        <w:t>p,v,t,d</w:t>
      </w:r>
      <w:r w:rsidRPr="0010778E">
        <w:rPr>
          <w:lang w:val="en-US"/>
        </w:rPr>
        <w:t>)</w:t>
      </w:r>
      <w:r w:rsidRPr="0010778E">
        <w:rPr>
          <w:lang w:val="en-US"/>
        </w:rPr>
        <w:t xml:space="preserve">∧ </w:t>
      </w:r>
      <w:r w:rsidRPr="0010778E">
        <w:rPr>
          <w:i/>
          <w:lang w:val="en-US"/>
        </w:rPr>
        <w:t xml:space="preserve">d </w:t>
      </w:r>
      <w:r w:rsidRPr="0010778E">
        <w:rPr>
          <w:lang w:val="en-US"/>
        </w:rPr>
        <w:t>= Sep/5), which in Datalog notation becomes:</w:t>
      </w:r>
    </w:p>
    <w:p w:rsidR="00A33750" w:rsidRPr="0010778E" w:rsidRDefault="00D36573">
      <w:pPr>
        <w:tabs>
          <w:tab w:val="center" w:pos="3543"/>
          <w:tab w:val="right" w:pos="7003"/>
        </w:tabs>
        <w:spacing w:after="327" w:line="259" w:lineRule="auto"/>
        <w:ind w:left="0" w:right="-13" w:firstLine="0"/>
        <w:jc w:val="left"/>
        <w:rPr>
          <w:lang w:val="en-US"/>
        </w:rPr>
      </w:pPr>
      <w:r w:rsidRPr="0010778E">
        <w:rPr>
          <w:rFonts w:ascii="Calibri" w:eastAsia="Calibri" w:hAnsi="Calibri" w:cs="Calibri"/>
          <w:sz w:val="22"/>
          <w:lang w:val="en-US"/>
        </w:rPr>
        <w:tab/>
      </w:r>
      <w:r w:rsidRPr="0010778E">
        <w:rPr>
          <w:lang w:val="en-US"/>
        </w:rPr>
        <w:t>Q</w:t>
      </w:r>
      <w:r w:rsidRPr="0010778E">
        <w:rPr>
          <w:lang w:val="en-US"/>
        </w:rPr>
        <w:t>(</w:t>
      </w:r>
      <w:r w:rsidRPr="0010778E">
        <w:rPr>
          <w:i/>
          <w:lang w:val="en-US"/>
        </w:rPr>
        <w:t>p,v</w:t>
      </w:r>
      <w:r w:rsidRPr="0010778E">
        <w:rPr>
          <w:lang w:val="en-US"/>
        </w:rPr>
        <w:t xml:space="preserve">) </w:t>
      </w:r>
      <w:r w:rsidRPr="0010778E">
        <w:rPr>
          <w:lang w:val="en-US"/>
        </w:rPr>
        <w:t xml:space="preserve">← </w:t>
      </w:r>
      <w:r w:rsidRPr="0010778E">
        <w:rPr>
          <w:i/>
          <w:lang w:val="en-US"/>
        </w:rPr>
        <w:t>TempNoon</w:t>
      </w:r>
      <w:r w:rsidRPr="0010778E">
        <w:rPr>
          <w:lang w:val="en-US"/>
        </w:rPr>
        <w:t>(</w:t>
      </w:r>
      <w:r w:rsidRPr="0010778E">
        <w:rPr>
          <w:i/>
          <w:lang w:val="en-US"/>
        </w:rPr>
        <w:t>p,v,t,d</w:t>
      </w:r>
      <w:r w:rsidRPr="0010778E">
        <w:rPr>
          <w:lang w:val="en-US"/>
        </w:rPr>
        <w:t>)</w:t>
      </w:r>
      <w:r w:rsidRPr="0010778E">
        <w:rPr>
          <w:i/>
          <w:lang w:val="en-US"/>
        </w:rPr>
        <w:t xml:space="preserve">, d </w:t>
      </w:r>
      <w:r w:rsidRPr="0010778E">
        <w:rPr>
          <w:lang w:val="en-US"/>
        </w:rPr>
        <w:t>= Sep/5</w:t>
      </w:r>
      <w:r w:rsidRPr="0010778E">
        <w:rPr>
          <w:i/>
          <w:lang w:val="en-US"/>
        </w:rPr>
        <w:t>.</w:t>
      </w:r>
      <w:r w:rsidRPr="0010778E">
        <w:rPr>
          <w:i/>
          <w:lang w:val="en-US"/>
        </w:rPr>
        <w:tab/>
      </w:r>
      <w:r w:rsidRPr="0010778E">
        <w:rPr>
          <w:lang w:val="en-US"/>
        </w:rPr>
        <w:t>(11)</w:t>
      </w:r>
    </w:p>
    <w:p w:rsidR="00A33750" w:rsidRPr="0010778E" w:rsidRDefault="00D36573">
      <w:pPr>
        <w:spacing w:line="443" w:lineRule="auto"/>
        <w:ind w:left="80"/>
        <w:rPr>
          <w:lang w:val="en-US"/>
        </w:rPr>
      </w:pPr>
      <w:r w:rsidRPr="0010778E">
        <w:rPr>
          <w:noProof/>
          <w:lang w:val="en-US"/>
        </w:rPr>
        <w:drawing>
          <wp:anchor distT="0" distB="0" distL="114300" distR="114300" simplePos="0" relativeHeight="251658240" behindDoc="0" locked="0" layoutInCell="1" allowOverlap="0">
            <wp:simplePos x="0" y="0"/>
            <wp:positionH relativeFrom="column">
              <wp:posOffset>2025269</wp:posOffset>
            </wp:positionH>
            <wp:positionV relativeFrom="paragraph">
              <wp:posOffset>107358</wp:posOffset>
            </wp:positionV>
            <wp:extent cx="798576" cy="146304"/>
            <wp:effectExtent l="0" t="0" r="0" b="0"/>
            <wp:wrapSquare wrapText="bothSides"/>
            <wp:docPr id="31390" name="Picture 31390"/>
            <wp:cNvGraphicFramePr/>
            <a:graphic xmlns:a="http://schemas.openxmlformats.org/drawingml/2006/main">
              <a:graphicData uri="http://schemas.openxmlformats.org/drawingml/2006/picture">
                <pic:pic xmlns:pic="http://schemas.openxmlformats.org/drawingml/2006/picture">
                  <pic:nvPicPr>
                    <pic:cNvPr id="31390" name="Picture 31390"/>
                    <pic:cNvPicPr/>
                  </pic:nvPicPr>
                  <pic:blipFill>
                    <a:blip r:embed="rId20"/>
                    <a:stretch>
                      <a:fillRect/>
                    </a:stretch>
                  </pic:blipFill>
                  <pic:spPr>
                    <a:xfrm>
                      <a:off x="0" y="0"/>
                      <a:ext cx="798576" cy="146304"/>
                    </a:xfrm>
                    <a:prstGeom prst="rect">
                      <a:avLst/>
                    </a:prstGeom>
                  </pic:spPr>
                </pic:pic>
              </a:graphicData>
            </a:graphic>
          </wp:anchor>
        </w:drawing>
      </w:r>
      <w:r w:rsidRPr="0010778E">
        <w:rPr>
          <w:lang w:val="en-US"/>
        </w:rPr>
        <w:t>To get quality answers,</w:t>
      </w:r>
      <w:r w:rsidRPr="0010778E">
        <w:rPr>
          <w:lang w:val="en-US"/>
        </w:rPr>
        <w:t xml:space="preserve"> </w:t>
      </w:r>
      <w:r w:rsidRPr="0010778E">
        <w:rPr>
          <w:lang w:val="en-US"/>
        </w:rPr>
        <w:t xml:space="preserve">Q </w:t>
      </w:r>
      <w:r w:rsidRPr="0010778E">
        <w:rPr>
          <w:lang w:val="en-US"/>
        </w:rPr>
        <w:t xml:space="preserve">is rewritten in terms of schema </w:t>
      </w:r>
      <w:r w:rsidRPr="0010778E">
        <w:rPr>
          <w:lang w:val="en-US"/>
        </w:rPr>
        <w:t>S</w:t>
      </w:r>
      <w:r w:rsidRPr="0010778E">
        <w:rPr>
          <w:vertAlign w:val="superscript"/>
          <w:lang w:val="en-US"/>
        </w:rPr>
        <w:t>′</w:t>
      </w:r>
      <w:r w:rsidRPr="0010778E">
        <w:rPr>
          <w:lang w:val="en-US"/>
        </w:rPr>
        <w:t xml:space="preserve">. Hence, </w:t>
      </w:r>
      <w:r w:rsidRPr="0010778E">
        <w:rPr>
          <w:lang w:val="en-US"/>
        </w:rPr>
        <w:t xml:space="preserve">Q </w:t>
      </w:r>
      <w:r w:rsidRPr="0010778E">
        <w:rPr>
          <w:lang w:val="en-US"/>
        </w:rPr>
        <w:t xml:space="preserve">is trivially rewritten as: </w:t>
      </w:r>
      <w:r w:rsidRPr="0010778E">
        <w:rPr>
          <w:lang w:val="en-US"/>
        </w:rPr>
        <w:t>Q</w:t>
      </w:r>
      <w:r w:rsidRPr="0010778E">
        <w:rPr>
          <w:vertAlign w:val="superscript"/>
          <w:lang w:val="en-US"/>
        </w:rPr>
        <w:t>′</w:t>
      </w:r>
      <w:r w:rsidRPr="0010778E">
        <w:rPr>
          <w:lang w:val="en-US"/>
        </w:rPr>
        <w:t>(</w:t>
      </w:r>
      <w:r w:rsidRPr="0010778E">
        <w:rPr>
          <w:i/>
          <w:lang w:val="en-US"/>
        </w:rPr>
        <w:t>p,v</w:t>
      </w:r>
      <w:r w:rsidRPr="0010778E">
        <w:rPr>
          <w:lang w:val="en-US"/>
        </w:rPr>
        <w:t xml:space="preserve">) </w:t>
      </w:r>
      <w:r w:rsidRPr="0010778E">
        <w:rPr>
          <w:lang w:val="en-US"/>
        </w:rPr>
        <w:t xml:space="preserve">← </w:t>
      </w:r>
      <w:r w:rsidRPr="0010778E">
        <w:rPr>
          <w:i/>
          <w:lang w:val="en-US"/>
        </w:rPr>
        <w:t xml:space="preserve">TempNoon </w:t>
      </w:r>
      <w:r w:rsidRPr="0010778E">
        <w:rPr>
          <w:lang w:val="en-US"/>
        </w:rPr>
        <w:t xml:space="preserve">= Sep/5. Now, </w:t>
      </w:r>
      <w:r w:rsidRPr="0010778E">
        <w:rPr>
          <w:i/>
          <w:lang w:val="en-US"/>
        </w:rPr>
        <w:t>TempNoon</w:t>
      </w:r>
      <w:r w:rsidRPr="0010778E">
        <w:rPr>
          <w:vertAlign w:val="superscript"/>
          <w:lang w:val="en-US"/>
        </w:rPr>
        <w:t>′</w:t>
      </w:r>
    </w:p>
    <w:p w:rsidR="00A33750" w:rsidRPr="0010778E" w:rsidRDefault="00D36573">
      <w:pPr>
        <w:spacing w:after="12" w:line="259" w:lineRule="auto"/>
        <w:ind w:left="3189" w:right="23" w:firstLine="0"/>
        <w:jc w:val="right"/>
        <w:rPr>
          <w:lang w:val="en-US"/>
        </w:rPr>
      </w:pPr>
      <w:r w:rsidRPr="0010778E">
        <w:rPr>
          <w:sz w:val="14"/>
          <w:lang w:val="en-US"/>
        </w:rPr>
        <w:t>P</w:t>
      </w:r>
    </w:p>
    <w:p w:rsidR="00A33750" w:rsidRPr="0010778E" w:rsidRDefault="00D36573">
      <w:pPr>
        <w:spacing w:after="207"/>
        <w:ind w:left="80"/>
        <w:rPr>
          <w:lang w:val="en-US"/>
        </w:rPr>
      </w:pPr>
      <w:r w:rsidRPr="0010778E">
        <w:rPr>
          <w:lang w:val="en-US"/>
        </w:rPr>
        <w:t>is defined by (9). Thus, by view unfolding we get:</w:t>
      </w:r>
    </w:p>
    <w:p w:rsidR="00A33750" w:rsidRPr="0010778E" w:rsidRDefault="00D36573">
      <w:pPr>
        <w:spacing w:after="0" w:line="259" w:lineRule="auto"/>
        <w:ind w:left="50" w:firstLine="0"/>
        <w:jc w:val="center"/>
        <w:rPr>
          <w:lang w:val="en-US"/>
        </w:rPr>
      </w:pPr>
      <w:r w:rsidRPr="0010778E">
        <w:rPr>
          <w:lang w:val="en-US"/>
        </w:rPr>
        <w:t>Q</w:t>
      </w:r>
      <w:r w:rsidRPr="0010778E">
        <w:rPr>
          <w:vertAlign w:val="superscript"/>
          <w:lang w:val="en-US"/>
        </w:rPr>
        <w:t xml:space="preserve">C </w:t>
      </w:r>
      <w:r w:rsidRPr="0010778E">
        <w:rPr>
          <w:lang w:val="en-US"/>
        </w:rPr>
        <w:t>(</w:t>
      </w:r>
      <w:r w:rsidRPr="0010778E">
        <w:rPr>
          <w:i/>
          <w:lang w:val="en-US"/>
        </w:rPr>
        <w:t>p,v</w:t>
      </w:r>
      <w:r w:rsidRPr="0010778E">
        <w:rPr>
          <w:lang w:val="en-US"/>
        </w:rPr>
        <w:t xml:space="preserve">) </w:t>
      </w:r>
      <w:r w:rsidRPr="0010778E">
        <w:rPr>
          <w:lang w:val="en-US"/>
        </w:rPr>
        <w:t xml:space="preserve">← </w:t>
      </w:r>
      <w:r w:rsidRPr="0010778E">
        <w:rPr>
          <w:i/>
          <w:lang w:val="en-US"/>
        </w:rPr>
        <w:t>M</w:t>
      </w:r>
      <w:r w:rsidRPr="0010778E">
        <w:rPr>
          <w:lang w:val="en-US"/>
        </w:rPr>
        <w:t>(</w:t>
      </w:r>
      <w:r w:rsidRPr="0010778E">
        <w:rPr>
          <w:i/>
          <w:lang w:val="en-US"/>
        </w:rPr>
        <w:t>p,v,t,d,i</w:t>
      </w:r>
      <w:r w:rsidRPr="0010778E">
        <w:rPr>
          <w:lang w:val="en-US"/>
        </w:rPr>
        <w:t>)</w:t>
      </w:r>
      <w:r w:rsidRPr="0010778E">
        <w:rPr>
          <w:i/>
          <w:lang w:val="en-US"/>
        </w:rPr>
        <w:t xml:space="preserve">, </w:t>
      </w:r>
      <w:r w:rsidRPr="0010778E">
        <w:rPr>
          <w:lang w:val="en-US"/>
        </w:rPr>
        <w:t xml:space="preserve">11:30 </w:t>
      </w:r>
      <w:r w:rsidRPr="0010778E">
        <w:rPr>
          <w:lang w:val="en-US"/>
        </w:rPr>
        <w:t xml:space="preserve">≤ </w:t>
      </w:r>
      <w:r w:rsidRPr="0010778E">
        <w:rPr>
          <w:i/>
          <w:lang w:val="en-US"/>
        </w:rPr>
        <w:t xml:space="preserve">t </w:t>
      </w:r>
      <w:r w:rsidRPr="0010778E">
        <w:rPr>
          <w:lang w:val="en-US"/>
        </w:rPr>
        <w:t xml:space="preserve">≤ </w:t>
      </w:r>
      <w:r w:rsidRPr="0010778E">
        <w:rPr>
          <w:lang w:val="en-US"/>
        </w:rPr>
        <w:t>12:30</w:t>
      </w:r>
      <w:r w:rsidRPr="0010778E">
        <w:rPr>
          <w:i/>
          <w:lang w:val="en-US"/>
        </w:rPr>
        <w:t xml:space="preserve">, d </w:t>
      </w:r>
      <w:r w:rsidRPr="0010778E">
        <w:rPr>
          <w:lang w:val="en-US"/>
        </w:rPr>
        <w:t>= Sep/5</w:t>
      </w:r>
      <w:r w:rsidRPr="0010778E">
        <w:rPr>
          <w:i/>
          <w:lang w:val="en-US"/>
        </w:rPr>
        <w:t>,</w:t>
      </w:r>
    </w:p>
    <w:p w:rsidR="00A33750" w:rsidRPr="0010778E" w:rsidRDefault="00D36573">
      <w:pPr>
        <w:spacing w:after="96" w:line="259" w:lineRule="auto"/>
        <w:ind w:left="1184" w:firstLine="0"/>
        <w:jc w:val="left"/>
        <w:rPr>
          <w:lang w:val="en-US"/>
        </w:rPr>
      </w:pPr>
      <w:r w:rsidRPr="0010778E">
        <w:rPr>
          <w:sz w:val="14"/>
          <w:lang w:val="en-US"/>
        </w:rPr>
        <w:t>P</w:t>
      </w:r>
    </w:p>
    <w:p w:rsidR="00A33750" w:rsidRPr="0010778E" w:rsidRDefault="00D36573">
      <w:pPr>
        <w:tabs>
          <w:tab w:val="center" w:pos="3612"/>
          <w:tab w:val="right" w:pos="7003"/>
        </w:tabs>
        <w:spacing w:after="188" w:line="259" w:lineRule="auto"/>
        <w:ind w:left="0" w:right="-13" w:firstLine="0"/>
        <w:jc w:val="left"/>
        <w:rPr>
          <w:lang w:val="en-US"/>
        </w:rPr>
      </w:pPr>
      <w:r w:rsidRPr="0010778E">
        <w:rPr>
          <w:rFonts w:ascii="Calibri" w:eastAsia="Calibri" w:hAnsi="Calibri" w:cs="Calibri"/>
          <w:sz w:val="22"/>
          <w:lang w:val="en-US"/>
        </w:rPr>
        <w:tab/>
      </w:r>
      <w:r w:rsidRPr="0010778E">
        <w:rPr>
          <w:i/>
          <w:lang w:val="en-US"/>
        </w:rPr>
        <w:t>Valid</w:t>
      </w:r>
      <w:r w:rsidRPr="0010778E">
        <w:rPr>
          <w:lang w:val="en-US"/>
        </w:rPr>
        <w:t>(</w:t>
      </w:r>
      <w:r w:rsidRPr="0010778E">
        <w:rPr>
          <w:i/>
          <w:lang w:val="en-US"/>
        </w:rPr>
        <w:t>v</w:t>
      </w:r>
      <w:r w:rsidRPr="0010778E">
        <w:rPr>
          <w:lang w:val="en-US"/>
        </w:rPr>
        <w:t>)</w:t>
      </w:r>
      <w:r w:rsidRPr="0010778E">
        <w:rPr>
          <w:i/>
          <w:lang w:val="en-US"/>
        </w:rPr>
        <w:t>,Oral</w:t>
      </w:r>
      <w:r w:rsidRPr="0010778E">
        <w:rPr>
          <w:lang w:val="en-US"/>
        </w:rPr>
        <w:t>(</w:t>
      </w:r>
      <w:r w:rsidRPr="0010778E">
        <w:rPr>
          <w:i/>
          <w:lang w:val="en-US"/>
        </w:rPr>
        <w:t>i</w:t>
      </w:r>
      <w:r w:rsidRPr="0010778E">
        <w:rPr>
          <w:lang w:val="en-US"/>
        </w:rPr>
        <w:t>)</w:t>
      </w:r>
      <w:r w:rsidRPr="0010778E">
        <w:rPr>
          <w:i/>
          <w:lang w:val="en-US"/>
        </w:rPr>
        <w:t>,Certified</w:t>
      </w:r>
      <w:r w:rsidRPr="0010778E">
        <w:rPr>
          <w:lang w:val="en-US"/>
        </w:rPr>
        <w:t>(</w:t>
      </w:r>
      <w:r w:rsidRPr="0010778E">
        <w:rPr>
          <w:i/>
          <w:lang w:val="en-US"/>
        </w:rPr>
        <w:t>p,d,t</w:t>
      </w:r>
      <w:r w:rsidRPr="0010778E">
        <w:rPr>
          <w:lang w:val="en-US"/>
        </w:rPr>
        <w:t>)</w:t>
      </w:r>
      <w:r w:rsidRPr="0010778E">
        <w:rPr>
          <w:i/>
          <w:lang w:val="en-US"/>
        </w:rPr>
        <w:t>.</w:t>
      </w:r>
      <w:r w:rsidRPr="0010778E">
        <w:rPr>
          <w:i/>
          <w:lang w:val="en-US"/>
        </w:rPr>
        <w:tab/>
      </w:r>
      <w:r w:rsidRPr="0010778E">
        <w:rPr>
          <w:lang w:val="en-US"/>
        </w:rPr>
        <w:t>(12)</w:t>
      </w:r>
    </w:p>
    <w:p w:rsidR="00A33750" w:rsidRPr="0010778E" w:rsidRDefault="00D36573">
      <w:pPr>
        <w:spacing w:after="186"/>
        <w:ind w:left="80"/>
        <w:rPr>
          <w:lang w:val="en-US"/>
        </w:rPr>
      </w:pPr>
      <w:r w:rsidRPr="0010778E">
        <w:rPr>
          <w:lang w:val="en-US"/>
        </w:rPr>
        <w:t xml:space="preserve">This query can be evaluated directly on </w:t>
      </w:r>
      <w:r w:rsidRPr="0010778E">
        <w:rPr>
          <w:i/>
          <w:lang w:val="en-US"/>
        </w:rPr>
        <w:t>I</w:t>
      </w:r>
      <w:r w:rsidRPr="0010778E">
        <w:rPr>
          <w:lang w:val="en-US"/>
        </w:rPr>
        <w:t xml:space="preserve">, which contains relation </w:t>
      </w:r>
      <w:r w:rsidRPr="0010778E">
        <w:rPr>
          <w:i/>
          <w:lang w:val="en-US"/>
        </w:rPr>
        <w:t>M</w:t>
      </w:r>
      <w:r w:rsidRPr="0010778E">
        <w:rPr>
          <w:lang w:val="en-US"/>
        </w:rPr>
        <w:t xml:space="preserve">, by unfolding the definitions (6)-(8) of the quality predicates or directly using their extensions if they have been materialized. </w:t>
      </w:r>
    </w:p>
    <w:p w:rsidR="00A33750" w:rsidRPr="0010778E" w:rsidRDefault="00D36573">
      <w:pPr>
        <w:spacing w:after="103" w:line="315" w:lineRule="auto"/>
        <w:ind w:left="80"/>
        <w:rPr>
          <w:lang w:val="en-US"/>
        </w:rPr>
      </w:pPr>
      <w:r w:rsidRPr="0010778E">
        <w:rPr>
          <w:lang w:val="en-US"/>
        </w:rPr>
        <w:t xml:space="preserve">Notice that in (12) we could have quality </w:t>
      </w:r>
      <w:r w:rsidRPr="0010778E">
        <w:rPr>
          <w:lang w:val="en-US"/>
        </w:rPr>
        <w:t xml:space="preserve">predicates that are not defined only in terms of the contextual schema </w:t>
      </w:r>
      <w:r w:rsidRPr="0010778E">
        <w:rPr>
          <w:lang w:val="en-US"/>
        </w:rPr>
        <w:t>C</w:t>
      </w:r>
      <w:r w:rsidRPr="0010778E">
        <w:rPr>
          <w:lang w:val="en-US"/>
        </w:rPr>
        <w:t xml:space="preserve">, but defined also in terms of other external sources. In consequence, the query cannot be evaluated on </w:t>
      </w:r>
      <w:r w:rsidRPr="0010778E">
        <w:rPr>
          <w:i/>
          <w:lang w:val="en-US"/>
        </w:rPr>
        <w:t xml:space="preserve">I </w:t>
      </w:r>
      <w:r w:rsidRPr="0010778E">
        <w:rPr>
          <w:lang w:val="en-US"/>
        </w:rPr>
        <w:t>alone, and this might trigger requests for additional data.</w:t>
      </w:r>
    </w:p>
    <w:p w:rsidR="00A33750" w:rsidRPr="0010778E" w:rsidRDefault="00D36573">
      <w:pPr>
        <w:spacing w:after="187"/>
        <w:ind w:left="80"/>
        <w:rPr>
          <w:lang w:val="en-US"/>
        </w:rPr>
      </w:pPr>
      <w:r w:rsidRPr="0010778E">
        <w:rPr>
          <w:i/>
          <w:lang w:val="en-US"/>
        </w:rPr>
        <w:t xml:space="preserve">Example 5. </w:t>
      </w:r>
      <w:r w:rsidRPr="0010778E">
        <w:rPr>
          <w:lang w:val="en-US"/>
        </w:rPr>
        <w:t>(exampl</w:t>
      </w:r>
      <w:r w:rsidRPr="0010778E">
        <w:rPr>
          <w:lang w:val="en-US"/>
        </w:rPr>
        <w:t xml:space="preserve">e 4 continued) Consider now that, instead of having an instance for </w:t>
      </w:r>
      <w:r w:rsidRPr="0010778E">
        <w:rPr>
          <w:i/>
          <w:lang w:val="en-US"/>
        </w:rPr>
        <w:t>C</w:t>
      </w:r>
      <w:r w:rsidRPr="0010778E">
        <w:rPr>
          <w:lang w:val="en-US"/>
        </w:rPr>
        <w:t>(</w:t>
      </w:r>
      <w:r w:rsidRPr="0010778E">
        <w:rPr>
          <w:i/>
          <w:lang w:val="en-US"/>
        </w:rPr>
        <w:t>Nurse,Year</w:t>
      </w:r>
      <w:r w:rsidRPr="0010778E">
        <w:rPr>
          <w:lang w:val="en-US"/>
        </w:rPr>
        <w:t>), we have its definition in terms of an external source #</w:t>
      </w:r>
      <w:r w:rsidRPr="0010778E">
        <w:rPr>
          <w:i/>
          <w:lang w:val="en-US"/>
        </w:rPr>
        <w:t>X</w:t>
      </w:r>
      <w:r w:rsidRPr="0010778E">
        <w:rPr>
          <w:lang w:val="en-US"/>
        </w:rPr>
        <w:t>(</w:t>
      </w:r>
      <w:r w:rsidRPr="0010778E">
        <w:rPr>
          <w:i/>
          <w:lang w:val="en-US"/>
        </w:rPr>
        <w:t>Nurse</w:t>
      </w:r>
      <w:r w:rsidRPr="0010778E">
        <w:rPr>
          <w:lang w:val="en-US"/>
        </w:rPr>
        <w:t>) that contains information about certified nurses; #</w:t>
      </w:r>
      <w:r w:rsidRPr="0010778E">
        <w:rPr>
          <w:i/>
          <w:lang w:val="en-US"/>
        </w:rPr>
        <w:t>X</w:t>
      </w:r>
      <w:r w:rsidRPr="0010778E">
        <w:rPr>
          <w:lang w:val="en-US"/>
        </w:rPr>
        <w:t>(</w:t>
      </w:r>
      <w:r w:rsidRPr="0010778E">
        <w:rPr>
          <w:i/>
          <w:lang w:val="en-US"/>
        </w:rPr>
        <w:t>Nurse</w:t>
      </w:r>
      <w:r w:rsidRPr="0010778E">
        <w:rPr>
          <w:lang w:val="en-US"/>
        </w:rPr>
        <w:t xml:space="preserve">) returns </w:t>
      </w:r>
      <w:r w:rsidRPr="0010778E">
        <w:rPr>
          <w:i/>
          <w:lang w:val="en-US"/>
        </w:rPr>
        <w:t xml:space="preserve">true </w:t>
      </w:r>
      <w:r w:rsidRPr="0010778E">
        <w:rPr>
          <w:lang w:val="en-US"/>
        </w:rPr>
        <w:t>if the input nurse appears in the so</w:t>
      </w:r>
      <w:r w:rsidRPr="0010778E">
        <w:rPr>
          <w:lang w:val="en-US"/>
        </w:rPr>
        <w:t xml:space="preserve">urce, and </w:t>
      </w:r>
      <w:r w:rsidRPr="0010778E">
        <w:rPr>
          <w:i/>
          <w:lang w:val="en-US"/>
        </w:rPr>
        <w:t xml:space="preserve">false </w:t>
      </w:r>
      <w:r w:rsidRPr="0010778E">
        <w:rPr>
          <w:lang w:val="en-US"/>
        </w:rPr>
        <w:t xml:space="preserve">otherwise. Since </w:t>
      </w:r>
      <w:r w:rsidRPr="0010778E">
        <w:rPr>
          <w:i/>
          <w:lang w:val="en-US"/>
        </w:rPr>
        <w:t>C</w:t>
      </w:r>
      <w:r w:rsidRPr="0010778E">
        <w:rPr>
          <w:lang w:val="en-US"/>
        </w:rPr>
        <w:t>(</w:t>
      </w:r>
      <w:r w:rsidRPr="0010778E">
        <w:rPr>
          <w:i/>
          <w:lang w:val="en-US"/>
        </w:rPr>
        <w:t>Nurse,Year</w:t>
      </w:r>
      <w:r w:rsidRPr="0010778E">
        <w:rPr>
          <w:lang w:val="en-US"/>
        </w:rPr>
        <w:t xml:space="preserve">) is part of the definition of the </w:t>
      </w:r>
      <w:r w:rsidRPr="0010778E">
        <w:rPr>
          <w:i/>
          <w:lang w:val="en-US"/>
        </w:rPr>
        <w:t xml:space="preserve">Certified </w:t>
      </w:r>
      <w:r w:rsidRPr="0010778E">
        <w:rPr>
          <w:lang w:val="en-US"/>
        </w:rPr>
        <w:t>CQP (rule (7)), the evaluation of the unfolded query in (12) will trigger a request for data from #</w:t>
      </w:r>
      <w:r w:rsidRPr="0010778E">
        <w:rPr>
          <w:i/>
          <w:lang w:val="en-US"/>
        </w:rPr>
        <w:t xml:space="preserve">X </w:t>
      </w:r>
      <w:r w:rsidRPr="0010778E">
        <w:rPr>
          <w:lang w:val="en-US"/>
        </w:rPr>
        <w:t xml:space="preserve">in order to evaluate the </w:t>
      </w:r>
      <w:r w:rsidRPr="0010778E">
        <w:rPr>
          <w:i/>
          <w:lang w:val="en-US"/>
        </w:rPr>
        <w:t xml:space="preserve">Certified </w:t>
      </w:r>
      <w:r w:rsidRPr="0010778E">
        <w:rPr>
          <w:lang w:val="en-US"/>
        </w:rPr>
        <w:t xml:space="preserve">predicate. </w:t>
      </w:r>
    </w:p>
    <w:p w:rsidR="00A33750" w:rsidRPr="0010778E" w:rsidRDefault="00D36573">
      <w:pPr>
        <w:spacing w:after="168"/>
        <w:ind w:left="80"/>
        <w:rPr>
          <w:lang w:val="en-US"/>
        </w:rPr>
      </w:pPr>
      <w:r w:rsidRPr="0010778E">
        <w:rPr>
          <w:lang w:val="en-US"/>
        </w:rPr>
        <w:t xml:space="preserve">This independence of the quality predicates from the contextual data or schema is particularly interesting in the case we want to use them to filter tuples from a </w:t>
      </w:r>
      <w:r w:rsidRPr="0010778E">
        <w:rPr>
          <w:lang w:val="en-US"/>
        </w:rPr>
        <w:lastRenderedPageBreak/>
        <w:t xml:space="preserve">relation, say </w:t>
      </w:r>
      <w:r w:rsidRPr="0010778E">
        <w:rPr>
          <w:i/>
          <w:lang w:val="en-US"/>
        </w:rPr>
        <w:t>R</w:t>
      </w:r>
      <w:r w:rsidRPr="0010778E">
        <w:rPr>
          <w:lang w:val="en-US"/>
        </w:rPr>
        <w:t xml:space="preserve">, in </w:t>
      </w:r>
      <w:r w:rsidRPr="0010778E">
        <w:rPr>
          <w:i/>
          <w:lang w:val="en-US"/>
        </w:rPr>
        <w:t>D</w:t>
      </w:r>
      <w:r w:rsidRPr="0010778E">
        <w:rPr>
          <w:lang w:val="en-US"/>
        </w:rPr>
        <w:t>. This situation can be easily accommodated in our framework, as follows</w:t>
      </w:r>
      <w:r w:rsidRPr="0010778E">
        <w:rPr>
          <w:lang w:val="en-US"/>
        </w:rPr>
        <w:t xml:space="preserve">. For predicate </w:t>
      </w:r>
      <w:r w:rsidRPr="0010778E">
        <w:rPr>
          <w:i/>
          <w:lang w:val="en-US"/>
        </w:rPr>
        <w:t xml:space="preserve">R </w:t>
      </w:r>
      <w:r w:rsidRPr="0010778E">
        <w:rPr>
          <w:lang w:val="en-US"/>
        </w:rPr>
        <w:t>∈ S</w:t>
      </w:r>
      <w:r w:rsidRPr="0010778E">
        <w:rPr>
          <w:lang w:val="en-US"/>
        </w:rPr>
        <w:t xml:space="preserve">, we consider a copy, or </w:t>
      </w:r>
      <w:r w:rsidRPr="0010778E">
        <w:rPr>
          <w:i/>
          <w:lang w:val="en-US"/>
        </w:rPr>
        <w:t>nickname</w:t>
      </w:r>
      <w:r w:rsidRPr="0010778E">
        <w:rPr>
          <w:lang w:val="en-US"/>
        </w:rPr>
        <w:t xml:space="preserve">, </w:t>
      </w:r>
      <w:r w:rsidRPr="0010778E">
        <w:rPr>
          <w:i/>
          <w:lang w:val="en-US"/>
        </w:rPr>
        <w:t>R</w:t>
      </w:r>
      <w:r w:rsidRPr="0010778E">
        <w:rPr>
          <w:vertAlign w:val="superscript"/>
          <w:lang w:val="en-US"/>
        </w:rPr>
        <w:t xml:space="preserve">′ </w:t>
      </w:r>
      <w:r w:rsidRPr="0010778E">
        <w:rPr>
          <w:lang w:val="en-US"/>
        </w:rPr>
        <w:t>∈ C</w:t>
      </w:r>
      <w:r w:rsidRPr="0010778E">
        <w:rPr>
          <w:lang w:val="en-US"/>
        </w:rPr>
        <w:t>.</w:t>
      </w:r>
    </w:p>
    <w:p w:rsidR="00A33750" w:rsidRPr="0010778E" w:rsidRDefault="00D36573">
      <w:pPr>
        <w:spacing w:after="85" w:line="328" w:lineRule="auto"/>
        <w:ind w:left="80"/>
        <w:rPr>
          <w:lang w:val="en-US"/>
        </w:rPr>
      </w:pPr>
      <w:r w:rsidRPr="0010778E">
        <w:rPr>
          <w:lang w:val="en-US"/>
        </w:rPr>
        <w:t xml:space="preserve">Each </w:t>
      </w:r>
      <w:r w:rsidRPr="0010778E">
        <w:rPr>
          <w:i/>
          <w:lang w:val="en-US"/>
        </w:rPr>
        <w:t>R</w:t>
      </w:r>
      <w:r w:rsidRPr="0010778E">
        <w:rPr>
          <w:vertAlign w:val="superscript"/>
          <w:lang w:val="en-US"/>
        </w:rPr>
        <w:t xml:space="preserve">′ </w:t>
      </w:r>
      <w:r w:rsidRPr="0010778E">
        <w:rPr>
          <w:lang w:val="en-US"/>
        </w:rPr>
        <w:t xml:space="preserve">shares the arity, the attributes of </w:t>
      </w:r>
      <w:r w:rsidRPr="0010778E">
        <w:rPr>
          <w:i/>
          <w:lang w:val="en-US"/>
        </w:rPr>
        <w:t>R</w:t>
      </w:r>
      <w:r w:rsidRPr="0010778E">
        <w:rPr>
          <w:lang w:val="en-US"/>
        </w:rPr>
        <w:t xml:space="preserve">, and their domains. We also have a simple GAV definition for </w:t>
      </w:r>
      <w:r w:rsidRPr="0010778E">
        <w:rPr>
          <w:i/>
          <w:lang w:val="en-US"/>
        </w:rPr>
        <w:t>R</w:t>
      </w:r>
      <w:r w:rsidRPr="0010778E">
        <w:rPr>
          <w:vertAlign w:val="superscript"/>
          <w:lang w:val="en-US"/>
        </w:rPr>
        <w:t>′</w:t>
      </w:r>
      <w:r w:rsidRPr="0010778E">
        <w:rPr>
          <w:lang w:val="en-US"/>
        </w:rPr>
        <w:t xml:space="preserve">: </w:t>
      </w:r>
      <w:r w:rsidRPr="0010778E">
        <w:rPr>
          <w:i/>
          <w:lang w:val="en-US"/>
        </w:rPr>
        <w:t>R</w:t>
      </w:r>
      <w:r w:rsidRPr="0010778E">
        <w:rPr>
          <w:vertAlign w:val="superscript"/>
          <w:lang w:val="en-US"/>
        </w:rPr>
        <w:t>′</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R</w:t>
      </w:r>
      <w:r w:rsidRPr="0010778E">
        <w:rPr>
          <w:lang w:val="en-US"/>
        </w:rPr>
        <w:t>(¯</w:t>
      </w:r>
      <w:r w:rsidRPr="0010778E">
        <w:rPr>
          <w:i/>
          <w:lang w:val="en-US"/>
        </w:rPr>
        <w:t>x</w:t>
      </w:r>
      <w:r w:rsidRPr="0010778E">
        <w:rPr>
          <w:lang w:val="en-US"/>
        </w:rPr>
        <w:t xml:space="preserve">), considering </w:t>
      </w:r>
      <w:r w:rsidRPr="0010778E">
        <w:rPr>
          <w:i/>
          <w:lang w:val="en-US"/>
        </w:rPr>
        <w:t xml:space="preserve">R </w:t>
      </w:r>
      <w:r w:rsidRPr="0010778E">
        <w:rPr>
          <w:lang w:val="en-US"/>
        </w:rPr>
        <w:t xml:space="preserve">as an </w:t>
      </w:r>
      <w:r w:rsidRPr="0010778E">
        <w:rPr>
          <w:i/>
          <w:lang w:val="en-US"/>
        </w:rPr>
        <w:t>exact source</w:t>
      </w:r>
      <w:r w:rsidRPr="0010778E">
        <w:rPr>
          <w:lang w:val="en-US"/>
        </w:rPr>
        <w:t>, in the terminology of virtual d</w:t>
      </w:r>
      <w:r w:rsidRPr="0010778E">
        <w:rPr>
          <w:lang w:val="en-US"/>
        </w:rPr>
        <w:t xml:space="preserve">ata integration [22] (this is usual in view definitions over a single instance). This creates a copy </w:t>
      </w:r>
      <w:r w:rsidRPr="0010778E">
        <w:rPr>
          <w:i/>
          <w:lang w:val="en-US"/>
        </w:rPr>
        <w:t>R</w:t>
      </w:r>
      <w:r w:rsidRPr="0010778E">
        <w:rPr>
          <w:vertAlign w:val="superscript"/>
          <w:lang w:val="en-US"/>
        </w:rPr>
        <w:t>′</w:t>
      </w:r>
      <w:r w:rsidRPr="0010778E">
        <w:rPr>
          <w:lang w:val="en-US"/>
        </w:rPr>
        <w:t>(</w:t>
      </w:r>
      <w:r w:rsidRPr="0010778E">
        <w:rPr>
          <w:i/>
          <w:lang w:val="en-US"/>
        </w:rPr>
        <w:t>D</w:t>
      </w:r>
      <w:r w:rsidRPr="0010778E">
        <w:rPr>
          <w:lang w:val="en-US"/>
        </w:rPr>
        <w:t xml:space="preserve">) of </w:t>
      </w:r>
      <w:r w:rsidRPr="0010778E">
        <w:rPr>
          <w:i/>
          <w:lang w:val="en-US"/>
        </w:rPr>
        <w:t>R</w:t>
      </w:r>
      <w:r w:rsidRPr="0010778E">
        <w:rPr>
          <w:lang w:val="en-US"/>
        </w:rPr>
        <w:t>(</w:t>
      </w:r>
      <w:r w:rsidRPr="0010778E">
        <w:rPr>
          <w:i/>
          <w:lang w:val="en-US"/>
        </w:rPr>
        <w:t>D</w:t>
      </w:r>
      <w:r w:rsidRPr="0010778E">
        <w:rPr>
          <w:lang w:val="en-US"/>
        </w:rPr>
        <w:t xml:space="preserve">) as a part of the contextual instance, and the contextual instance becomes </w:t>
      </w:r>
      <w:r w:rsidRPr="0010778E">
        <w:rPr>
          <w:i/>
          <w:lang w:val="en-US"/>
        </w:rPr>
        <w:t xml:space="preserve">I </w:t>
      </w:r>
      <w:r w:rsidRPr="0010778E">
        <w:rPr>
          <w:lang w:val="en-US"/>
        </w:rPr>
        <w:t xml:space="preserve">:= </w:t>
      </w:r>
      <w:r w:rsidRPr="0010778E">
        <w:rPr>
          <w:lang w:val="en-US"/>
        </w:rPr>
        <w:t>{</w:t>
      </w:r>
      <w:r w:rsidRPr="0010778E">
        <w:rPr>
          <w:i/>
          <w:lang w:val="en-US"/>
        </w:rPr>
        <w:t>R</w:t>
      </w:r>
      <w:r w:rsidRPr="0010778E">
        <w:rPr>
          <w:vertAlign w:val="superscript"/>
          <w:lang w:val="en-US"/>
        </w:rPr>
        <w:t>′</w:t>
      </w:r>
      <w:r w:rsidRPr="0010778E">
        <w:rPr>
          <w:lang w:val="en-US"/>
        </w:rPr>
        <w:t>(</w:t>
      </w:r>
      <w:r w:rsidRPr="0010778E">
        <w:rPr>
          <w:i/>
          <w:lang w:val="en-US"/>
        </w:rPr>
        <w:t>D</w:t>
      </w:r>
      <w:r w:rsidRPr="0010778E">
        <w:rPr>
          <w:lang w:val="en-US"/>
        </w:rPr>
        <w:t xml:space="preserve">) </w:t>
      </w:r>
      <w:r w:rsidRPr="0010778E">
        <w:rPr>
          <w:lang w:val="en-US"/>
        </w:rPr>
        <w:t xml:space="preserve">| </w:t>
      </w:r>
      <w:r w:rsidRPr="0010778E">
        <w:rPr>
          <w:i/>
          <w:lang w:val="en-US"/>
        </w:rPr>
        <w:t xml:space="preserve">R </w:t>
      </w:r>
      <w:r w:rsidRPr="0010778E">
        <w:rPr>
          <w:lang w:val="en-US"/>
        </w:rPr>
        <w:t>∈ S}</w:t>
      </w:r>
      <w:r w:rsidRPr="0010778E">
        <w:rPr>
          <w:lang w:val="en-US"/>
        </w:rPr>
        <w:t>.</w:t>
      </w:r>
    </w:p>
    <w:p w:rsidR="00A33750" w:rsidRPr="0010778E" w:rsidRDefault="00D36573">
      <w:pPr>
        <w:spacing w:after="40"/>
        <w:ind w:left="70" w:firstLine="299"/>
        <w:rPr>
          <w:lang w:val="en-US"/>
        </w:rPr>
      </w:pPr>
      <w:r w:rsidRPr="0010778E">
        <w:rPr>
          <w:lang w:val="en-US"/>
        </w:rPr>
        <w:t xml:space="preserve">Now, if we want to obtain quality answers to </w:t>
      </w:r>
      <w:r w:rsidRPr="0010778E">
        <w:rPr>
          <w:lang w:val="en-US"/>
        </w:rPr>
        <w:t xml:space="preserve">a query </w:t>
      </w:r>
      <w:r w:rsidRPr="0010778E">
        <w:rPr>
          <w:lang w:val="en-US"/>
        </w:rPr>
        <w:t xml:space="preserve">Q </w:t>
      </w:r>
      <w:r w:rsidRPr="0010778E">
        <w:rPr>
          <w:lang w:val="en-US"/>
        </w:rPr>
        <w:t xml:space="preserve">on instance </w:t>
      </w:r>
      <w:r w:rsidRPr="0010778E">
        <w:rPr>
          <w:i/>
          <w:lang w:val="en-US"/>
        </w:rPr>
        <w:t xml:space="preserve">D </w:t>
      </w:r>
      <w:r w:rsidRPr="0010778E">
        <w:rPr>
          <w:lang w:val="en-US"/>
        </w:rPr>
        <w:t xml:space="preserve">(with schema </w:t>
      </w:r>
      <w:r w:rsidRPr="0010778E">
        <w:rPr>
          <w:lang w:val="en-US"/>
        </w:rPr>
        <w:t>S</w:t>
      </w:r>
      <w:r w:rsidRPr="0010778E">
        <w:rPr>
          <w:lang w:val="en-US"/>
        </w:rPr>
        <w:t xml:space="preserve">), taking into account the quality predicates, we replace each predicate </w:t>
      </w:r>
      <w:r w:rsidRPr="0010778E">
        <w:rPr>
          <w:i/>
          <w:lang w:val="en-US"/>
        </w:rPr>
        <w:t xml:space="preserve">R </w:t>
      </w:r>
      <w:r w:rsidRPr="0010778E">
        <w:rPr>
          <w:lang w:val="en-US"/>
        </w:rPr>
        <w:t xml:space="preserve">∈ S </w:t>
      </w:r>
      <w:r w:rsidRPr="0010778E">
        <w:rPr>
          <w:lang w:val="en-US"/>
        </w:rPr>
        <w:t xml:space="preserve">in </w:t>
      </w:r>
      <w:r w:rsidRPr="0010778E">
        <w:rPr>
          <w:lang w:val="en-US"/>
        </w:rPr>
        <w:t xml:space="preserve">Q </w:t>
      </w:r>
      <w:r w:rsidRPr="0010778E">
        <w:rPr>
          <w:lang w:val="en-US"/>
        </w:rPr>
        <w:t>by the conjunction</w:t>
      </w:r>
      <w:r w:rsidRPr="0010778E">
        <w:rPr>
          <w:noProof/>
          <w:lang w:val="en-US"/>
        </w:rPr>
        <w:drawing>
          <wp:inline distT="0" distB="0" distL="0" distR="0">
            <wp:extent cx="691896" cy="161544"/>
            <wp:effectExtent l="0" t="0" r="0" b="0"/>
            <wp:docPr id="31391" name="Picture 31391"/>
            <wp:cNvGraphicFramePr/>
            <a:graphic xmlns:a="http://schemas.openxmlformats.org/drawingml/2006/main">
              <a:graphicData uri="http://schemas.openxmlformats.org/drawingml/2006/picture">
                <pic:pic xmlns:pic="http://schemas.openxmlformats.org/drawingml/2006/picture">
                  <pic:nvPicPr>
                    <pic:cNvPr id="31391" name="Picture 31391"/>
                    <pic:cNvPicPr/>
                  </pic:nvPicPr>
                  <pic:blipFill>
                    <a:blip r:embed="rId21"/>
                    <a:stretch>
                      <a:fillRect/>
                    </a:stretch>
                  </pic:blipFill>
                  <pic:spPr>
                    <a:xfrm>
                      <a:off x="0" y="0"/>
                      <a:ext cx="691896" cy="161544"/>
                    </a:xfrm>
                    <a:prstGeom prst="rect">
                      <a:avLst/>
                    </a:prstGeom>
                  </pic:spPr>
                </pic:pic>
              </a:graphicData>
            </a:graphic>
          </wp:inline>
        </w:drawing>
      </w:r>
      <w:r w:rsidRPr="0010778E">
        <w:rPr>
          <w:lang w:val="en-US"/>
        </w:rPr>
        <w:t>). The data to evaluate the additional, quality formula</w:t>
      </w:r>
      <w:r w:rsidRPr="0010778E">
        <w:rPr>
          <w:noProof/>
          <w:lang w:val="en-US"/>
        </w:rPr>
        <w:drawing>
          <wp:inline distT="0" distB="0" distL="0" distR="0">
            <wp:extent cx="283464" cy="161544"/>
            <wp:effectExtent l="0" t="0" r="0" b="0"/>
            <wp:docPr id="31392" name="Picture 31392"/>
            <wp:cNvGraphicFramePr/>
            <a:graphic xmlns:a="http://schemas.openxmlformats.org/drawingml/2006/main">
              <a:graphicData uri="http://schemas.openxmlformats.org/drawingml/2006/picture">
                <pic:pic xmlns:pic="http://schemas.openxmlformats.org/drawingml/2006/picture">
                  <pic:nvPicPr>
                    <pic:cNvPr id="31392" name="Picture 31392"/>
                    <pic:cNvPicPr/>
                  </pic:nvPicPr>
                  <pic:blipFill>
                    <a:blip r:embed="rId22"/>
                    <a:stretch>
                      <a:fillRect/>
                    </a:stretch>
                  </pic:blipFill>
                  <pic:spPr>
                    <a:xfrm>
                      <a:off x="0" y="0"/>
                      <a:ext cx="283464" cy="161544"/>
                    </a:xfrm>
                    <a:prstGeom prst="rect">
                      <a:avLst/>
                    </a:prstGeom>
                  </pic:spPr>
                </pic:pic>
              </a:graphicData>
            </a:graphic>
          </wp:inline>
        </w:drawing>
      </w:r>
      <w:r w:rsidRPr="0010778E">
        <w:rPr>
          <w:lang w:val="en-US"/>
        </w:rPr>
        <w:t>) would be obtained from the external sources. The resultin</w:t>
      </w:r>
      <w:r w:rsidRPr="0010778E">
        <w:rPr>
          <w:lang w:val="en-US"/>
        </w:rPr>
        <w:t xml:space="preserve">g query would be evaluated on </w:t>
      </w:r>
      <w:r w:rsidRPr="0010778E">
        <w:rPr>
          <w:i/>
          <w:lang w:val="en-US"/>
        </w:rPr>
        <w:t xml:space="preserve">I </w:t>
      </w:r>
      <w:r w:rsidRPr="0010778E">
        <w:rPr>
          <w:lang w:val="en-US"/>
        </w:rPr>
        <w:t xml:space="preserve">and extensions for the quality predicates. If the latter is missing, the query evaluation process could trigger </w:t>
      </w:r>
      <w:r w:rsidRPr="0010778E">
        <w:rPr>
          <w:i/>
          <w:lang w:val="en-US"/>
        </w:rPr>
        <w:t xml:space="preserve">ad hoc </w:t>
      </w:r>
      <w:r w:rsidRPr="0010778E">
        <w:rPr>
          <w:lang w:val="en-US"/>
        </w:rPr>
        <w:t>requests for external data.</w:t>
      </w:r>
    </w:p>
    <w:p w:rsidR="00A33750" w:rsidRPr="0010778E" w:rsidRDefault="00D36573">
      <w:pPr>
        <w:spacing w:after="321"/>
        <w:ind w:left="70" w:firstLine="299"/>
        <w:rPr>
          <w:lang w:val="en-US"/>
        </w:rPr>
      </w:pPr>
      <w:r w:rsidRPr="0010778E">
        <w:rPr>
          <w:lang w:val="en-US"/>
        </w:rPr>
        <w:t xml:space="preserve">In this section we considered the convenient, but not necessarily frequent, case where the instance </w:t>
      </w:r>
      <w:r w:rsidRPr="0010778E">
        <w:rPr>
          <w:i/>
          <w:lang w:val="en-US"/>
        </w:rPr>
        <w:t xml:space="preserve">D </w:t>
      </w:r>
      <w:r w:rsidRPr="0010778E">
        <w:rPr>
          <w:lang w:val="en-US"/>
        </w:rPr>
        <w:t xml:space="preserve">under assessment is a collection of exact materialized views of a contextual instance </w:t>
      </w:r>
      <w:r w:rsidRPr="0010778E">
        <w:rPr>
          <w:i/>
          <w:lang w:val="en-US"/>
        </w:rPr>
        <w:t>I</w:t>
      </w:r>
      <w:r w:rsidRPr="0010778E">
        <w:rPr>
          <w:lang w:val="en-US"/>
        </w:rPr>
        <w:t>. Alternative and natural cases we have to consider may have only a</w:t>
      </w:r>
      <w:r w:rsidRPr="0010778E">
        <w:rPr>
          <w:lang w:val="en-US"/>
        </w:rPr>
        <w:t xml:space="preserve"> partial contextual instance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together with its metadata for contextual reference. We examine this case in Section 4.</w:t>
      </w:r>
    </w:p>
    <w:p w:rsidR="00A33750" w:rsidRPr="0010778E" w:rsidRDefault="00D36573">
      <w:pPr>
        <w:pStyle w:val="Nagwek1"/>
        <w:ind w:left="80"/>
        <w:rPr>
          <w:lang w:val="en-US"/>
        </w:rPr>
      </w:pPr>
      <w:r w:rsidRPr="0010778E">
        <w:rPr>
          <w:lang w:val="en-US"/>
        </w:rPr>
        <w:t>4 Missing Contextual Data</w:t>
      </w:r>
    </w:p>
    <w:p w:rsidR="00A33750" w:rsidRPr="0010778E" w:rsidRDefault="00D36573">
      <w:pPr>
        <w:spacing w:line="331" w:lineRule="auto"/>
        <w:ind w:left="80"/>
        <w:rPr>
          <w:lang w:val="en-US"/>
        </w:rPr>
      </w:pPr>
      <w:r w:rsidRPr="0010778E">
        <w:rPr>
          <w:lang w:val="en-US"/>
        </w:rPr>
        <w:t>Against what may be suggested by the examples above, we cannot assume that we always have a contextual instanc</w:t>
      </w:r>
      <w:r w:rsidRPr="0010778E">
        <w:rPr>
          <w:lang w:val="en-US"/>
        </w:rPr>
        <w:t xml:space="preserve">e </w:t>
      </w:r>
      <w:r w:rsidRPr="0010778E">
        <w:rPr>
          <w:i/>
          <w:lang w:val="en-US"/>
        </w:rPr>
        <w:t xml:space="preserve">I </w:t>
      </w:r>
      <w:r w:rsidRPr="0010778E">
        <w:rPr>
          <w:lang w:val="en-US"/>
        </w:rPr>
        <w:t xml:space="preserve">for schema </w:t>
      </w:r>
      <w:r w:rsidRPr="0010778E">
        <w:rPr>
          <w:lang w:val="en-US"/>
        </w:rPr>
        <w:t>C</w:t>
      </w:r>
      <w:r w:rsidRPr="0010778E">
        <w:rPr>
          <w:lang w:val="en-US"/>
        </w:rPr>
        <w:t xml:space="preserve">. There may be </w:t>
      </w:r>
      <w:r w:rsidRPr="0010778E">
        <w:rPr>
          <w:i/>
          <w:lang w:val="en-US"/>
        </w:rPr>
        <w:t xml:space="preserve">some </w:t>
      </w:r>
      <w:r w:rsidRPr="0010778E">
        <w:rPr>
          <w:lang w:val="en-US"/>
        </w:rPr>
        <w:t xml:space="preserve">data for </w:t>
      </w:r>
      <w:r w:rsidRPr="0010778E">
        <w:rPr>
          <w:lang w:val="en-US"/>
        </w:rPr>
        <w:t>C</w:t>
      </w:r>
      <w:r w:rsidRPr="0010778E">
        <w:rPr>
          <w:lang w:val="en-US"/>
        </w:rPr>
        <w:t xml:space="preserve">, most likely an incomplete (possibly empty) instance </w:t>
      </w:r>
      <w:r w:rsidRPr="0010778E">
        <w:rPr>
          <w:i/>
          <w:lang w:val="en-US"/>
        </w:rPr>
        <w:t>I</w:t>
      </w:r>
      <w:r w:rsidRPr="0010778E">
        <w:rPr>
          <w:vertAlign w:val="superscript"/>
          <w:lang w:val="en-US"/>
        </w:rPr>
        <w:t>−</w:t>
      </w:r>
      <w:r w:rsidRPr="0010778E">
        <w:rPr>
          <w:lang w:val="en-US"/>
        </w:rPr>
        <w:t xml:space="preserve">, also data from other external sources, and the data in the instance </w:t>
      </w:r>
      <w:r w:rsidRPr="0010778E">
        <w:rPr>
          <w:i/>
          <w:lang w:val="en-US"/>
        </w:rPr>
        <w:t xml:space="preserve">D </w:t>
      </w:r>
      <w:r w:rsidRPr="0010778E">
        <w:rPr>
          <w:lang w:val="en-US"/>
        </w:rPr>
        <w:t xml:space="preserve">under assessment mapped into </w:t>
      </w:r>
      <w:r w:rsidRPr="0010778E">
        <w:rPr>
          <w:lang w:val="en-US"/>
        </w:rPr>
        <w:t>C</w:t>
      </w:r>
      <w:r w:rsidRPr="0010778E">
        <w:rPr>
          <w:lang w:val="en-US"/>
        </w:rPr>
        <w:t xml:space="preserve">. In this more general case, a situation similar to </w:t>
      </w:r>
      <w:r w:rsidRPr="0010778E">
        <w:rPr>
          <w:lang w:val="en-US"/>
        </w:rPr>
        <w:t xml:space="preserve">those investigated in virtual data integration systems naturally emerges. Here, the contextual schema acts as the mediated, global schema, and instance </w:t>
      </w:r>
      <w:r w:rsidRPr="0010778E">
        <w:rPr>
          <w:i/>
          <w:lang w:val="en-US"/>
        </w:rPr>
        <w:t xml:space="preserve">D </w:t>
      </w:r>
      <w:r w:rsidRPr="0010778E">
        <w:rPr>
          <w:lang w:val="en-US"/>
        </w:rPr>
        <w:t>as a materialized data source. In the following we will explore this connection.</w:t>
      </w:r>
    </w:p>
    <w:p w:rsidR="00A33750" w:rsidRPr="0010778E" w:rsidRDefault="00D36573">
      <w:pPr>
        <w:spacing w:line="343" w:lineRule="auto"/>
        <w:ind w:left="70" w:firstLine="299"/>
        <w:rPr>
          <w:lang w:val="en-US"/>
        </w:rPr>
      </w:pPr>
      <w:r w:rsidRPr="0010778E">
        <w:rPr>
          <w:lang w:val="en-US"/>
        </w:rPr>
        <w:t>Let us now assume tha</w:t>
      </w:r>
      <w:r w:rsidRPr="0010778E">
        <w:rPr>
          <w:lang w:val="en-US"/>
        </w:rPr>
        <w:t xml:space="preserve">t we do not have a contextual instance </w:t>
      </w:r>
      <w:r w:rsidRPr="0010778E">
        <w:rPr>
          <w:i/>
          <w:lang w:val="en-US"/>
        </w:rPr>
        <w:t xml:space="preserve">I </w:t>
      </w:r>
      <w:r w:rsidRPr="0010778E">
        <w:rPr>
          <w:lang w:val="en-US"/>
        </w:rPr>
        <w:t xml:space="preserve">for schema </w:t>
      </w:r>
      <w:r w:rsidRPr="0010778E">
        <w:rPr>
          <w:lang w:val="en-US"/>
        </w:rPr>
        <w:t>C</w:t>
      </w:r>
      <w:r w:rsidRPr="0010778E">
        <w:rPr>
          <w:lang w:val="en-US"/>
        </w:rPr>
        <w:t xml:space="preserve">, i.e.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 xml:space="preserve">= </w:t>
      </w:r>
      <w:r w:rsidRPr="0010778E">
        <w:rPr>
          <w:lang w:val="en-US"/>
        </w:rPr>
        <w:t>∅</w:t>
      </w:r>
      <w:r w:rsidRPr="0010778E">
        <w:rPr>
          <w:lang w:val="en-US"/>
        </w:rPr>
        <w:t xml:space="preserve">. We could see </w:t>
      </w:r>
      <w:r w:rsidRPr="0010778E">
        <w:rPr>
          <w:i/>
          <w:lang w:val="en-US"/>
        </w:rPr>
        <w:t xml:space="preserve">D </w:t>
      </w:r>
      <w:r w:rsidRPr="0010778E">
        <w:rPr>
          <w:lang w:val="en-US"/>
        </w:rPr>
        <w:t xml:space="preserve">as a data source for a virtual data integration system, </w:t>
      </w:r>
      <w:r w:rsidRPr="0010778E">
        <w:rPr>
          <w:rFonts w:ascii="Times New Roman" w:eastAsia="Times New Roman" w:hAnsi="Times New Roman" w:cs="Times New Roman"/>
          <w:lang w:val="en-US"/>
        </w:rPr>
        <w:t>C</w:t>
      </w:r>
      <w:r w:rsidRPr="0010778E">
        <w:rPr>
          <w:lang w:val="en-US"/>
        </w:rPr>
        <w:t xml:space="preserve">, with a global schema that extends the contextual schema </w:t>
      </w:r>
      <w:r w:rsidRPr="0010778E">
        <w:rPr>
          <w:lang w:val="en-US"/>
        </w:rPr>
        <w:t xml:space="preserve">C </w:t>
      </w:r>
      <w:r w:rsidRPr="0010778E">
        <w:rPr>
          <w:lang w:val="en-US"/>
        </w:rPr>
        <w:t xml:space="preserve">[22, 4]. We may assume that all the data in </w:t>
      </w:r>
      <w:r w:rsidRPr="0010778E">
        <w:rPr>
          <w:i/>
          <w:lang w:val="en-US"/>
        </w:rPr>
        <w:t xml:space="preserve">D </w:t>
      </w:r>
      <w:r w:rsidRPr="0010778E">
        <w:rPr>
          <w:lang w:val="en-US"/>
        </w:rPr>
        <w:t>is related</w:t>
      </w:r>
      <w:r w:rsidRPr="0010778E">
        <w:rPr>
          <w:lang w:val="en-US"/>
        </w:rPr>
        <w:t xml:space="preserve"> to </w:t>
      </w:r>
      <w:r w:rsidRPr="0010778E">
        <w:rPr>
          <w:rFonts w:ascii="Times New Roman" w:eastAsia="Times New Roman" w:hAnsi="Times New Roman" w:cs="Times New Roman"/>
          <w:lang w:val="en-US"/>
        </w:rPr>
        <w:t xml:space="preserve">C </w:t>
      </w:r>
      <w:r w:rsidRPr="0010778E">
        <w:rPr>
          <w:lang w:val="en-US"/>
        </w:rPr>
        <w:t xml:space="preserve">via </w:t>
      </w:r>
      <w:r w:rsidRPr="0010778E">
        <w:rPr>
          <w:lang w:val="en-US"/>
        </w:rPr>
        <w:t>C</w:t>
      </w:r>
      <w:r w:rsidRPr="0010778E">
        <w:rPr>
          <w:lang w:val="en-US"/>
        </w:rPr>
        <w:t xml:space="preserve">, but </w:t>
      </w:r>
      <w:r w:rsidRPr="0010778E">
        <w:rPr>
          <w:rFonts w:ascii="Times New Roman" w:eastAsia="Times New Roman" w:hAnsi="Times New Roman" w:cs="Times New Roman"/>
          <w:lang w:val="en-US"/>
        </w:rPr>
        <w:t xml:space="preserve">C </w:t>
      </w:r>
      <w:r w:rsidRPr="0010778E">
        <w:rPr>
          <w:lang w:val="en-US"/>
        </w:rPr>
        <w:t xml:space="preserve">may have potentially more data than the one contributed by </w:t>
      </w:r>
      <w:r w:rsidRPr="0010778E">
        <w:rPr>
          <w:i/>
          <w:lang w:val="en-US"/>
        </w:rPr>
        <w:t xml:space="preserve">D </w:t>
      </w:r>
      <w:r w:rsidRPr="0010778E">
        <w:rPr>
          <w:lang w:val="en-US"/>
        </w:rPr>
        <w:t xml:space="preserve">and of the same kind as the one in </w:t>
      </w:r>
      <w:r w:rsidRPr="0010778E">
        <w:rPr>
          <w:i/>
          <w:lang w:val="en-US"/>
        </w:rPr>
        <w:t>D</w:t>
      </w:r>
      <w:r w:rsidRPr="0010778E">
        <w:rPr>
          <w:lang w:val="en-US"/>
        </w:rPr>
        <w:t xml:space="preserve">. In consequence, we assume </w:t>
      </w:r>
      <w:r w:rsidRPr="0010778E">
        <w:rPr>
          <w:i/>
          <w:lang w:val="en-US"/>
        </w:rPr>
        <w:t xml:space="preserve">D </w:t>
      </w:r>
      <w:r w:rsidRPr="0010778E">
        <w:rPr>
          <w:lang w:val="en-US"/>
        </w:rPr>
        <w:t xml:space="preserve">to be an </w:t>
      </w:r>
      <w:r w:rsidRPr="0010778E">
        <w:rPr>
          <w:i/>
          <w:lang w:val="en-US"/>
        </w:rPr>
        <w:t xml:space="preserve">open source </w:t>
      </w:r>
      <w:r w:rsidRPr="0010778E">
        <w:rPr>
          <w:lang w:val="en-US"/>
        </w:rPr>
        <w:t xml:space="preserve">for </w:t>
      </w:r>
      <w:r w:rsidRPr="0010778E">
        <w:rPr>
          <w:rFonts w:ascii="Times New Roman" w:eastAsia="Times New Roman" w:hAnsi="Times New Roman" w:cs="Times New Roman"/>
          <w:lang w:val="en-US"/>
        </w:rPr>
        <w:t>C</w:t>
      </w:r>
      <w:r w:rsidRPr="0010778E">
        <w:rPr>
          <w:lang w:val="en-US"/>
        </w:rPr>
        <w:t xml:space="preserve">. This assumption will be captured below through the set of intended or </w:t>
      </w:r>
      <w:r w:rsidRPr="0010778E">
        <w:rPr>
          <w:i/>
          <w:lang w:val="en-US"/>
        </w:rPr>
        <w:t xml:space="preserve">legal </w:t>
      </w:r>
      <w:r w:rsidRPr="0010778E">
        <w:rPr>
          <w:lang w:val="en-US"/>
        </w:rPr>
        <w:t>global</w:t>
      </w:r>
      <w:r w:rsidRPr="0010778E">
        <w:rPr>
          <w:lang w:val="en-US"/>
        </w:rPr>
        <w:t xml:space="preserve"> instances for </w:t>
      </w:r>
      <w:r w:rsidRPr="0010778E">
        <w:rPr>
          <w:rFonts w:ascii="Times New Roman" w:eastAsia="Times New Roman" w:hAnsi="Times New Roman" w:cs="Times New Roman"/>
          <w:lang w:val="en-US"/>
        </w:rPr>
        <w:t>C</w:t>
      </w:r>
      <w:r w:rsidRPr="0010778E">
        <w:rPr>
          <w:lang w:val="en-US"/>
        </w:rPr>
        <w:t>.</w:t>
      </w:r>
    </w:p>
    <w:p w:rsidR="00A33750" w:rsidRPr="0010778E" w:rsidRDefault="00D36573">
      <w:pPr>
        <w:spacing w:after="98" w:line="382" w:lineRule="auto"/>
        <w:ind w:left="70" w:firstLine="299"/>
        <w:rPr>
          <w:lang w:val="en-US"/>
        </w:rPr>
      </w:pPr>
      <w:r w:rsidRPr="0010778E">
        <w:rPr>
          <w:lang w:val="en-US"/>
        </w:rPr>
        <w:lastRenderedPageBreak/>
        <w:t xml:space="preserve">Since not all the data in </w:t>
      </w:r>
      <w:r w:rsidRPr="0010778E">
        <w:rPr>
          <w:i/>
          <w:lang w:val="en-US"/>
        </w:rPr>
        <w:t xml:space="preserve">D </w:t>
      </w:r>
      <w:r w:rsidRPr="0010778E">
        <w:rPr>
          <w:lang w:val="en-US"/>
        </w:rPr>
        <w:t xml:space="preserve">may be up to the quality expectations according to </w:t>
      </w:r>
      <w:r w:rsidRPr="0010778E">
        <w:rPr>
          <w:lang w:val="en-US"/>
        </w:rPr>
        <w:t>C</w:t>
      </w:r>
      <w:r w:rsidRPr="0010778E">
        <w:rPr>
          <w:lang w:val="en-US"/>
        </w:rPr>
        <w:t xml:space="preserve">, we need to give an account of the relationship between </w:t>
      </w:r>
      <w:r w:rsidRPr="0010778E">
        <w:rPr>
          <w:i/>
          <w:lang w:val="en-US"/>
        </w:rPr>
        <w:t xml:space="preserve">D </w:t>
      </w:r>
      <w:r w:rsidRPr="0010778E">
        <w:rPr>
          <w:lang w:val="en-US"/>
        </w:rPr>
        <w:t xml:space="preserve">and its expected quality version. For this purpose, as in the previous cases, we extend </w:t>
      </w:r>
      <w:r w:rsidRPr="0010778E">
        <w:rPr>
          <w:lang w:val="en-US"/>
        </w:rPr>
        <w:t xml:space="preserve">C </w:t>
      </w:r>
      <w:r w:rsidRPr="0010778E">
        <w:rPr>
          <w:lang w:val="en-US"/>
        </w:rPr>
        <w:t xml:space="preserve">with a copy </w:t>
      </w:r>
      <w:r w:rsidRPr="0010778E">
        <w:rPr>
          <w:lang w:val="en-US"/>
        </w:rPr>
        <w:t>S</w:t>
      </w:r>
      <w:r w:rsidRPr="0010778E">
        <w:rPr>
          <w:vertAlign w:val="superscript"/>
          <w:lang w:val="en-US"/>
        </w:rPr>
        <w:t xml:space="preserve">′ </w:t>
      </w:r>
      <w:r w:rsidRPr="0010778E">
        <w:rPr>
          <w:lang w:val="en-US"/>
        </w:rPr>
        <w:t xml:space="preserve">of schema </w:t>
      </w:r>
      <w:r w:rsidRPr="0010778E">
        <w:rPr>
          <w:lang w:val="en-US"/>
        </w:rPr>
        <w:t>S</w:t>
      </w:r>
      <w:r w:rsidRPr="0010778E">
        <w:rPr>
          <w:lang w:val="en-US"/>
        </w:rPr>
        <w:t xml:space="preserve">: </w:t>
      </w:r>
      <w:r w:rsidRPr="0010778E">
        <w:rPr>
          <w:lang w:val="en-US"/>
        </w:rPr>
        <w:t>S</w:t>
      </w:r>
      <w:r w:rsidRPr="0010778E">
        <w:rPr>
          <w:vertAlign w:val="superscript"/>
          <w:lang w:val="en-US"/>
        </w:rPr>
        <w:t xml:space="preserve">′ </w:t>
      </w:r>
      <w:r w:rsidRPr="0010778E">
        <w:rPr>
          <w:lang w:val="en-US"/>
        </w:rPr>
        <w:t xml:space="preserve">= </w:t>
      </w:r>
      <w:r w:rsidRPr="0010778E">
        <w:rPr>
          <w:lang w:val="en-US"/>
        </w:rPr>
        <w:t>{</w:t>
      </w:r>
      <w:r w:rsidRPr="0010778E">
        <w:rPr>
          <w:i/>
          <w:lang w:val="en-US"/>
        </w:rPr>
        <w:t>R</w:t>
      </w:r>
      <w:r w:rsidRPr="0010778E">
        <w:rPr>
          <w:vertAlign w:val="superscript"/>
          <w:lang w:val="en-US"/>
        </w:rPr>
        <w:t xml:space="preserve">′ </w:t>
      </w:r>
      <w:r w:rsidRPr="0010778E">
        <w:rPr>
          <w:lang w:val="en-US"/>
        </w:rPr>
        <w:t xml:space="preserve">| </w:t>
      </w:r>
      <w:r w:rsidRPr="0010778E">
        <w:rPr>
          <w:i/>
          <w:lang w:val="en-US"/>
        </w:rPr>
        <w:t xml:space="preserve">R </w:t>
      </w:r>
      <w:r w:rsidRPr="0010778E">
        <w:rPr>
          <w:lang w:val="en-US"/>
        </w:rPr>
        <w:t>∈ S}</w:t>
      </w:r>
      <w:r w:rsidRPr="0010778E">
        <w:rPr>
          <w:lang w:val="en-US"/>
        </w:rPr>
        <w:t xml:space="preserve">. Now, </w:t>
      </w:r>
      <w:r w:rsidRPr="0010778E">
        <w:rPr>
          <w:lang w:val="en-US"/>
        </w:rPr>
        <w:t>C</w:t>
      </w:r>
      <w:r w:rsidRPr="0010778E">
        <w:rPr>
          <w:vertAlign w:val="superscript"/>
          <w:lang w:val="en-US"/>
        </w:rPr>
        <w:t xml:space="preserve">′ </w:t>
      </w:r>
      <w:r w:rsidRPr="0010778E">
        <w:rPr>
          <w:lang w:val="en-US"/>
        </w:rPr>
        <w:t xml:space="preserve">:= </w:t>
      </w:r>
      <w:r w:rsidRPr="0010778E">
        <w:rPr>
          <w:lang w:val="en-US"/>
        </w:rPr>
        <w:t>C ∪S</w:t>
      </w:r>
      <w:r w:rsidRPr="0010778E">
        <w:rPr>
          <w:vertAlign w:val="superscript"/>
          <w:lang w:val="en-US"/>
        </w:rPr>
        <w:t>′</w:t>
      </w:r>
      <w:r w:rsidRPr="0010778E">
        <w:rPr>
          <w:lang w:val="en-US"/>
        </w:rPr>
        <w:t xml:space="preserve">, and it also becomes part of the global schema for </w:t>
      </w:r>
      <w:r w:rsidRPr="0010778E">
        <w:rPr>
          <w:rFonts w:ascii="Times New Roman" w:eastAsia="Times New Roman" w:hAnsi="Times New Roman" w:cs="Times New Roman"/>
          <w:lang w:val="en-US"/>
        </w:rPr>
        <w:t>C</w:t>
      </w:r>
      <w:r w:rsidRPr="0010778E">
        <w:rPr>
          <w:lang w:val="en-US"/>
        </w:rPr>
        <w:t>.</w:t>
      </w:r>
    </w:p>
    <w:p w:rsidR="00A33750" w:rsidRPr="0010778E" w:rsidRDefault="00D36573">
      <w:pPr>
        <w:spacing w:after="32" w:line="372" w:lineRule="auto"/>
        <w:ind w:left="80"/>
        <w:rPr>
          <w:lang w:val="en-US"/>
        </w:rPr>
      </w:pPr>
      <w:r w:rsidRPr="0010778E">
        <w:rPr>
          <w:b/>
          <w:lang w:val="en-US"/>
        </w:rPr>
        <w:t xml:space="preserve">Definition 1. </w:t>
      </w:r>
      <w:r w:rsidRPr="0010778E">
        <w:rPr>
          <w:lang w:val="en-US"/>
        </w:rPr>
        <w:t xml:space="preserve">Assume each </w:t>
      </w:r>
      <w:r w:rsidRPr="0010778E">
        <w:rPr>
          <w:i/>
          <w:lang w:val="en-US"/>
        </w:rPr>
        <w:t xml:space="preserve">R </w:t>
      </w:r>
      <w:r w:rsidRPr="0010778E">
        <w:rPr>
          <w:lang w:val="en-US"/>
        </w:rPr>
        <w:t xml:space="preserve">∈ S </w:t>
      </w:r>
      <w:r w:rsidRPr="0010778E">
        <w:rPr>
          <w:lang w:val="en-US"/>
        </w:rPr>
        <w:t xml:space="preserve">is defined as a Datalog view: </w:t>
      </w:r>
      <w:r w:rsidRPr="0010778E">
        <w:rPr>
          <w:i/>
          <w:lang w:val="en-US"/>
        </w:rPr>
        <w:t>R</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φ</w:t>
      </w:r>
      <w:r w:rsidRPr="0010778E">
        <w:rPr>
          <w:vertAlign w:val="superscript"/>
          <w:lang w:val="en-US"/>
        </w:rPr>
        <w:t>C</w:t>
      </w:r>
      <w:r w:rsidRPr="0010778E">
        <w:rPr>
          <w:i/>
          <w:sz w:val="15"/>
          <w:vertAlign w:val="subscript"/>
          <w:lang w:val="en-US"/>
        </w:rPr>
        <w:t>R</w:t>
      </w:r>
      <w:r w:rsidRPr="0010778E">
        <w:rPr>
          <w:lang w:val="en-US"/>
        </w:rPr>
        <w:t>(¯</w:t>
      </w:r>
      <w:r w:rsidRPr="0010778E">
        <w:rPr>
          <w:i/>
          <w:lang w:val="en-US"/>
        </w:rPr>
        <w:t>x</w:t>
      </w:r>
      <w:r w:rsidRPr="0010778E">
        <w:rPr>
          <w:lang w:val="en-US"/>
        </w:rPr>
        <w:t xml:space="preserve">). (a) A </w:t>
      </w:r>
      <w:r w:rsidRPr="0010778E">
        <w:rPr>
          <w:i/>
          <w:lang w:val="en-US"/>
        </w:rPr>
        <w:t xml:space="preserve">legal instance </w:t>
      </w:r>
      <w:r w:rsidRPr="0010778E">
        <w:rPr>
          <w:lang w:val="en-US"/>
        </w:rPr>
        <w:t xml:space="preserve">for system </w:t>
      </w:r>
      <w:r w:rsidRPr="0010778E">
        <w:rPr>
          <w:rFonts w:ascii="Times New Roman" w:eastAsia="Times New Roman" w:hAnsi="Times New Roman" w:cs="Times New Roman"/>
          <w:lang w:val="en-US"/>
        </w:rPr>
        <w:t xml:space="preserve">C </w:t>
      </w:r>
      <w:r w:rsidRPr="0010778E">
        <w:rPr>
          <w:lang w:val="en-US"/>
        </w:rPr>
        <w:t xml:space="preserve">is an instance </w:t>
      </w:r>
      <w:r w:rsidRPr="0010778E">
        <w:rPr>
          <w:i/>
          <w:lang w:val="en-US"/>
        </w:rPr>
        <w:t>I</w:t>
      </w:r>
      <w:r w:rsidRPr="0010778E">
        <w:rPr>
          <w:vertAlign w:val="superscript"/>
          <w:lang w:val="en-US"/>
        </w:rPr>
        <w:t xml:space="preserve">′ </w:t>
      </w:r>
      <w:r w:rsidRPr="0010778E">
        <w:rPr>
          <w:lang w:val="en-US"/>
        </w:rPr>
        <w:t xml:space="preserve">of the global schema, such that: (a1) For every </w:t>
      </w:r>
      <w:r w:rsidRPr="0010778E">
        <w:rPr>
          <w:i/>
          <w:lang w:val="en-US"/>
        </w:rPr>
        <w:t xml:space="preserve">R </w:t>
      </w:r>
      <w:r w:rsidRPr="0010778E">
        <w:rPr>
          <w:lang w:val="en-US"/>
        </w:rPr>
        <w:t>∈ S</w:t>
      </w:r>
      <w:r w:rsidRPr="0010778E">
        <w:rPr>
          <w:lang w:val="en-US"/>
        </w:rPr>
        <w:t xml:space="preserve">, </w:t>
      </w:r>
      <w:r w:rsidRPr="0010778E">
        <w:rPr>
          <w:i/>
          <w:lang w:val="en-US"/>
        </w:rPr>
        <w:t>R</w:t>
      </w:r>
      <w:r w:rsidRPr="0010778E">
        <w:rPr>
          <w:lang w:val="en-US"/>
        </w:rPr>
        <w:t>(</w:t>
      </w:r>
      <w:r w:rsidRPr="0010778E">
        <w:rPr>
          <w:i/>
          <w:lang w:val="en-US"/>
        </w:rPr>
        <w:t>D</w:t>
      </w:r>
      <w:r w:rsidRPr="0010778E">
        <w:rPr>
          <w:lang w:val="en-US"/>
        </w:rPr>
        <w:t xml:space="preserve">) </w:t>
      </w:r>
      <w:r w:rsidRPr="0010778E">
        <w:rPr>
          <w:lang w:val="en-US"/>
        </w:rPr>
        <w:t xml:space="preserve">⊆ </w:t>
      </w:r>
      <w:r w:rsidRPr="0010778E">
        <w:rPr>
          <w:i/>
          <w:lang w:val="en-US"/>
        </w:rPr>
        <w:t>R</w:t>
      </w:r>
      <w:r w:rsidRPr="0010778E">
        <w:rPr>
          <w:lang w:val="en-US"/>
        </w:rPr>
        <w:t>(</w:t>
      </w:r>
      <w:r w:rsidRPr="0010778E">
        <w:rPr>
          <w:i/>
          <w:lang w:val="en-US"/>
        </w:rPr>
        <w:t>I</w:t>
      </w:r>
      <w:r w:rsidRPr="0010778E">
        <w:rPr>
          <w:vertAlign w:val="superscript"/>
          <w:lang w:val="en-US"/>
        </w:rPr>
        <w:t>′</w:t>
      </w:r>
      <w:r w:rsidRPr="0010778E">
        <w:rPr>
          <w:lang w:val="en-US"/>
        </w:rPr>
        <w:t xml:space="preserve">); (a2) </w:t>
      </w:r>
      <w:r w:rsidRPr="0010778E">
        <w:rPr>
          <w:i/>
          <w:lang w:val="en-US"/>
        </w:rPr>
        <w:t>I</w:t>
      </w:r>
      <w:r w:rsidRPr="0010778E">
        <w:rPr>
          <w:vertAlign w:val="superscript"/>
          <w:lang w:val="en-US"/>
        </w:rPr>
        <w:t xml:space="preserve">′ </w:t>
      </w:r>
      <w:r w:rsidRPr="0010778E">
        <w:rPr>
          <w:lang w:val="en-US"/>
        </w:rPr>
        <w:t>|</w:t>
      </w:r>
      <w:r w:rsidRPr="0010778E">
        <w:rPr>
          <w:lang w:val="en-US"/>
        </w:rPr>
        <w:t xml:space="preserve">= </w:t>
      </w:r>
      <w:r w:rsidRPr="0010778E">
        <w:rPr>
          <w:lang w:val="en-US"/>
        </w:rPr>
        <w:t>∀</w:t>
      </w:r>
      <w:r w:rsidRPr="0010778E">
        <w:rPr>
          <w:i/>
          <w:lang w:val="en-US"/>
        </w:rPr>
        <w:t>x</w:t>
      </w:r>
      <w:r w:rsidRPr="0010778E">
        <w:rPr>
          <w:lang w:val="en-US"/>
        </w:rPr>
        <w:t>¯(</w:t>
      </w:r>
      <w:r w:rsidRPr="0010778E">
        <w:rPr>
          <w:i/>
          <w:lang w:val="en-US"/>
        </w:rPr>
        <w:t>R</w:t>
      </w:r>
      <w:r w:rsidRPr="0010778E">
        <w:rPr>
          <w:vertAlign w:val="superscript"/>
          <w:lang w:val="en-US"/>
        </w:rPr>
        <w:t>′</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φ</w:t>
      </w:r>
      <w:r w:rsidRPr="0010778E">
        <w:rPr>
          <w:vertAlign w:val="superscript"/>
          <w:lang w:val="en-US"/>
        </w:rPr>
        <w:t>C</w:t>
      </w:r>
      <w:r w:rsidRPr="0010778E">
        <w:rPr>
          <w:i/>
          <w:sz w:val="15"/>
          <w:vertAlign w:val="subscript"/>
          <w:lang w:val="en-US"/>
        </w:rPr>
        <w:t>R</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φ</w:t>
      </w:r>
      <w:r w:rsidRPr="0010778E">
        <w:rPr>
          <w:vertAlign w:val="superscript"/>
          <w:lang w:val="en-US"/>
        </w:rPr>
        <w:t>P</w:t>
      </w:r>
      <w:r w:rsidRPr="0010778E">
        <w:rPr>
          <w:i/>
          <w:sz w:val="15"/>
          <w:vertAlign w:val="subscript"/>
          <w:lang w:val="en-US"/>
        </w:rPr>
        <w:t>R</w:t>
      </w:r>
      <w:r w:rsidRPr="0010778E">
        <w:rPr>
          <w:lang w:val="en-US"/>
        </w:rPr>
        <w:t>(¯</w:t>
      </w:r>
      <w:r w:rsidRPr="0010778E">
        <w:rPr>
          <w:i/>
          <w:lang w:val="en-US"/>
        </w:rPr>
        <w:t>x</w:t>
      </w:r>
      <w:r w:rsidRPr="0010778E">
        <w:rPr>
          <w:lang w:val="en-US"/>
        </w:rPr>
        <w:t>)).</w:t>
      </w:r>
    </w:p>
    <w:p w:rsidR="00A33750" w:rsidRPr="0010778E" w:rsidRDefault="00D36573">
      <w:pPr>
        <w:spacing w:after="182"/>
        <w:ind w:left="80"/>
        <w:rPr>
          <w:lang w:val="en-US"/>
        </w:rPr>
      </w:pPr>
      <w:r w:rsidRPr="0010778E">
        <w:rPr>
          <w:lang w:val="en-US"/>
        </w:rPr>
        <w:t xml:space="preserve">(b) An instance </w:t>
      </w:r>
      <w:r w:rsidRPr="0010778E">
        <w:rPr>
          <w:i/>
          <w:lang w:val="en-US"/>
        </w:rPr>
        <w:t xml:space="preserve">I </w:t>
      </w:r>
      <w:r w:rsidRPr="0010778E">
        <w:rPr>
          <w:lang w:val="en-US"/>
        </w:rPr>
        <w:t xml:space="preserve">of </w:t>
      </w:r>
      <w:r w:rsidRPr="0010778E">
        <w:rPr>
          <w:lang w:val="en-US"/>
        </w:rPr>
        <w:t xml:space="preserve">C </w:t>
      </w:r>
      <w:r w:rsidRPr="0010778E">
        <w:rPr>
          <w:lang w:val="en-US"/>
        </w:rPr>
        <w:t xml:space="preserve">is </w:t>
      </w:r>
      <w:r w:rsidRPr="0010778E">
        <w:rPr>
          <w:i/>
          <w:lang w:val="en-US"/>
        </w:rPr>
        <w:t xml:space="preserve">legal contextual instance </w:t>
      </w:r>
      <w:r w:rsidRPr="0010778E">
        <w:rPr>
          <w:lang w:val="en-US"/>
        </w:rPr>
        <w:t>(LCI) if there is a legal instance</w:t>
      </w:r>
    </w:p>
    <w:p w:rsidR="00A33750" w:rsidRPr="0010778E" w:rsidRDefault="00D36573">
      <w:pPr>
        <w:tabs>
          <w:tab w:val="right" w:pos="7003"/>
        </w:tabs>
        <w:spacing w:after="348"/>
        <w:ind w:left="0" w:firstLine="0"/>
        <w:jc w:val="left"/>
        <w:rPr>
          <w:lang w:val="en-US"/>
        </w:rPr>
      </w:pPr>
      <w:r w:rsidRPr="0010778E">
        <w:rPr>
          <w:i/>
          <w:lang w:val="en-US"/>
        </w:rPr>
        <w:t>I</w:t>
      </w:r>
      <w:r w:rsidRPr="0010778E">
        <w:rPr>
          <w:vertAlign w:val="superscript"/>
          <w:lang w:val="en-US"/>
        </w:rPr>
        <w:t xml:space="preserve">′ </w:t>
      </w:r>
      <w:r w:rsidRPr="0010778E">
        <w:rPr>
          <w:lang w:val="en-US"/>
        </w:rPr>
        <w:t xml:space="preserve">for </w:t>
      </w:r>
      <w:r w:rsidRPr="0010778E">
        <w:rPr>
          <w:rFonts w:ascii="Times New Roman" w:eastAsia="Times New Roman" w:hAnsi="Times New Roman" w:cs="Times New Roman"/>
          <w:lang w:val="en-US"/>
        </w:rPr>
        <w:t>C</w:t>
      </w:r>
      <w:r w:rsidRPr="0010778E">
        <w:rPr>
          <w:lang w:val="en-US"/>
        </w:rPr>
        <w:t xml:space="preserve">, such that </w:t>
      </w:r>
      <w:r w:rsidRPr="0010778E">
        <w:rPr>
          <w:i/>
          <w:lang w:val="en-US"/>
        </w:rPr>
        <w:t xml:space="preserve">I </w:t>
      </w:r>
      <w:r w:rsidRPr="0010778E">
        <w:rPr>
          <w:lang w:val="en-US"/>
        </w:rPr>
        <w:t xml:space="preserve">= </w:t>
      </w:r>
      <w:r w:rsidRPr="0010778E">
        <w:rPr>
          <w:i/>
          <w:lang w:val="en-US"/>
        </w:rPr>
        <w:t>I</w:t>
      </w:r>
      <w:r w:rsidRPr="0010778E">
        <w:rPr>
          <w:vertAlign w:val="superscript"/>
          <w:lang w:val="en-US"/>
        </w:rPr>
        <w:t xml:space="preserve">′ </w:t>
      </w:r>
      <w:r w:rsidRPr="0010778E">
        <w:rPr>
          <w:lang w:val="en-US"/>
        </w:rPr>
        <w:t xml:space="preserve">↓C </w:t>
      </w:r>
      <w:r w:rsidRPr="0010778E">
        <w:rPr>
          <w:lang w:val="en-US"/>
        </w:rPr>
        <w:t xml:space="preserve">(the restriction of </w:t>
      </w:r>
      <w:r w:rsidRPr="0010778E">
        <w:rPr>
          <w:i/>
          <w:lang w:val="en-US"/>
        </w:rPr>
        <w:t>I</w:t>
      </w:r>
      <w:r w:rsidRPr="0010778E">
        <w:rPr>
          <w:vertAlign w:val="superscript"/>
          <w:lang w:val="en-US"/>
        </w:rPr>
        <w:t xml:space="preserve">′ </w:t>
      </w:r>
      <w:r w:rsidRPr="0010778E">
        <w:rPr>
          <w:lang w:val="en-US"/>
        </w:rPr>
        <w:t xml:space="preserve">to schema </w:t>
      </w:r>
      <w:r w:rsidRPr="0010778E">
        <w:rPr>
          <w:lang w:val="en-US"/>
        </w:rPr>
        <w:t>C</w:t>
      </w:r>
      <w:r w:rsidRPr="0010778E">
        <w:rPr>
          <w:lang w:val="en-US"/>
        </w:rPr>
        <w:t>).</w:t>
      </w:r>
      <w:r w:rsidRPr="0010778E">
        <w:rPr>
          <w:lang w:val="en-US"/>
        </w:rPr>
        <w:tab/>
      </w:r>
    </w:p>
    <w:p w:rsidR="00A33750" w:rsidRPr="0010778E" w:rsidRDefault="00D36573">
      <w:pPr>
        <w:spacing w:after="174"/>
        <w:ind w:left="80"/>
        <w:rPr>
          <w:lang w:val="en-US"/>
        </w:rPr>
      </w:pPr>
      <w:r w:rsidRPr="0010778E">
        <w:rPr>
          <w:lang w:val="en-US"/>
        </w:rPr>
        <w:t xml:space="preserve">The condition in (a1) essentially lifts </w:t>
      </w:r>
      <w:r w:rsidRPr="0010778E">
        <w:rPr>
          <w:i/>
          <w:lang w:val="en-US"/>
        </w:rPr>
        <w:t>D</w:t>
      </w:r>
      <w:r w:rsidRPr="0010778E">
        <w:rPr>
          <w:lang w:val="en-US"/>
        </w:rPr>
        <w:t xml:space="preserve">’s data upwards to </w:t>
      </w:r>
      <w:r w:rsidRPr="0010778E">
        <w:rPr>
          <w:rFonts w:ascii="Times New Roman" w:eastAsia="Times New Roman" w:hAnsi="Times New Roman" w:cs="Times New Roman"/>
          <w:lang w:val="en-US"/>
        </w:rPr>
        <w:t>C</w:t>
      </w:r>
      <w:r w:rsidRPr="0010778E">
        <w:rPr>
          <w:lang w:val="en-US"/>
        </w:rPr>
        <w:t xml:space="preserve">. The legal instances have extensions that extend the data in </w:t>
      </w:r>
      <w:r w:rsidRPr="0010778E">
        <w:rPr>
          <w:i/>
          <w:lang w:val="en-US"/>
        </w:rPr>
        <w:t xml:space="preserve">D </w:t>
      </w:r>
      <w:r w:rsidRPr="0010778E">
        <w:rPr>
          <w:lang w:val="en-US"/>
        </w:rPr>
        <w:t xml:space="preserve">when the views defining the </w:t>
      </w:r>
      <w:r w:rsidRPr="0010778E">
        <w:rPr>
          <w:i/>
          <w:lang w:val="en-US"/>
        </w:rPr>
        <w:t>R</w:t>
      </w:r>
      <w:r w:rsidRPr="0010778E">
        <w:rPr>
          <w:lang w:val="en-US"/>
        </w:rPr>
        <w:t>s are computed. The sentences in (a2) act as global integrity constraints, i.e. on sche</w:t>
      </w:r>
      <w:r w:rsidRPr="0010778E">
        <w:rPr>
          <w:lang w:val="en-US"/>
        </w:rPr>
        <w:t xml:space="preserve">ma </w:t>
      </w:r>
      <w:r w:rsidRPr="0010778E">
        <w:rPr>
          <w:lang w:val="en-US"/>
        </w:rPr>
        <w:t>C</w:t>
      </w:r>
      <w:r w:rsidRPr="0010778E">
        <w:rPr>
          <w:vertAlign w:val="superscript"/>
          <w:lang w:val="en-US"/>
        </w:rPr>
        <w:t>′</w:t>
      </w:r>
      <w:r w:rsidRPr="0010778E">
        <w:rPr>
          <w:lang w:val="en-US"/>
        </w:rPr>
        <w:t xml:space="preserve">, and have the effect of cleaning the data (virtually) uploaded to </w:t>
      </w:r>
      <w:r w:rsidRPr="0010778E">
        <w:rPr>
          <w:rFonts w:ascii="Times New Roman" w:eastAsia="Times New Roman" w:hAnsi="Times New Roman" w:cs="Times New Roman"/>
          <w:lang w:val="en-US"/>
        </w:rPr>
        <w:t>C</w:t>
      </w:r>
      <w:r w:rsidRPr="0010778E">
        <w:rPr>
          <w:lang w:val="en-US"/>
        </w:rPr>
        <w:t>.</w:t>
      </w:r>
    </w:p>
    <w:p w:rsidR="00A33750" w:rsidRPr="0010778E" w:rsidRDefault="00D36573">
      <w:pPr>
        <w:spacing w:line="344" w:lineRule="auto"/>
        <w:ind w:left="70" w:firstLine="299"/>
        <w:rPr>
          <w:lang w:val="en-US"/>
        </w:rPr>
      </w:pPr>
      <w:r w:rsidRPr="0010778E">
        <w:rPr>
          <w:lang w:val="en-US"/>
        </w:rPr>
        <w:t xml:space="preserve">We can also consider a variation of this case, where, in addition to </w:t>
      </w:r>
      <w:r w:rsidRPr="0010778E">
        <w:rPr>
          <w:i/>
          <w:lang w:val="en-US"/>
        </w:rPr>
        <w:t>D</w:t>
      </w:r>
      <w:r w:rsidRPr="0010778E">
        <w:rPr>
          <w:lang w:val="en-US"/>
        </w:rPr>
        <w:t xml:space="preserve">, we have only a fragment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 xml:space="preserve">of the potential contextual instances </w:t>
      </w:r>
      <w:r w:rsidRPr="0010778E">
        <w:rPr>
          <w:i/>
          <w:lang w:val="en-US"/>
        </w:rPr>
        <w:t>I</w:t>
      </w:r>
      <w:r w:rsidRPr="0010778E">
        <w:rPr>
          <w:lang w:val="en-US"/>
        </w:rPr>
        <w:t xml:space="preserve">. That is, we have a </w:t>
      </w:r>
      <w:r w:rsidRPr="0010778E">
        <w:rPr>
          <w:i/>
          <w:lang w:val="en-US"/>
        </w:rPr>
        <w:t xml:space="preserve">incomplete </w:t>
      </w:r>
      <w:r w:rsidRPr="0010778E">
        <w:rPr>
          <w:lang w:val="en-US"/>
        </w:rPr>
        <w:t xml:space="preserve">contextual </w:t>
      </w:r>
      <w:r w:rsidRPr="0010778E">
        <w:rPr>
          <w:lang w:val="en-US"/>
        </w:rPr>
        <w:t xml:space="preserve">data. In this case, Definition 1 has to be modified by adding the condition on </w:t>
      </w:r>
      <w:r w:rsidRPr="0010778E">
        <w:rPr>
          <w:i/>
          <w:lang w:val="en-US"/>
        </w:rPr>
        <w:t>I</w:t>
      </w:r>
      <w:r w:rsidRPr="0010778E">
        <w:rPr>
          <w:lang w:val="en-US"/>
        </w:rPr>
        <w:t xml:space="preserve">: (a3)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 xml:space="preserve">⊆ </w:t>
      </w:r>
      <w:r w:rsidRPr="0010778E">
        <w:rPr>
          <w:i/>
          <w:lang w:val="en-US"/>
        </w:rPr>
        <w:t>I</w:t>
      </w:r>
      <w:r w:rsidRPr="0010778E">
        <w:rPr>
          <w:vertAlign w:val="superscript"/>
          <w:lang w:val="en-US"/>
        </w:rPr>
        <w:t xml:space="preserve">′ </w:t>
      </w:r>
      <w:r w:rsidRPr="0010778E">
        <w:rPr>
          <w:lang w:val="en-US"/>
        </w:rPr>
        <w:t>↓ C</w:t>
      </w:r>
      <w:r w:rsidRPr="0010778E">
        <w:rPr>
          <w:lang w:val="en-US"/>
        </w:rPr>
        <w:t xml:space="preserve">, which requires that the legal instance </w:t>
      </w:r>
      <w:r w:rsidRPr="0010778E">
        <w:rPr>
          <w:i/>
          <w:lang w:val="en-US"/>
        </w:rPr>
        <w:t>I</w:t>
      </w:r>
      <w:r w:rsidRPr="0010778E">
        <w:rPr>
          <w:vertAlign w:val="superscript"/>
          <w:lang w:val="en-US"/>
        </w:rPr>
        <w:t xml:space="preserve">′ </w:t>
      </w:r>
      <w:r w:rsidRPr="0010778E">
        <w:rPr>
          <w:lang w:val="en-US"/>
        </w:rPr>
        <w:t xml:space="preserve">is “compatible” with the partial instance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 xml:space="preserve">at hand. With </w:t>
      </w:r>
      <w:r w:rsidRPr="0010778E">
        <w:rPr>
          <w:i/>
          <w:lang w:val="en-US"/>
        </w:rPr>
        <w:t>I</w:t>
      </w:r>
      <w:r w:rsidRPr="0010778E">
        <w:rPr>
          <w:vertAlign w:val="superscript"/>
          <w:lang w:val="en-US"/>
        </w:rPr>
        <w:t>−</w:t>
      </w:r>
      <w:r w:rsidRPr="0010778E">
        <w:rPr>
          <w:vertAlign w:val="superscript"/>
          <w:lang w:val="en-US"/>
        </w:rPr>
        <w:t xml:space="preserve"> </w:t>
      </w:r>
      <w:r w:rsidRPr="0010778E">
        <w:rPr>
          <w:lang w:val="en-US"/>
        </w:rPr>
        <w:t xml:space="preserve">= </w:t>
      </w:r>
      <w:r w:rsidRPr="0010778E">
        <w:rPr>
          <w:lang w:val="en-US"/>
        </w:rPr>
        <w:t>∅</w:t>
      </w:r>
      <w:r w:rsidRPr="0010778E">
        <w:rPr>
          <w:lang w:val="en-US"/>
        </w:rPr>
        <w:t>, we obtain the previous case.</w:t>
      </w:r>
      <w:r w:rsidRPr="0010778E">
        <w:rPr>
          <w:vertAlign w:val="superscript"/>
          <w:lang w:val="en-US"/>
        </w:rPr>
        <w:footnoteReference w:id="2"/>
      </w:r>
    </w:p>
    <w:p w:rsidR="00A33750" w:rsidRPr="0010778E" w:rsidRDefault="00D36573">
      <w:pPr>
        <w:spacing w:line="481" w:lineRule="auto"/>
        <w:ind w:left="70" w:firstLine="299"/>
        <w:rPr>
          <w:lang w:val="en-US"/>
        </w:rPr>
      </w:pPr>
      <w:r w:rsidRPr="0010778E">
        <w:rPr>
          <w:lang w:val="en-US"/>
        </w:rPr>
        <w:t xml:space="preserve">Now, the idea is to pose queries in terms of the </w:t>
      </w:r>
      <w:r w:rsidRPr="0010778E">
        <w:rPr>
          <w:i/>
          <w:lang w:val="en-US"/>
        </w:rPr>
        <w:t>R</w:t>
      </w:r>
      <w:r w:rsidRPr="0010778E">
        <w:rPr>
          <w:vertAlign w:val="superscript"/>
          <w:lang w:val="en-US"/>
        </w:rPr>
        <w:t>′</w:t>
      </w:r>
      <w:r w:rsidRPr="0010778E">
        <w:rPr>
          <w:lang w:val="en-US"/>
        </w:rPr>
        <w:t xml:space="preserve">, to obtain quality answers. </w:t>
      </w:r>
      <w:r w:rsidRPr="0010778E">
        <w:rPr>
          <w:b/>
          <w:lang w:val="en-US"/>
        </w:rPr>
        <w:t xml:space="preserve">Definition 2. </w:t>
      </w:r>
      <w:r w:rsidRPr="0010778E">
        <w:rPr>
          <w:lang w:val="en-US"/>
        </w:rPr>
        <w:t xml:space="preserve">A ground tuple </w:t>
      </w:r>
      <w:r w:rsidRPr="0010778E">
        <w:rPr>
          <w:i/>
          <w:lang w:val="en-US"/>
        </w:rPr>
        <w:t>t</w:t>
      </w:r>
      <w:r w:rsidRPr="0010778E">
        <w:rPr>
          <w:lang w:val="en-US"/>
        </w:rPr>
        <w:t xml:space="preserve">¯ is a </w:t>
      </w:r>
      <w:r w:rsidRPr="0010778E">
        <w:rPr>
          <w:i/>
          <w:lang w:val="en-US"/>
        </w:rPr>
        <w:t xml:space="preserve">quality answer </w:t>
      </w:r>
      <w:r w:rsidRPr="0010778E">
        <w:rPr>
          <w:lang w:val="en-US"/>
        </w:rPr>
        <w:t xml:space="preserve">to query </w:t>
      </w:r>
      <w:r w:rsidRPr="0010778E">
        <w:rPr>
          <w:lang w:val="en-US"/>
        </w:rPr>
        <w:t>Q</w:t>
      </w:r>
      <w:r w:rsidRPr="0010778E">
        <w:rPr>
          <w:lang w:val="en-US"/>
        </w:rPr>
        <w:t>(¯</w:t>
      </w:r>
      <w:r w:rsidRPr="0010778E">
        <w:rPr>
          <w:i/>
          <w:lang w:val="en-US"/>
        </w:rPr>
        <w:t>x</w:t>
      </w:r>
      <w:r w:rsidRPr="0010778E">
        <w:rPr>
          <w:lang w:val="en-US"/>
        </w:rPr>
        <w:t xml:space="preserve">) </w:t>
      </w:r>
      <w:r w:rsidRPr="0010778E">
        <w:rPr>
          <w:lang w:val="en-US"/>
        </w:rPr>
        <w:t xml:space="preserve">∈ </w:t>
      </w:r>
      <w:r w:rsidRPr="0010778E">
        <w:rPr>
          <w:i/>
          <w:lang w:val="en-US"/>
        </w:rPr>
        <w:t>L</w:t>
      </w:r>
      <w:r w:rsidRPr="0010778E">
        <w:rPr>
          <w:lang w:val="en-US"/>
        </w:rPr>
        <w:t>(</w:t>
      </w:r>
      <w:r w:rsidRPr="0010778E">
        <w:rPr>
          <w:lang w:val="en-US"/>
        </w:rPr>
        <w:t>S</w:t>
      </w:r>
      <w:r w:rsidRPr="0010778E">
        <w:rPr>
          <w:lang w:val="en-US"/>
        </w:rPr>
        <w:t>) iff</w:t>
      </w:r>
    </w:p>
    <w:p w:rsidR="00A33750" w:rsidRPr="0010778E" w:rsidRDefault="00D36573">
      <w:pPr>
        <w:ind w:left="80"/>
        <w:rPr>
          <w:lang w:val="en-US"/>
        </w:rPr>
      </w:pPr>
      <w:r w:rsidRPr="0010778E">
        <w:rPr>
          <w:i/>
          <w:lang w:val="en-US"/>
        </w:rPr>
        <w:t>R</w:t>
      </w:r>
      <w:r w:rsidRPr="0010778E">
        <w:rPr>
          <w:lang w:val="en-US"/>
        </w:rPr>
        <w:t>∈∈ S∩{</w:t>
      </w:r>
      <w:r w:rsidRPr="0010778E">
        <w:rPr>
          <w:lang w:val="en-US"/>
        </w:rPr>
        <w:t>in it by</w:t>
      </w:r>
      <w:r w:rsidRPr="0010778E">
        <w:rPr>
          <w:lang w:val="en-US"/>
        </w:rPr>
        <w:t xml:space="preserve">Q | </w:t>
      </w:r>
      <w:r w:rsidRPr="0010778E">
        <w:rPr>
          <w:i/>
          <w:lang w:val="en-US"/>
        </w:rPr>
        <w:t>R</w:t>
      </w:r>
      <w:r w:rsidRPr="0010778E">
        <w:rPr>
          <w:vertAlign w:val="superscript"/>
          <w:lang w:val="en-US"/>
        </w:rPr>
        <w:t>′</w:t>
      </w:r>
      <w:r w:rsidRPr="0010778E">
        <w:rPr>
          <w:lang w:val="en-US"/>
        </w:rPr>
        <w:t xml:space="preserve">. </w:t>
      </w:r>
      <w:r w:rsidRPr="0010778E">
        <w:rPr>
          <w:lang w:val="en-US"/>
        </w:rPr>
        <w:t xml:space="preserve">} Q Q </w:t>
      </w:r>
      <w:r w:rsidRPr="0010778E">
        <w:rPr>
          <w:rFonts w:ascii="Times New Roman" w:eastAsia="Times New Roman" w:hAnsi="Times New Roman" w:cs="Times New Roman"/>
          <w:lang w:val="en-US"/>
        </w:rPr>
        <w:t xml:space="preserve"> </w:t>
      </w:r>
      <w:r w:rsidRPr="0010778E">
        <w:rPr>
          <w:i/>
          <w:lang w:val="en-US"/>
        </w:rPr>
        <w:t>t</w:t>
      </w:r>
      <w:r w:rsidRPr="0010778E">
        <w:rPr>
          <w:lang w:val="en-US"/>
        </w:rPr>
        <w:t xml:space="preserve">¯ </w:t>
      </w:r>
      <w:r w:rsidRPr="0010778E">
        <w:rPr>
          <w:vertAlign w:val="superscript"/>
          <w:lang w:val="en-US"/>
        </w:rPr>
        <w:t>′</w:t>
      </w:r>
      <w:r w:rsidRPr="0010778E">
        <w:rPr>
          <w:lang w:val="en-US"/>
        </w:rPr>
        <w:t>(</w:t>
      </w:r>
      <w:r w:rsidRPr="0010778E">
        <w:rPr>
          <w:i/>
          <w:lang w:val="en-US"/>
        </w:rPr>
        <w:t>I</w:t>
      </w:r>
      <w:r w:rsidRPr="0010778E">
        <w:rPr>
          <w:lang w:val="en-US"/>
        </w:rPr>
        <w:t xml:space="preserve">) </w:t>
      </w:r>
      <w:r w:rsidRPr="0010778E">
        <w:rPr>
          <w:i/>
          <w:lang w:val="en-US"/>
        </w:rPr>
        <w:t xml:space="preserve">I </w:t>
      </w:r>
      <w:r w:rsidRPr="0010778E">
        <w:rPr>
          <w:lang w:val="en-US"/>
        </w:rPr>
        <w:t xml:space="preserve">is an LCI , where </w:t>
      </w:r>
      <w:r w:rsidRPr="0010778E">
        <w:rPr>
          <w:vertAlign w:val="superscript"/>
          <w:lang w:val="en-US"/>
        </w:rPr>
        <w:t xml:space="preserve">′ </w:t>
      </w:r>
      <w:r w:rsidRPr="0010778E">
        <w:rPr>
          <w:lang w:val="en-US"/>
        </w:rPr>
        <w:t>is obtained from by replacing every</w:t>
      </w:r>
    </w:p>
    <w:p w:rsidR="00A33750" w:rsidRPr="0010778E" w:rsidRDefault="00D36573">
      <w:pPr>
        <w:spacing w:after="171" w:line="412" w:lineRule="auto"/>
        <w:ind w:left="80"/>
        <w:rPr>
          <w:lang w:val="en-US"/>
        </w:rPr>
      </w:pPr>
      <w:r w:rsidRPr="0010778E">
        <w:rPr>
          <w:lang w:val="en-US"/>
        </w:rPr>
        <w:t>As</w:t>
      </w:r>
      <w:r w:rsidRPr="0010778E">
        <w:rPr>
          <w:lang w:val="en-US"/>
        </w:rPr>
        <w:t xml:space="preserve"> before, we denote with </w:t>
      </w:r>
      <w:r w:rsidRPr="0010778E">
        <w:rPr>
          <w:i/>
          <w:lang w:val="en-US"/>
        </w:rPr>
        <w:t>QAns</w:t>
      </w:r>
      <w:r w:rsidRPr="0010778E">
        <w:rPr>
          <w:noProof/>
          <w:lang w:val="en-US"/>
        </w:rPr>
        <w:drawing>
          <wp:inline distT="0" distB="0" distL="0" distR="0">
            <wp:extent cx="243840" cy="158496"/>
            <wp:effectExtent l="0" t="0" r="0" b="0"/>
            <wp:docPr id="31393" name="Picture 31393"/>
            <wp:cNvGraphicFramePr/>
            <a:graphic xmlns:a="http://schemas.openxmlformats.org/drawingml/2006/main">
              <a:graphicData uri="http://schemas.openxmlformats.org/drawingml/2006/picture">
                <pic:pic xmlns:pic="http://schemas.openxmlformats.org/drawingml/2006/picture">
                  <pic:nvPicPr>
                    <pic:cNvPr id="31393" name="Picture 31393"/>
                    <pic:cNvPicPr/>
                  </pic:nvPicPr>
                  <pic:blipFill>
                    <a:blip r:embed="rId23"/>
                    <a:stretch>
                      <a:fillRect/>
                    </a:stretch>
                  </pic:blipFill>
                  <pic:spPr>
                    <a:xfrm>
                      <a:off x="0" y="0"/>
                      <a:ext cx="243840" cy="158496"/>
                    </a:xfrm>
                    <a:prstGeom prst="rect">
                      <a:avLst/>
                    </a:prstGeom>
                  </pic:spPr>
                </pic:pic>
              </a:graphicData>
            </a:graphic>
          </wp:inline>
        </w:drawing>
      </w:r>
      <w:r w:rsidRPr="0010778E">
        <w:rPr>
          <w:lang w:val="en-US"/>
        </w:rPr>
        <w:t xml:space="preserve">) the set of quality answers to </w:t>
      </w:r>
      <w:r w:rsidRPr="0010778E">
        <w:rPr>
          <w:lang w:val="en-US"/>
        </w:rPr>
        <w:t xml:space="preserve">Q </w:t>
      </w:r>
      <w:r w:rsidRPr="0010778E">
        <w:rPr>
          <w:lang w:val="en-US"/>
        </w:rPr>
        <w:t xml:space="preserve">from </w:t>
      </w:r>
      <w:r w:rsidRPr="0010778E">
        <w:rPr>
          <w:i/>
          <w:lang w:val="en-US"/>
        </w:rPr>
        <w:t xml:space="preserve">D </w:t>
      </w:r>
      <w:r w:rsidRPr="0010778E">
        <w:rPr>
          <w:lang w:val="en-US"/>
        </w:rPr>
        <w:t xml:space="preserve">wrt </w:t>
      </w:r>
      <w:r w:rsidRPr="0010778E">
        <w:rPr>
          <w:lang w:val="en-US"/>
        </w:rPr>
        <w:t>C</w:t>
      </w:r>
      <w:r w:rsidRPr="0010778E">
        <w:rPr>
          <w:lang w:val="en-US"/>
        </w:rPr>
        <w:t>.</w:t>
      </w:r>
    </w:p>
    <w:p w:rsidR="00A33750" w:rsidRPr="0010778E" w:rsidRDefault="00D36573">
      <w:pPr>
        <w:spacing w:line="371" w:lineRule="auto"/>
        <w:ind w:left="80"/>
        <w:rPr>
          <w:lang w:val="en-US"/>
        </w:rPr>
      </w:pPr>
      <w:r w:rsidRPr="0010778E">
        <w:rPr>
          <w:i/>
          <w:lang w:val="en-US"/>
        </w:rPr>
        <w:t xml:space="preserve">Example 6. </w:t>
      </w:r>
      <w:r w:rsidRPr="0010778E">
        <w:rPr>
          <w:lang w:val="en-US"/>
        </w:rPr>
        <w:t xml:space="preserve">Let us revisit the query </w:t>
      </w:r>
      <w:r w:rsidRPr="0010778E">
        <w:rPr>
          <w:lang w:val="en-US"/>
        </w:rPr>
        <w:t>Q</w:t>
      </w:r>
      <w:r w:rsidRPr="0010778E">
        <w:rPr>
          <w:lang w:val="en-US"/>
        </w:rPr>
        <w:t>(</w:t>
      </w:r>
      <w:r w:rsidRPr="0010778E">
        <w:rPr>
          <w:i/>
          <w:lang w:val="en-US"/>
        </w:rPr>
        <w:t>p,v</w:t>
      </w:r>
      <w:r w:rsidRPr="0010778E">
        <w:rPr>
          <w:lang w:val="en-US"/>
        </w:rPr>
        <w:t xml:space="preserve">) in (12) in Example 4. Let </w:t>
      </w:r>
      <w:r w:rsidRPr="0010778E">
        <w:rPr>
          <w:lang w:val="en-US"/>
        </w:rPr>
        <w:t>Q</w:t>
      </w:r>
      <w:r w:rsidRPr="0010778E">
        <w:rPr>
          <w:vertAlign w:val="superscript"/>
          <w:lang w:val="en-US"/>
        </w:rPr>
        <w:t>′</w:t>
      </w:r>
      <w:r w:rsidRPr="0010778E">
        <w:rPr>
          <w:lang w:val="en-US"/>
        </w:rPr>
        <w:t>(</w:t>
      </w:r>
      <w:r w:rsidRPr="0010778E">
        <w:rPr>
          <w:i/>
          <w:lang w:val="en-US"/>
        </w:rPr>
        <w:t>p,v</w:t>
      </w:r>
      <w:r w:rsidRPr="0010778E">
        <w:rPr>
          <w:lang w:val="en-US"/>
        </w:rPr>
        <w:t xml:space="preserve">) denote the same query, now expressed in terms of schema </w:t>
      </w:r>
      <w:r w:rsidRPr="0010778E">
        <w:rPr>
          <w:lang w:val="en-US"/>
        </w:rPr>
        <w:t>S</w:t>
      </w:r>
      <w:r w:rsidRPr="0010778E">
        <w:rPr>
          <w:vertAlign w:val="superscript"/>
          <w:lang w:val="en-US"/>
        </w:rPr>
        <w:t>′</w:t>
      </w:r>
      <w:r w:rsidRPr="0010778E">
        <w:rPr>
          <w:lang w:val="en-US"/>
        </w:rPr>
        <w:t xml:space="preserve">. The instance of </w:t>
      </w:r>
      <w:r w:rsidRPr="0010778E">
        <w:rPr>
          <w:i/>
          <w:lang w:val="en-US"/>
        </w:rPr>
        <w:lastRenderedPageBreak/>
        <w:t>TempNoon(Patient, Value, T</w:t>
      </w:r>
      <w:r w:rsidRPr="0010778E">
        <w:rPr>
          <w:i/>
          <w:lang w:val="en-US"/>
        </w:rPr>
        <w:t xml:space="preserve">ime, Date) </w:t>
      </w:r>
      <w:r w:rsidRPr="0010778E">
        <w:rPr>
          <w:lang w:val="en-US"/>
        </w:rPr>
        <w:t xml:space="preserve">in Table 1 is </w:t>
      </w:r>
      <w:r w:rsidRPr="0010778E">
        <w:rPr>
          <w:i/>
          <w:lang w:val="en-US"/>
        </w:rPr>
        <w:t>D</w:t>
      </w:r>
      <w:r w:rsidRPr="0010778E">
        <w:rPr>
          <w:lang w:val="en-US"/>
        </w:rPr>
        <w:t>, the instance under quality assessment.</w:t>
      </w:r>
    </w:p>
    <w:p w:rsidR="00A33750" w:rsidRPr="0010778E" w:rsidRDefault="00D36573">
      <w:pPr>
        <w:spacing w:after="158"/>
        <w:ind w:left="70" w:firstLine="299"/>
        <w:rPr>
          <w:lang w:val="en-US"/>
        </w:rPr>
      </w:pPr>
      <w:r w:rsidRPr="0010778E">
        <w:rPr>
          <w:lang w:val="en-US"/>
        </w:rPr>
        <w:t xml:space="preserve">We now define a VDIS </w:t>
      </w:r>
      <w:r w:rsidRPr="0010778E">
        <w:rPr>
          <w:rFonts w:ascii="Times New Roman" w:eastAsia="Times New Roman" w:hAnsi="Times New Roman" w:cs="Times New Roman"/>
          <w:lang w:val="en-US"/>
        </w:rPr>
        <w:t xml:space="preserve">C </w:t>
      </w:r>
      <w:r w:rsidRPr="0010778E">
        <w:rPr>
          <w:lang w:val="en-US"/>
        </w:rPr>
        <w:t xml:space="preserve">with </w:t>
      </w:r>
      <w:r w:rsidRPr="0010778E">
        <w:rPr>
          <w:i/>
          <w:lang w:val="en-US"/>
        </w:rPr>
        <w:t xml:space="preserve">D </w:t>
      </w:r>
      <w:r w:rsidRPr="0010778E">
        <w:rPr>
          <w:lang w:val="en-US"/>
        </w:rPr>
        <w:t xml:space="preserve">as an open source, and the relations in Tables 3, 4 and 5 as forming a partial global instance </w:t>
      </w:r>
      <w:r w:rsidRPr="0010778E">
        <w:rPr>
          <w:i/>
          <w:lang w:val="en-US"/>
        </w:rPr>
        <w:t>I</w:t>
      </w:r>
      <w:r w:rsidRPr="0010778E">
        <w:rPr>
          <w:vertAlign w:val="superscript"/>
          <w:lang w:val="en-US"/>
        </w:rPr>
        <w:t>−</w:t>
      </w:r>
      <w:r w:rsidRPr="0010778E">
        <w:rPr>
          <w:lang w:val="en-US"/>
        </w:rPr>
        <w:t xml:space="preserve">. In this case, there is no instance (relation) for predicate </w:t>
      </w:r>
      <w:r w:rsidRPr="0010778E">
        <w:rPr>
          <w:i/>
          <w:lang w:val="en-US"/>
        </w:rPr>
        <w:t>M</w:t>
      </w:r>
      <w:r w:rsidRPr="0010778E">
        <w:rPr>
          <w:lang w:val="en-US"/>
        </w:rPr>
        <w:t>(</w:t>
      </w:r>
      <w:r w:rsidRPr="0010778E">
        <w:rPr>
          <w:i/>
          <w:lang w:val="en-US"/>
        </w:rPr>
        <w:t>Patient, Value, Time, Date, Instr</w:t>
      </w:r>
      <w:r w:rsidRPr="0010778E">
        <w:rPr>
          <w:lang w:val="en-US"/>
        </w:rPr>
        <w:t xml:space="preserve">) in </w:t>
      </w:r>
      <w:r w:rsidRPr="0010778E">
        <w:rPr>
          <w:lang w:val="en-US"/>
        </w:rPr>
        <w:t>C</w:t>
      </w:r>
      <w:r w:rsidRPr="0010778E">
        <w:rPr>
          <w:lang w:val="en-US"/>
        </w:rPr>
        <w:t>.</w:t>
      </w:r>
    </w:p>
    <w:p w:rsidR="00A33750" w:rsidRPr="0010778E" w:rsidRDefault="00D36573">
      <w:pPr>
        <w:spacing w:after="39"/>
        <w:ind w:left="70" w:firstLine="299"/>
        <w:rPr>
          <w:lang w:val="en-US"/>
        </w:rPr>
      </w:pPr>
      <w:r w:rsidRPr="0010778E">
        <w:rPr>
          <w:lang w:val="en-US"/>
        </w:rPr>
        <w:t xml:space="preserve">According to Definition 2, a quality answer to </w:t>
      </w:r>
      <w:r w:rsidRPr="0010778E">
        <w:rPr>
          <w:lang w:val="en-US"/>
        </w:rPr>
        <w:t>Q</w:t>
      </w:r>
      <w:r w:rsidRPr="0010778E">
        <w:rPr>
          <w:lang w:val="en-US"/>
        </w:rPr>
        <w:t>(</w:t>
      </w:r>
      <w:r w:rsidRPr="0010778E">
        <w:rPr>
          <w:i/>
          <w:lang w:val="en-US"/>
        </w:rPr>
        <w:t>p,v</w:t>
      </w:r>
      <w:r w:rsidRPr="0010778E">
        <w:rPr>
          <w:lang w:val="en-US"/>
        </w:rPr>
        <w:t xml:space="preserve">) has to be obtained </w:t>
      </w:r>
      <w:r w:rsidRPr="0010778E">
        <w:rPr>
          <w:i/>
          <w:lang w:val="en-US"/>
        </w:rPr>
        <w:t xml:space="preserve">from every </w:t>
      </w:r>
      <w:r w:rsidRPr="0010778E">
        <w:rPr>
          <w:lang w:val="en-US"/>
        </w:rPr>
        <w:t xml:space="preserve">LCI for </w:t>
      </w:r>
      <w:r w:rsidRPr="0010778E">
        <w:rPr>
          <w:rFonts w:ascii="Times New Roman" w:eastAsia="Times New Roman" w:hAnsi="Times New Roman" w:cs="Times New Roman"/>
          <w:lang w:val="en-US"/>
        </w:rPr>
        <w:t>C</w:t>
      </w:r>
      <w:r w:rsidRPr="0010778E">
        <w:rPr>
          <w:lang w:val="en-US"/>
        </w:rPr>
        <w:t xml:space="preserve">. Now, every LCI will contain tuples from </w:t>
      </w:r>
      <w:r w:rsidRPr="0010778E">
        <w:rPr>
          <w:i/>
          <w:lang w:val="en-US"/>
        </w:rPr>
        <w:t xml:space="preserve">TempNoon(Patient, Value, Time, Date) </w:t>
      </w:r>
      <w:r w:rsidRPr="0010778E">
        <w:rPr>
          <w:lang w:val="en-US"/>
        </w:rPr>
        <w:t>satisfying the conditions imposed by (9).</w:t>
      </w:r>
      <w:r w:rsidRPr="0010778E">
        <w:rPr>
          <w:lang w:val="en-US"/>
        </w:rPr>
        <w:t xml:space="preserve"> In fact, Table 2 corresponds to the smallest LCI for </w:t>
      </w:r>
      <w:r w:rsidRPr="0010778E">
        <w:rPr>
          <w:rFonts w:ascii="Times New Roman" w:eastAsia="Times New Roman" w:hAnsi="Times New Roman" w:cs="Times New Roman"/>
          <w:lang w:val="en-US"/>
        </w:rPr>
        <w:t>C</w:t>
      </w:r>
      <w:r w:rsidRPr="0010778E">
        <w:rPr>
          <w:lang w:val="en-US"/>
        </w:rPr>
        <w:t xml:space="preserve">: No subset of it is an LCI and any superset satisfying (9) is also an LCI. In consequence, the first tuple in Table 2 is the only one satisfying the additional query condition </w:t>
      </w:r>
      <w:r w:rsidRPr="0010778E">
        <w:rPr>
          <w:i/>
          <w:lang w:val="en-US"/>
        </w:rPr>
        <w:t xml:space="preserve">d </w:t>
      </w:r>
      <w:r w:rsidRPr="0010778E">
        <w:rPr>
          <w:lang w:val="en-US"/>
        </w:rPr>
        <w:t>= Sep/5. We obtain:</w:t>
      </w:r>
    </w:p>
    <w:p w:rsidR="00A33750" w:rsidRPr="0010778E" w:rsidRDefault="00D36573">
      <w:pPr>
        <w:tabs>
          <w:tab w:val="center" w:pos="2695"/>
          <w:tab w:val="right" w:pos="7003"/>
        </w:tabs>
        <w:spacing w:after="303"/>
        <w:ind w:left="0" w:firstLine="0"/>
        <w:jc w:val="left"/>
        <w:rPr>
          <w:lang w:val="en-US"/>
        </w:rPr>
      </w:pPr>
      <w:r w:rsidRPr="0010778E">
        <w:rPr>
          <w:i/>
          <w:lang w:val="en-US"/>
        </w:rPr>
        <w:t>QAns</w:t>
      </w:r>
      <w:r w:rsidRPr="0010778E">
        <w:rPr>
          <w:noProof/>
          <w:lang w:val="en-US"/>
        </w:rPr>
        <w:drawing>
          <wp:inline distT="0" distB="0" distL="0" distR="0">
            <wp:extent cx="722376" cy="158496"/>
            <wp:effectExtent l="0" t="0" r="0" b="0"/>
            <wp:docPr id="31394" name="Picture 31394"/>
            <wp:cNvGraphicFramePr/>
            <a:graphic xmlns:a="http://schemas.openxmlformats.org/drawingml/2006/main">
              <a:graphicData uri="http://schemas.openxmlformats.org/drawingml/2006/picture">
                <pic:pic xmlns:pic="http://schemas.openxmlformats.org/drawingml/2006/picture">
                  <pic:nvPicPr>
                    <pic:cNvPr id="31394" name="Picture 31394"/>
                    <pic:cNvPicPr/>
                  </pic:nvPicPr>
                  <pic:blipFill>
                    <a:blip r:embed="rId24"/>
                    <a:stretch>
                      <a:fillRect/>
                    </a:stretch>
                  </pic:blipFill>
                  <pic:spPr>
                    <a:xfrm>
                      <a:off x="0" y="0"/>
                      <a:ext cx="722376" cy="158496"/>
                    </a:xfrm>
                    <a:prstGeom prst="rect">
                      <a:avLst/>
                    </a:prstGeom>
                  </pic:spPr>
                </pic:pic>
              </a:graphicData>
            </a:graphic>
          </wp:inline>
        </w:drawing>
      </w:r>
      <w:r w:rsidRPr="0010778E">
        <w:rPr>
          <w:i/>
          <w:lang w:val="en-US"/>
        </w:rPr>
        <w:tab/>
      </w:r>
      <w:r w:rsidRPr="0010778E">
        <w:rPr>
          <w:lang w:val="en-US"/>
        </w:rPr>
        <w:t>{</w:t>
      </w:r>
      <w:r w:rsidRPr="0010778E">
        <w:rPr>
          <w:lang w:val="en-US"/>
        </w:rPr>
        <w:t>⟨</w:t>
      </w:r>
      <w:r w:rsidRPr="0010778E">
        <w:rPr>
          <w:lang w:val="en-US"/>
        </w:rPr>
        <w:t>Tom Waits</w:t>
      </w:r>
      <w:r w:rsidRPr="0010778E">
        <w:rPr>
          <w:i/>
          <w:lang w:val="en-US"/>
        </w:rPr>
        <w:t>,</w:t>
      </w:r>
      <w:r w:rsidRPr="0010778E">
        <w:rPr>
          <w:lang w:val="en-US"/>
        </w:rPr>
        <w:t>38</w:t>
      </w:r>
      <w:r w:rsidRPr="0010778E">
        <w:rPr>
          <w:i/>
          <w:lang w:val="en-US"/>
        </w:rPr>
        <w:t>.</w:t>
      </w:r>
      <w:r w:rsidRPr="0010778E">
        <w:rPr>
          <w:lang w:val="en-US"/>
        </w:rPr>
        <w:t>5</w:t>
      </w:r>
      <w:r w:rsidRPr="0010778E">
        <w:rPr>
          <w:lang w:val="en-US"/>
        </w:rPr>
        <w:t>⟩</w:t>
      </w:r>
      <w:r w:rsidRPr="0010778E">
        <w:rPr>
          <w:lang w:val="en-US"/>
        </w:rPr>
        <w:t>}</w:t>
      </w:r>
      <w:r w:rsidRPr="0010778E">
        <w:rPr>
          <w:lang w:val="en-US"/>
        </w:rPr>
        <w:t>.</w:t>
      </w:r>
      <w:r w:rsidRPr="0010778E">
        <w:rPr>
          <w:lang w:val="en-US"/>
        </w:rPr>
        <w:tab/>
      </w:r>
    </w:p>
    <w:p w:rsidR="00A33750" w:rsidRPr="0010778E" w:rsidRDefault="00D36573">
      <w:pPr>
        <w:spacing w:after="194"/>
        <w:ind w:left="80"/>
        <w:rPr>
          <w:lang w:val="en-US"/>
        </w:rPr>
      </w:pPr>
      <w:r w:rsidRPr="0010778E">
        <w:rPr>
          <w:lang w:val="en-US"/>
        </w:rPr>
        <w:t xml:space="preserve">Since we have the original instance </w:t>
      </w:r>
      <w:r w:rsidRPr="0010778E">
        <w:rPr>
          <w:i/>
          <w:lang w:val="en-US"/>
        </w:rPr>
        <w:t xml:space="preserve">D </w:t>
      </w:r>
      <w:r w:rsidRPr="0010778E">
        <w:rPr>
          <w:lang w:val="en-US"/>
        </w:rPr>
        <w:t>defined as an open source, we can take advantage of any of the existing algorithms for the computation of the certain answers to global queries under the openness assumption [17]. Since we ar</w:t>
      </w:r>
      <w:r w:rsidRPr="0010778E">
        <w:rPr>
          <w:lang w:val="en-US"/>
        </w:rPr>
        <w:t xml:space="preserve">e assuming that queries and view definitions are conjunctive, we can use, e.g. the </w:t>
      </w:r>
      <w:r w:rsidRPr="0010778E">
        <w:rPr>
          <w:i/>
          <w:lang w:val="en-US"/>
        </w:rPr>
        <w:t xml:space="preserve">inverse rules algorithm </w:t>
      </w:r>
      <w:r w:rsidRPr="0010778E">
        <w:rPr>
          <w:lang w:val="en-US"/>
        </w:rPr>
        <w:t>[14] or extensions thereof [4, 11]. We illustrate its application with an example.</w:t>
      </w:r>
    </w:p>
    <w:p w:rsidR="00A33750" w:rsidRPr="0010778E" w:rsidRDefault="00D36573">
      <w:pPr>
        <w:spacing w:after="212"/>
        <w:ind w:left="80"/>
        <w:rPr>
          <w:lang w:val="en-US"/>
        </w:rPr>
      </w:pPr>
      <w:r w:rsidRPr="0010778E">
        <w:rPr>
          <w:i/>
          <w:lang w:val="en-US"/>
        </w:rPr>
        <w:t xml:space="preserve">Example 7. </w:t>
      </w:r>
      <w:r w:rsidRPr="0010778E">
        <w:rPr>
          <w:lang w:val="en-US"/>
        </w:rPr>
        <w:t xml:space="preserve">(example 6 continued) If we invert the definition of </w:t>
      </w:r>
      <w:r w:rsidRPr="0010778E">
        <w:rPr>
          <w:i/>
          <w:lang w:val="en-US"/>
        </w:rPr>
        <w:t>Te</w:t>
      </w:r>
      <w:r w:rsidRPr="0010778E">
        <w:rPr>
          <w:i/>
          <w:lang w:val="en-US"/>
        </w:rPr>
        <w:t xml:space="preserve">mpNoon </w:t>
      </w:r>
      <w:r w:rsidRPr="0010778E">
        <w:rPr>
          <w:lang w:val="en-US"/>
        </w:rPr>
        <w:t>in (5), we get:</w:t>
      </w:r>
    </w:p>
    <w:p w:rsidR="00A33750" w:rsidRPr="0010778E" w:rsidRDefault="00D36573">
      <w:pPr>
        <w:tabs>
          <w:tab w:val="center" w:pos="3366"/>
          <w:tab w:val="right" w:pos="7003"/>
        </w:tabs>
        <w:spacing w:after="258" w:line="259" w:lineRule="auto"/>
        <w:ind w:left="0" w:right="-13" w:firstLine="0"/>
        <w:jc w:val="left"/>
        <w:rPr>
          <w:lang w:val="en-US"/>
        </w:rPr>
      </w:pPr>
      <w:r w:rsidRPr="0010778E">
        <w:rPr>
          <w:rFonts w:ascii="Calibri" w:eastAsia="Calibri" w:hAnsi="Calibri" w:cs="Calibri"/>
          <w:sz w:val="22"/>
          <w:lang w:val="en-US"/>
        </w:rPr>
        <w:tab/>
      </w:r>
      <w:r w:rsidRPr="0010778E">
        <w:rPr>
          <w:i/>
          <w:lang w:val="en-US"/>
        </w:rPr>
        <w:t>M</w:t>
      </w:r>
      <w:r w:rsidRPr="0010778E">
        <w:rPr>
          <w:lang w:val="en-US"/>
        </w:rPr>
        <w:t>(</w:t>
      </w:r>
      <w:r w:rsidRPr="0010778E">
        <w:rPr>
          <w:i/>
          <w:lang w:val="en-US"/>
        </w:rPr>
        <w:t>p,v,t,d,i</w:t>
      </w:r>
      <w:r w:rsidRPr="0010778E">
        <w:rPr>
          <w:lang w:val="en-US"/>
        </w:rPr>
        <w:t xml:space="preserve">) </w:t>
      </w:r>
      <w:r w:rsidRPr="0010778E">
        <w:rPr>
          <w:lang w:val="en-US"/>
        </w:rPr>
        <w:t xml:space="preserve">← </w:t>
      </w:r>
      <w:r w:rsidRPr="0010778E">
        <w:rPr>
          <w:i/>
          <w:lang w:val="en-US"/>
        </w:rPr>
        <w:t>TempNoon</w:t>
      </w:r>
      <w:r w:rsidRPr="0010778E">
        <w:rPr>
          <w:lang w:val="en-US"/>
        </w:rPr>
        <w:t>(</w:t>
      </w:r>
      <w:r w:rsidRPr="0010778E">
        <w:rPr>
          <w:i/>
          <w:lang w:val="en-US"/>
        </w:rPr>
        <w:t>p,v,t,d</w:t>
      </w:r>
      <w:r w:rsidRPr="0010778E">
        <w:rPr>
          <w:lang w:val="en-US"/>
        </w:rPr>
        <w:t>)</w:t>
      </w:r>
      <w:r w:rsidRPr="0010778E">
        <w:rPr>
          <w:i/>
          <w:lang w:val="en-US"/>
        </w:rPr>
        <w:t>,</w:t>
      </w:r>
      <w:r w:rsidRPr="0010778E">
        <w:rPr>
          <w:lang w:val="en-US"/>
        </w:rPr>
        <w:t xml:space="preserve">11:30 </w:t>
      </w:r>
      <w:r w:rsidRPr="0010778E">
        <w:rPr>
          <w:lang w:val="en-US"/>
        </w:rPr>
        <w:t xml:space="preserve">≤ </w:t>
      </w:r>
      <w:r w:rsidRPr="0010778E">
        <w:rPr>
          <w:i/>
          <w:lang w:val="en-US"/>
        </w:rPr>
        <w:t xml:space="preserve">t </w:t>
      </w:r>
      <w:r w:rsidRPr="0010778E">
        <w:rPr>
          <w:lang w:val="en-US"/>
        </w:rPr>
        <w:t xml:space="preserve">≤ </w:t>
      </w:r>
      <w:r w:rsidRPr="0010778E">
        <w:rPr>
          <w:lang w:val="en-US"/>
        </w:rPr>
        <w:t>12:30</w:t>
      </w:r>
      <w:r w:rsidRPr="0010778E">
        <w:rPr>
          <w:i/>
          <w:lang w:val="en-US"/>
        </w:rPr>
        <w:t xml:space="preserve">,i </w:t>
      </w:r>
      <w:r w:rsidRPr="0010778E">
        <w:rPr>
          <w:lang w:val="en-US"/>
        </w:rPr>
        <w:t>= therm</w:t>
      </w:r>
      <w:r w:rsidRPr="0010778E">
        <w:rPr>
          <w:i/>
          <w:lang w:val="en-US"/>
        </w:rPr>
        <w:t>.</w:t>
      </w:r>
      <w:r w:rsidRPr="0010778E">
        <w:rPr>
          <w:i/>
          <w:lang w:val="en-US"/>
        </w:rPr>
        <w:tab/>
      </w:r>
      <w:r w:rsidRPr="0010778E">
        <w:rPr>
          <w:lang w:val="en-US"/>
        </w:rPr>
        <w:t>(13)</w:t>
      </w:r>
    </w:p>
    <w:p w:rsidR="00A33750" w:rsidRPr="0010778E" w:rsidRDefault="00D36573">
      <w:pPr>
        <w:spacing w:after="247"/>
        <w:ind w:left="80"/>
        <w:rPr>
          <w:lang w:val="en-US"/>
        </w:rPr>
      </w:pPr>
      <w:r w:rsidRPr="0010778E">
        <w:rPr>
          <w:lang w:val="en-US"/>
        </w:rPr>
        <w:t xml:space="preserve">We can evaluate </w:t>
      </w:r>
      <w:r w:rsidRPr="0010778E">
        <w:rPr>
          <w:noProof/>
          <w:lang w:val="en-US"/>
        </w:rPr>
        <w:drawing>
          <wp:inline distT="0" distB="0" distL="0" distR="0">
            <wp:extent cx="420624" cy="155448"/>
            <wp:effectExtent l="0" t="0" r="0" b="0"/>
            <wp:docPr id="31395" name="Picture 31395"/>
            <wp:cNvGraphicFramePr/>
            <a:graphic xmlns:a="http://schemas.openxmlformats.org/drawingml/2006/main">
              <a:graphicData uri="http://schemas.openxmlformats.org/drawingml/2006/picture">
                <pic:pic xmlns:pic="http://schemas.openxmlformats.org/drawingml/2006/picture">
                  <pic:nvPicPr>
                    <pic:cNvPr id="31395" name="Picture 31395"/>
                    <pic:cNvPicPr/>
                  </pic:nvPicPr>
                  <pic:blipFill>
                    <a:blip r:embed="rId25"/>
                    <a:stretch>
                      <a:fillRect/>
                    </a:stretch>
                  </pic:blipFill>
                  <pic:spPr>
                    <a:xfrm>
                      <a:off x="0" y="0"/>
                      <a:ext cx="420624" cy="155448"/>
                    </a:xfrm>
                    <a:prstGeom prst="rect">
                      <a:avLst/>
                    </a:prstGeom>
                  </pic:spPr>
                </pic:pic>
              </a:graphicData>
            </a:graphic>
          </wp:inline>
        </w:drawing>
      </w:r>
      <w:r w:rsidRPr="0010778E">
        <w:rPr>
          <w:lang w:val="en-US"/>
        </w:rPr>
        <w:t xml:space="preserve">) in (12) by unfolding the definition of predicate </w:t>
      </w:r>
      <w:r w:rsidRPr="0010778E">
        <w:rPr>
          <w:i/>
          <w:lang w:val="en-US"/>
        </w:rPr>
        <w:t xml:space="preserve">M </w:t>
      </w:r>
      <w:r w:rsidRPr="0010778E">
        <w:rPr>
          <w:lang w:val="en-US"/>
        </w:rPr>
        <w:t>according to (13), obtaining:</w:t>
      </w:r>
    </w:p>
    <w:p w:rsidR="00A33750" w:rsidRPr="0010778E" w:rsidRDefault="00D36573">
      <w:pPr>
        <w:spacing w:after="78"/>
        <w:ind w:left="353" w:hanging="163"/>
        <w:rPr>
          <w:lang w:val="en-US"/>
        </w:rPr>
      </w:pPr>
      <w:r w:rsidRPr="0010778E">
        <w:rPr>
          <w:lang w:val="en-US"/>
        </w:rPr>
        <w:t>Q</w:t>
      </w:r>
      <w:r w:rsidRPr="0010778E">
        <w:rPr>
          <w:vertAlign w:val="superscript"/>
          <w:lang w:val="en-US"/>
        </w:rPr>
        <w:t xml:space="preserve">C </w:t>
      </w:r>
      <w:r w:rsidRPr="0010778E">
        <w:rPr>
          <w:lang w:val="en-US"/>
        </w:rPr>
        <w:t>(</w:t>
      </w:r>
      <w:r w:rsidRPr="0010778E">
        <w:rPr>
          <w:i/>
          <w:lang w:val="en-US"/>
        </w:rPr>
        <w:t>p,v</w:t>
      </w:r>
      <w:r w:rsidRPr="0010778E">
        <w:rPr>
          <w:lang w:val="en-US"/>
        </w:rPr>
        <w:t xml:space="preserve">) </w:t>
      </w:r>
      <w:r w:rsidRPr="0010778E">
        <w:rPr>
          <w:lang w:val="en-US"/>
        </w:rPr>
        <w:t xml:space="preserve">← </w:t>
      </w:r>
      <w:r w:rsidRPr="0010778E">
        <w:rPr>
          <w:i/>
          <w:lang w:val="en-US"/>
        </w:rPr>
        <w:t>TempNoon</w:t>
      </w:r>
      <w:r w:rsidRPr="0010778E">
        <w:rPr>
          <w:lang w:val="en-US"/>
        </w:rPr>
        <w:t>(</w:t>
      </w:r>
      <w:r w:rsidRPr="0010778E">
        <w:rPr>
          <w:i/>
          <w:lang w:val="en-US"/>
        </w:rPr>
        <w:t>p,v,t,d</w:t>
      </w:r>
      <w:r w:rsidRPr="0010778E">
        <w:rPr>
          <w:lang w:val="en-US"/>
        </w:rPr>
        <w:t>)</w:t>
      </w:r>
      <w:r w:rsidRPr="0010778E">
        <w:rPr>
          <w:i/>
          <w:lang w:val="en-US"/>
        </w:rPr>
        <w:t xml:space="preserve">, </w:t>
      </w:r>
      <w:r w:rsidRPr="0010778E">
        <w:rPr>
          <w:lang w:val="en-US"/>
        </w:rPr>
        <w:t xml:space="preserve">11:30 </w:t>
      </w:r>
      <w:r w:rsidRPr="0010778E">
        <w:rPr>
          <w:lang w:val="en-US"/>
        </w:rPr>
        <w:t xml:space="preserve">≤ </w:t>
      </w:r>
      <w:r w:rsidRPr="0010778E">
        <w:rPr>
          <w:i/>
          <w:lang w:val="en-US"/>
        </w:rPr>
        <w:t xml:space="preserve">t </w:t>
      </w:r>
      <w:r w:rsidRPr="0010778E">
        <w:rPr>
          <w:lang w:val="en-US"/>
        </w:rPr>
        <w:t xml:space="preserve">≤ </w:t>
      </w:r>
      <w:r w:rsidRPr="0010778E">
        <w:rPr>
          <w:lang w:val="en-US"/>
        </w:rPr>
        <w:t>12:30</w:t>
      </w:r>
      <w:r w:rsidRPr="0010778E">
        <w:rPr>
          <w:i/>
          <w:lang w:val="en-US"/>
        </w:rPr>
        <w:t xml:space="preserve">, i </w:t>
      </w:r>
      <w:r w:rsidRPr="0010778E">
        <w:rPr>
          <w:lang w:val="en-US"/>
        </w:rPr>
        <w:t>= therm</w:t>
      </w:r>
      <w:r w:rsidRPr="0010778E">
        <w:rPr>
          <w:i/>
          <w:lang w:val="en-US"/>
        </w:rPr>
        <w:t xml:space="preserve">, d </w:t>
      </w:r>
      <w:r w:rsidRPr="0010778E">
        <w:rPr>
          <w:lang w:val="en-US"/>
        </w:rPr>
        <w:t>= Sep/5</w:t>
      </w:r>
      <w:r w:rsidRPr="0010778E">
        <w:rPr>
          <w:i/>
          <w:lang w:val="en-US"/>
        </w:rPr>
        <w:t xml:space="preserve">, </w:t>
      </w:r>
      <w:r w:rsidRPr="0010778E">
        <w:rPr>
          <w:sz w:val="14"/>
          <w:lang w:val="en-US"/>
        </w:rPr>
        <w:t>P</w:t>
      </w:r>
    </w:p>
    <w:p w:rsidR="00A33750" w:rsidRPr="0010778E" w:rsidRDefault="00D36573">
      <w:pPr>
        <w:spacing w:after="209" w:line="259" w:lineRule="auto"/>
        <w:ind w:left="1277" w:firstLine="0"/>
        <w:jc w:val="left"/>
        <w:rPr>
          <w:lang w:val="en-US"/>
        </w:rPr>
      </w:pPr>
      <w:r w:rsidRPr="0010778E">
        <w:rPr>
          <w:i/>
          <w:lang w:val="en-US"/>
        </w:rPr>
        <w:t>Valid</w:t>
      </w:r>
      <w:r w:rsidRPr="0010778E">
        <w:rPr>
          <w:lang w:val="en-US"/>
        </w:rPr>
        <w:t>(</w:t>
      </w:r>
      <w:r w:rsidRPr="0010778E">
        <w:rPr>
          <w:i/>
          <w:lang w:val="en-US"/>
        </w:rPr>
        <w:t>v</w:t>
      </w:r>
      <w:r w:rsidRPr="0010778E">
        <w:rPr>
          <w:lang w:val="en-US"/>
        </w:rPr>
        <w:t>)</w:t>
      </w:r>
      <w:r w:rsidRPr="0010778E">
        <w:rPr>
          <w:i/>
          <w:lang w:val="en-US"/>
        </w:rPr>
        <w:t>,Oral</w:t>
      </w:r>
      <w:r w:rsidRPr="0010778E">
        <w:rPr>
          <w:lang w:val="en-US"/>
        </w:rPr>
        <w:t>(</w:t>
      </w:r>
      <w:r w:rsidRPr="0010778E">
        <w:rPr>
          <w:i/>
          <w:lang w:val="en-US"/>
        </w:rPr>
        <w:t>i</w:t>
      </w:r>
      <w:r w:rsidRPr="0010778E">
        <w:rPr>
          <w:lang w:val="en-US"/>
        </w:rPr>
        <w:t>)</w:t>
      </w:r>
      <w:r w:rsidRPr="0010778E">
        <w:rPr>
          <w:i/>
          <w:lang w:val="en-US"/>
        </w:rPr>
        <w:t>,Certified</w:t>
      </w:r>
      <w:r w:rsidRPr="0010778E">
        <w:rPr>
          <w:lang w:val="en-US"/>
        </w:rPr>
        <w:t>(</w:t>
      </w:r>
      <w:r w:rsidRPr="0010778E">
        <w:rPr>
          <w:i/>
          <w:lang w:val="en-US"/>
        </w:rPr>
        <w:t>p,d,t</w:t>
      </w:r>
      <w:r w:rsidRPr="0010778E">
        <w:rPr>
          <w:lang w:val="en-US"/>
        </w:rPr>
        <w:t>)</w:t>
      </w:r>
      <w:r w:rsidRPr="0010778E">
        <w:rPr>
          <w:i/>
          <w:lang w:val="en-US"/>
        </w:rPr>
        <w:t>.</w:t>
      </w:r>
    </w:p>
    <w:p w:rsidR="00A33750" w:rsidRPr="0010778E" w:rsidRDefault="00D36573">
      <w:pPr>
        <w:spacing w:after="213"/>
        <w:ind w:left="80"/>
        <w:rPr>
          <w:lang w:val="en-US"/>
        </w:rPr>
      </w:pPr>
      <w:r w:rsidRPr="0010778E">
        <w:rPr>
          <w:lang w:val="en-US"/>
        </w:rPr>
        <w:t xml:space="preserve">The rewritten query can be now evaluated on the instances of </w:t>
      </w:r>
      <w:r w:rsidRPr="0010778E">
        <w:rPr>
          <w:i/>
          <w:lang w:val="en-US"/>
        </w:rPr>
        <w:t>TempNoon</w:t>
      </w:r>
      <w:r w:rsidRPr="0010778E">
        <w:rPr>
          <w:lang w:val="en-US"/>
        </w:rPr>
        <w:t xml:space="preserve">, </w:t>
      </w:r>
      <w:r w:rsidRPr="0010778E">
        <w:rPr>
          <w:i/>
          <w:lang w:val="en-US"/>
        </w:rPr>
        <w:t>S</w:t>
      </w:r>
      <w:r w:rsidRPr="0010778E">
        <w:rPr>
          <w:lang w:val="en-US"/>
        </w:rPr>
        <w:t xml:space="preserve">, </w:t>
      </w:r>
      <w:r w:rsidRPr="0010778E">
        <w:rPr>
          <w:i/>
          <w:lang w:val="en-US"/>
        </w:rPr>
        <w:t>C</w:t>
      </w:r>
      <w:r w:rsidRPr="0010778E">
        <w:rPr>
          <w:lang w:val="en-US"/>
        </w:rPr>
        <w:t xml:space="preserve">, and </w:t>
      </w:r>
      <w:r w:rsidRPr="0010778E">
        <w:rPr>
          <w:i/>
          <w:lang w:val="en-US"/>
        </w:rPr>
        <w:t xml:space="preserve">T </w:t>
      </w:r>
      <w:r w:rsidRPr="0010778E">
        <w:rPr>
          <w:lang w:val="en-US"/>
        </w:rPr>
        <w:t>(Tables 1, 3, 4 and 5, respectively). This produces the same result as in the previous example.</w:t>
      </w:r>
      <w:r w:rsidRPr="0010778E">
        <w:rPr>
          <w:lang w:val="en-US"/>
        </w:rPr>
        <w:tab/>
      </w:r>
    </w:p>
    <w:p w:rsidR="00A33750" w:rsidRPr="0010778E" w:rsidRDefault="00D36573">
      <w:pPr>
        <w:ind w:left="80"/>
        <w:rPr>
          <w:lang w:val="en-US"/>
        </w:rPr>
      </w:pPr>
      <w:r w:rsidRPr="0010778E">
        <w:rPr>
          <w:lang w:val="en-US"/>
        </w:rPr>
        <w:t>Finally, wrt data quality asse</w:t>
      </w:r>
      <w:r w:rsidRPr="0010778E">
        <w:rPr>
          <w:lang w:val="en-US"/>
        </w:rPr>
        <w:t xml:space="preserve">ssment, some alternatives naturally offer themselves. If we want to assess </w:t>
      </w:r>
      <w:r w:rsidRPr="0010778E">
        <w:rPr>
          <w:i/>
          <w:lang w:val="en-US"/>
        </w:rPr>
        <w:t>D</w:t>
      </w:r>
      <w:r w:rsidRPr="0010778E">
        <w:rPr>
          <w:lang w:val="en-US"/>
        </w:rPr>
        <w:t xml:space="preserve">, we can consider, for each LCI </w:t>
      </w:r>
      <w:r w:rsidRPr="0010778E">
        <w:rPr>
          <w:i/>
          <w:lang w:val="en-US"/>
        </w:rPr>
        <w:t>I</w:t>
      </w:r>
      <w:r w:rsidRPr="0010778E">
        <w:rPr>
          <w:lang w:val="en-US"/>
        </w:rPr>
        <w:t xml:space="preserve">, the instance </w:t>
      </w:r>
      <w:r w:rsidRPr="0010778E">
        <w:rPr>
          <w:lang w:val="en-US"/>
        </w:rPr>
        <w:t>S</w:t>
      </w:r>
      <w:r w:rsidRPr="0010778E">
        <w:rPr>
          <w:vertAlign w:val="superscript"/>
          <w:lang w:val="en-US"/>
        </w:rPr>
        <w:t>′</w:t>
      </w:r>
      <w:r w:rsidRPr="0010778E">
        <w:rPr>
          <w:lang w:val="en-US"/>
        </w:rPr>
        <w:t>(</w:t>
      </w:r>
      <w:r w:rsidRPr="0010778E">
        <w:rPr>
          <w:i/>
          <w:lang w:val="en-US"/>
        </w:rPr>
        <w:t>I</w:t>
      </w:r>
      <w:r w:rsidRPr="0010778E">
        <w:rPr>
          <w:lang w:val="en-US"/>
        </w:rPr>
        <w:t xml:space="preserve">) := </w:t>
      </w:r>
      <w:r w:rsidRPr="0010778E">
        <w:rPr>
          <w:lang w:val="en-US"/>
        </w:rPr>
        <w:t>{</w:t>
      </w:r>
      <w:r w:rsidRPr="0010778E">
        <w:rPr>
          <w:i/>
          <w:lang w:val="en-US"/>
        </w:rPr>
        <w:t>R</w:t>
      </w:r>
      <w:r w:rsidRPr="0010778E">
        <w:rPr>
          <w:vertAlign w:val="superscript"/>
          <w:lang w:val="en-US"/>
        </w:rPr>
        <w:t>′</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 xml:space="preserve">R </w:t>
      </w:r>
      <w:r w:rsidRPr="0010778E">
        <w:rPr>
          <w:lang w:val="en-US"/>
        </w:rPr>
        <w:t>∈ S}</w:t>
      </w:r>
      <w:r w:rsidRPr="0010778E">
        <w:rPr>
          <w:lang w:val="en-US"/>
        </w:rPr>
        <w:t xml:space="preserve">. We have </w:t>
      </w:r>
      <w:r w:rsidRPr="0010778E">
        <w:rPr>
          <w:lang w:val="en-US"/>
        </w:rPr>
        <w:t>S</w:t>
      </w:r>
      <w:r w:rsidRPr="0010778E">
        <w:rPr>
          <w:vertAlign w:val="superscript"/>
          <w:lang w:val="en-US"/>
        </w:rPr>
        <w:t>′</w:t>
      </w:r>
      <w:r w:rsidRPr="0010778E">
        <w:rPr>
          <w:lang w:val="en-US"/>
        </w:rPr>
        <w:t>(</w:t>
      </w:r>
      <w:r w:rsidRPr="0010778E">
        <w:rPr>
          <w:i/>
          <w:lang w:val="en-US"/>
        </w:rPr>
        <w:t>I</w:t>
      </w:r>
      <w:r w:rsidRPr="0010778E">
        <w:rPr>
          <w:lang w:val="en-US"/>
        </w:rPr>
        <w:t xml:space="preserve">) </w:t>
      </w:r>
      <w:r w:rsidRPr="0010778E">
        <w:rPr>
          <w:lang w:val="en-US"/>
        </w:rPr>
        <w:t xml:space="preserve">⊆ </w:t>
      </w:r>
      <w:r w:rsidRPr="0010778E">
        <w:rPr>
          <w:i/>
          <w:lang w:val="en-US"/>
        </w:rPr>
        <w:t>D</w:t>
      </w:r>
      <w:r w:rsidRPr="0010778E">
        <w:rPr>
          <w:lang w:val="en-US"/>
        </w:rPr>
        <w:t xml:space="preserve">. A possible quality measure could be </w:t>
      </w:r>
      <w:r w:rsidRPr="0010778E">
        <w:rPr>
          <w:i/>
          <w:lang w:val="en-US"/>
        </w:rPr>
        <w:t>QM</w:t>
      </w:r>
      <w:r w:rsidRPr="0010778E">
        <w:rPr>
          <w:vertAlign w:val="subscript"/>
          <w:lang w:val="en-US"/>
        </w:rPr>
        <w:t>1</w:t>
      </w:r>
      <w:r w:rsidRPr="0010778E">
        <w:rPr>
          <w:lang w:val="en-US"/>
        </w:rPr>
        <w:t>(</w:t>
      </w:r>
      <w:r w:rsidRPr="0010778E">
        <w:rPr>
          <w:i/>
          <w:lang w:val="en-US"/>
        </w:rPr>
        <w:t>D</w:t>
      </w:r>
      <w:r w:rsidRPr="0010778E">
        <w:rPr>
          <w:lang w:val="en-US"/>
        </w:rPr>
        <w:t>) := (</w:t>
      </w:r>
      <w:r w:rsidRPr="0010778E">
        <w:rPr>
          <w:lang w:val="en-US"/>
        </w:rPr>
        <w:t>|</w:t>
      </w:r>
      <w:r w:rsidRPr="0010778E">
        <w:rPr>
          <w:i/>
          <w:lang w:val="en-US"/>
        </w:rPr>
        <w:t>D</w:t>
      </w:r>
      <w:r w:rsidRPr="0010778E">
        <w:rPr>
          <w:lang w:val="en-US"/>
        </w:rPr>
        <w:t xml:space="preserve">| − </w:t>
      </w:r>
      <w:r w:rsidRPr="0010778E">
        <w:rPr>
          <w:i/>
          <w:lang w:val="en-US"/>
        </w:rPr>
        <w:t>max</w:t>
      </w:r>
      <w:r w:rsidRPr="0010778E">
        <w:rPr>
          <w:lang w:val="en-US"/>
        </w:rPr>
        <w:t>{|S</w:t>
      </w:r>
      <w:r w:rsidRPr="0010778E">
        <w:rPr>
          <w:vertAlign w:val="superscript"/>
          <w:lang w:val="en-US"/>
        </w:rPr>
        <w:t>′</w:t>
      </w:r>
      <w:r w:rsidRPr="0010778E">
        <w:rPr>
          <w:lang w:val="en-US"/>
        </w:rPr>
        <w:t>(</w:t>
      </w:r>
      <w:r w:rsidRPr="0010778E">
        <w:rPr>
          <w:i/>
          <w:lang w:val="en-US"/>
        </w:rPr>
        <w:t>I</w:t>
      </w:r>
      <w:r w:rsidRPr="0010778E">
        <w:rPr>
          <w:lang w:val="en-US"/>
        </w:rPr>
        <w:t>)</w:t>
      </w:r>
      <w:r w:rsidRPr="0010778E">
        <w:rPr>
          <w:lang w:val="en-US"/>
        </w:rPr>
        <w:t xml:space="preserve">| </w:t>
      </w:r>
      <w:r w:rsidRPr="0010778E">
        <w:rPr>
          <w:lang w:val="en-US"/>
        </w:rPr>
        <w:t xml:space="preserve">: </w:t>
      </w:r>
      <w:r w:rsidRPr="0010778E">
        <w:rPr>
          <w:i/>
          <w:lang w:val="en-US"/>
        </w:rPr>
        <w:t xml:space="preserve">I </w:t>
      </w:r>
      <w:r w:rsidRPr="0010778E">
        <w:rPr>
          <w:lang w:val="en-US"/>
        </w:rPr>
        <w:t>is LCI</w:t>
      </w:r>
      <w:r w:rsidRPr="0010778E">
        <w:rPr>
          <w:lang w:val="en-US"/>
        </w:rPr>
        <w:t>}</w:t>
      </w:r>
      <w:r w:rsidRPr="0010778E">
        <w:rPr>
          <w:lang w:val="en-US"/>
        </w:rPr>
        <w:t>)</w:t>
      </w:r>
      <w:r w:rsidRPr="0010778E">
        <w:rPr>
          <w:i/>
          <w:lang w:val="en-US"/>
        </w:rPr>
        <w:t>/</w:t>
      </w:r>
      <w:r w:rsidRPr="0010778E">
        <w:rPr>
          <w:lang w:val="en-US"/>
        </w:rPr>
        <w:t>|</w:t>
      </w:r>
      <w:r w:rsidRPr="0010778E">
        <w:rPr>
          <w:i/>
          <w:lang w:val="en-US"/>
        </w:rPr>
        <w:t>D</w:t>
      </w:r>
      <w:r w:rsidRPr="0010778E">
        <w:rPr>
          <w:lang w:val="en-US"/>
        </w:rPr>
        <w:t>|</w:t>
      </w:r>
      <w:r w:rsidRPr="0010778E">
        <w:rPr>
          <w:lang w:val="en-US"/>
        </w:rPr>
        <w:t xml:space="preserve">, inspired by the </w:t>
      </w:r>
      <w:r w:rsidRPr="0010778E">
        <w:rPr>
          <w:i/>
          <w:lang w:val="en-US"/>
        </w:rPr>
        <w:t>G</w:t>
      </w:r>
      <w:r w:rsidRPr="0010778E">
        <w:rPr>
          <w:vertAlign w:val="subscript"/>
          <w:lang w:val="en-US"/>
        </w:rPr>
        <w:t xml:space="preserve">3 </w:t>
      </w:r>
      <w:r w:rsidRPr="0010778E">
        <w:rPr>
          <w:lang w:val="en-US"/>
        </w:rPr>
        <w:t>measure in [20].</w:t>
      </w:r>
    </w:p>
    <w:p w:rsidR="00A33750" w:rsidRPr="0010778E" w:rsidRDefault="00D36573">
      <w:pPr>
        <w:spacing w:after="214"/>
        <w:ind w:left="70" w:firstLine="299"/>
        <w:rPr>
          <w:lang w:val="en-US"/>
        </w:rPr>
      </w:pPr>
      <w:r w:rsidRPr="0010778E">
        <w:rPr>
          <w:lang w:val="en-US"/>
        </w:rPr>
        <w:t xml:space="preserve">Another possible measure is based, as suggested above, on quality query answering: For each predicate </w:t>
      </w:r>
      <w:r w:rsidRPr="0010778E">
        <w:rPr>
          <w:i/>
          <w:lang w:val="en-US"/>
        </w:rPr>
        <w:t xml:space="preserve">R </w:t>
      </w:r>
      <w:r w:rsidRPr="0010778E">
        <w:rPr>
          <w:lang w:val="en-US"/>
        </w:rPr>
        <w:t>∈ S</w:t>
      </w:r>
      <w:r w:rsidRPr="0010778E">
        <w:rPr>
          <w:lang w:val="en-US"/>
        </w:rPr>
        <w:t xml:space="preserve">, compute the query </w:t>
      </w:r>
      <w:r w:rsidRPr="0010778E">
        <w:rPr>
          <w:lang w:val="en-US"/>
        </w:rPr>
        <w:t>Q</w:t>
      </w:r>
      <w:r w:rsidRPr="0010778E">
        <w:rPr>
          <w:i/>
          <w:sz w:val="14"/>
          <w:lang w:val="en-US"/>
        </w:rPr>
        <w:t xml:space="preserve">R </w:t>
      </w:r>
      <w:r w:rsidRPr="0010778E">
        <w:rPr>
          <w:lang w:val="en-US"/>
        </w:rPr>
        <w:t xml:space="preserve">: </w:t>
      </w:r>
      <w:r w:rsidRPr="0010778E">
        <w:rPr>
          <w:i/>
          <w:lang w:val="en-US"/>
        </w:rPr>
        <w:t>R</w:t>
      </w:r>
      <w:r w:rsidRPr="0010778E">
        <w:rPr>
          <w:lang w:val="en-US"/>
        </w:rPr>
        <w:t>(¯</w:t>
      </w:r>
      <w:r w:rsidRPr="0010778E">
        <w:rPr>
          <w:i/>
          <w:lang w:val="en-US"/>
        </w:rPr>
        <w:t>x</w:t>
      </w:r>
      <w:r w:rsidRPr="0010778E">
        <w:rPr>
          <w:lang w:val="en-US"/>
        </w:rPr>
        <w:t>). Then, com-</w:t>
      </w:r>
    </w:p>
    <w:p w:rsidR="00A33750" w:rsidRPr="0010778E" w:rsidRDefault="00D36573">
      <w:pPr>
        <w:spacing w:after="808"/>
        <w:ind w:left="80"/>
        <w:rPr>
          <w:lang w:val="en-US"/>
        </w:rPr>
      </w:pPr>
      <w:r w:rsidRPr="0010778E">
        <w:rPr>
          <w:lang w:val="en-US"/>
        </w:rPr>
        <w:lastRenderedPageBreak/>
        <w:t>of these and other possible quality measures are left for future wor</w:t>
      </w:r>
      <w:r w:rsidRPr="0010778E">
        <w:rPr>
          <w:lang w:val="en-US"/>
        </w:rPr>
        <w:t xml:space="preserve">k.pute </w:t>
      </w:r>
      <w:r w:rsidRPr="0010778E">
        <w:rPr>
          <w:i/>
          <w:lang w:val="en-US"/>
        </w:rPr>
        <w:t>QM</w:t>
      </w:r>
      <w:r w:rsidRPr="0010778E">
        <w:rPr>
          <w:vertAlign w:val="subscript"/>
          <w:lang w:val="en-US"/>
        </w:rPr>
        <w:t>2</w:t>
      </w:r>
      <w:r w:rsidRPr="0010778E">
        <w:rPr>
          <w:lang w:val="en-US"/>
        </w:rPr>
        <w:t>(</w:t>
      </w:r>
      <w:r w:rsidRPr="0010778E">
        <w:rPr>
          <w:i/>
          <w:lang w:val="en-US"/>
        </w:rPr>
        <w:t>D</w:t>
      </w:r>
      <w:r w:rsidRPr="0010778E">
        <w:rPr>
          <w:lang w:val="en-US"/>
        </w:rPr>
        <w:t>) := (</w:t>
      </w:r>
      <w:r w:rsidRPr="0010778E">
        <w:rPr>
          <w:lang w:val="en-US"/>
        </w:rPr>
        <w:t>|</w:t>
      </w:r>
      <w:r w:rsidRPr="0010778E">
        <w:rPr>
          <w:i/>
          <w:lang w:val="en-US"/>
        </w:rPr>
        <w:t xml:space="preserve">D </w:t>
      </w:r>
      <w:r w:rsidRPr="0010778E">
        <w:rPr>
          <w:rFonts w:ascii="Times New Roman" w:eastAsia="Times New Roman" w:hAnsi="Times New Roman" w:cs="Times New Roman"/>
          <w:lang w:val="en-US"/>
        </w:rPr>
        <w:t>r</w:t>
      </w:r>
      <w:r w:rsidRPr="0010778E">
        <w:rPr>
          <w:lang w:val="en-US"/>
        </w:rPr>
        <w:t>∪</w:t>
      </w:r>
      <w:r w:rsidRPr="0010778E">
        <w:rPr>
          <w:i/>
          <w:sz w:val="14"/>
          <w:lang w:val="en-US"/>
        </w:rPr>
        <w:t>R</w:t>
      </w:r>
      <w:r w:rsidRPr="0010778E">
        <w:rPr>
          <w:sz w:val="14"/>
          <w:lang w:val="en-US"/>
        </w:rPr>
        <w:t xml:space="preserve">∈S </w:t>
      </w:r>
      <w:r w:rsidRPr="0010778E">
        <w:rPr>
          <w:i/>
          <w:lang w:val="en-US"/>
        </w:rPr>
        <w:t>QAns</w:t>
      </w:r>
      <w:r w:rsidRPr="0010778E">
        <w:rPr>
          <w:noProof/>
          <w:lang w:val="en-US"/>
        </w:rPr>
        <w:drawing>
          <wp:inline distT="0" distB="0" distL="0" distR="0">
            <wp:extent cx="691896" cy="158496"/>
            <wp:effectExtent l="0" t="0" r="0" b="0"/>
            <wp:docPr id="31396" name="Picture 31396"/>
            <wp:cNvGraphicFramePr/>
            <a:graphic xmlns:a="http://schemas.openxmlformats.org/drawingml/2006/main">
              <a:graphicData uri="http://schemas.openxmlformats.org/drawingml/2006/picture">
                <pic:pic xmlns:pic="http://schemas.openxmlformats.org/drawingml/2006/picture">
                  <pic:nvPicPr>
                    <pic:cNvPr id="31396" name="Picture 31396"/>
                    <pic:cNvPicPr/>
                  </pic:nvPicPr>
                  <pic:blipFill>
                    <a:blip r:embed="rId26"/>
                    <a:stretch>
                      <a:fillRect/>
                    </a:stretch>
                  </pic:blipFill>
                  <pic:spPr>
                    <a:xfrm>
                      <a:off x="0" y="0"/>
                      <a:ext cx="691896" cy="158496"/>
                    </a:xfrm>
                    <a:prstGeom prst="rect">
                      <a:avLst/>
                    </a:prstGeom>
                  </pic:spPr>
                </pic:pic>
              </a:graphicData>
            </a:graphic>
          </wp:inline>
        </w:drawing>
      </w:r>
      <w:r w:rsidRPr="0010778E">
        <w:rPr>
          <w:lang w:val="en-US"/>
        </w:rPr>
        <w:t>. The analysis and comparison</w:t>
      </w:r>
    </w:p>
    <w:p w:rsidR="00A33750" w:rsidRPr="0010778E" w:rsidRDefault="00D36573">
      <w:pPr>
        <w:pStyle w:val="Nagwek1"/>
        <w:ind w:left="80"/>
        <w:rPr>
          <w:lang w:val="en-US"/>
        </w:rPr>
      </w:pPr>
      <w:r w:rsidRPr="0010778E">
        <w:rPr>
          <w:lang w:val="en-US"/>
        </w:rPr>
        <w:t>5 Related Work</w:t>
      </w:r>
    </w:p>
    <w:p w:rsidR="00A33750" w:rsidRPr="0010778E" w:rsidRDefault="00D36573">
      <w:pPr>
        <w:spacing w:after="105"/>
        <w:ind w:left="80"/>
        <w:rPr>
          <w:lang w:val="en-US"/>
        </w:rPr>
      </w:pPr>
      <w:r w:rsidRPr="0010778E">
        <w:rPr>
          <w:lang w:val="en-US"/>
        </w:rPr>
        <w:t>The study on data quality spans from the characterization of types of errors in data (e.g., [25]), to the modeling of processes in which these errors may be introduced (e.g., [2]), to the development of techniques for error detection and repairing (e.g., [</w:t>
      </w:r>
      <w:r w:rsidRPr="0010778E">
        <w:rPr>
          <w:lang w:val="en-US"/>
        </w:rPr>
        <w:t>7]). Most of these approaches, however, are based on the implicit assumption that data errors occur exclusively at the syntactic/symbolic level, i.e., as discrepancies between data values (e.g., Kelvin vs. Kelvn).</w:t>
      </w:r>
    </w:p>
    <w:p w:rsidR="00A33750" w:rsidRPr="0010778E" w:rsidRDefault="00D36573">
      <w:pPr>
        <w:ind w:left="70" w:firstLine="299"/>
        <w:rPr>
          <w:lang w:val="en-US"/>
        </w:rPr>
      </w:pPr>
      <w:r w:rsidRPr="0010778E">
        <w:rPr>
          <w:lang w:val="en-US"/>
        </w:rPr>
        <w:t>As argued in [19], data quality problems m</w:t>
      </w:r>
      <w:r w:rsidRPr="0010778E">
        <w:rPr>
          <w:lang w:val="en-US"/>
        </w:rPr>
        <w:t xml:space="preserve">ay also occur at the semantic level, i.e., as discrepancies between the meanings attached to these data values. More specifically, according to [19], a data quality problem may arise when there is a mismatch between the </w:t>
      </w:r>
      <w:r w:rsidRPr="0010778E">
        <w:rPr>
          <w:i/>
          <w:lang w:val="en-US"/>
        </w:rPr>
        <w:t xml:space="preserve">intended </w:t>
      </w:r>
      <w:r w:rsidRPr="0010778E">
        <w:rPr>
          <w:lang w:val="en-US"/>
        </w:rPr>
        <w:t>meaning (according to its p</w:t>
      </w:r>
      <w:r w:rsidRPr="0010778E">
        <w:rPr>
          <w:lang w:val="en-US"/>
        </w:rPr>
        <w:t>roducer) and interpreted meaning (according to its consumer) of a data value. A mismatch is often caused by ambiguous communication between the data producer and consumer; such ambiguity is inevitable if some sources of variability (e.g., the type of therm</w:t>
      </w:r>
      <w:r w:rsidRPr="0010778E">
        <w:rPr>
          <w:lang w:val="en-US"/>
        </w:rPr>
        <w:t>ometer used and the conditions of a patient) are not explicitly captured in the data (or metadata). Of course, whether or not such ambiguity is considered a data quality problem depends on the purpose for which the data is used.</w:t>
      </w:r>
    </w:p>
    <w:p w:rsidR="00A33750" w:rsidRPr="0010778E" w:rsidRDefault="00D36573">
      <w:pPr>
        <w:spacing w:after="114"/>
        <w:ind w:left="70" w:firstLine="299"/>
        <w:rPr>
          <w:lang w:val="en-US"/>
        </w:rPr>
      </w:pPr>
      <w:r w:rsidRPr="0010778E">
        <w:rPr>
          <w:lang w:val="en-US"/>
        </w:rPr>
        <w:t xml:space="preserve">In [19] a framework was proposed for </w:t>
      </w:r>
      <w:r w:rsidRPr="0010778E">
        <w:rPr>
          <w:i/>
          <w:lang w:val="en-US"/>
        </w:rPr>
        <w:t xml:space="preserve">defining </w:t>
      </w:r>
      <w:r w:rsidRPr="0010778E">
        <w:rPr>
          <w:lang w:val="en-US"/>
        </w:rPr>
        <w:t>both syntactic- and semanticlevel data quality in an uniformed way, based on the fundamental notion of signs (values) and senses (meanings). A number of “macro-level” quality predicates were also introduced, ba</w:t>
      </w:r>
      <w:r w:rsidRPr="0010778E">
        <w:rPr>
          <w:lang w:val="en-US"/>
        </w:rPr>
        <w:t>sed on the comparison of symbols and their senses (exact match, partial match and mismatch). In this work, we take the next step to propose a specific mechanism for capturing and comparing semantic-level data quality requirements using context relations an</w:t>
      </w:r>
      <w:r w:rsidRPr="0010778E">
        <w:rPr>
          <w:lang w:val="en-US"/>
        </w:rPr>
        <w:t xml:space="preserve">d quality predicates, and show how they are </w:t>
      </w:r>
      <w:r w:rsidRPr="0010778E">
        <w:rPr>
          <w:i/>
          <w:lang w:val="en-US"/>
        </w:rPr>
        <w:t xml:space="preserve">used </w:t>
      </w:r>
      <w:r w:rsidRPr="0010778E">
        <w:rPr>
          <w:lang w:val="en-US"/>
        </w:rPr>
        <w:t>in query answering.</w:t>
      </w:r>
    </w:p>
    <w:p w:rsidR="00A33750" w:rsidRPr="0010778E" w:rsidRDefault="00D36573">
      <w:pPr>
        <w:ind w:left="70" w:firstLine="299"/>
        <w:rPr>
          <w:lang w:val="en-US"/>
        </w:rPr>
      </w:pPr>
      <w:r w:rsidRPr="0010778E">
        <w:rPr>
          <w:lang w:val="en-US"/>
        </w:rPr>
        <w:t>Use of contexts in data management has been proposed before (see [9] for a survey). Of course, there are different ways to capture, represent and use contexts. For instance, contextual in</w:t>
      </w:r>
      <w:r w:rsidRPr="0010778E">
        <w:rPr>
          <w:lang w:val="en-US"/>
        </w:rPr>
        <w:t>formation has been used to support a semiautomatic process for view design (see [8] for an overview). A context in [8] consists of a number of context elements, which are essentially attribute-value pairs (e.g., role=‘agent’, situation=‘on site’, time=‘tod</w:t>
      </w:r>
      <w:r w:rsidRPr="0010778E">
        <w:rPr>
          <w:lang w:val="en-US"/>
        </w:rPr>
        <w:t>ay’); certain constraints can also be specified on a context (e.g., when role is ’manager’, situation cannot be ’on site’).</w:t>
      </w:r>
    </w:p>
    <w:p w:rsidR="00A33750" w:rsidRPr="0010778E" w:rsidRDefault="00D36573">
      <w:pPr>
        <w:spacing w:after="100"/>
        <w:ind w:left="70" w:firstLine="299"/>
        <w:rPr>
          <w:lang w:val="en-US"/>
        </w:rPr>
      </w:pPr>
      <w:r w:rsidRPr="0010778E">
        <w:rPr>
          <w:lang w:val="en-US"/>
        </w:rPr>
        <w:t>A context specification allows one to select from a potentially large database schema a small potion (a view) that is deemed relevan</w:t>
      </w:r>
      <w:r w:rsidRPr="0010778E">
        <w:rPr>
          <w:lang w:val="en-US"/>
        </w:rPr>
        <w:t>t in that context. Given a context specification, the design of a context-aware view may be carried out manually or semi-automatically by composing partial views corresponding to individual elements in that context [10]. In this paper, a context is specifi</w:t>
      </w:r>
      <w:r w:rsidRPr="0010778E">
        <w:rPr>
          <w:lang w:val="en-US"/>
        </w:rPr>
        <w:t xml:space="preserve">ed in a similar manner as in [8], but with a different purpose. The main purpose in [8] is </w:t>
      </w:r>
      <w:r w:rsidRPr="0010778E">
        <w:rPr>
          <w:lang w:val="en-US"/>
        </w:rPr>
        <w:lastRenderedPageBreak/>
        <w:t>size reduction (i.e., separating useful data from noise in a given context); in our work however, the main purpose is quality-based selection (i.e., selecting a subs</w:t>
      </w:r>
      <w:r w:rsidRPr="0010778E">
        <w:rPr>
          <w:lang w:val="en-US"/>
        </w:rPr>
        <w:t>et of data that best meets certain quality requirements).</w:t>
      </w:r>
    </w:p>
    <w:p w:rsidR="00A33750" w:rsidRPr="0010778E" w:rsidRDefault="00D36573">
      <w:pPr>
        <w:ind w:left="70" w:firstLine="299"/>
        <w:rPr>
          <w:lang w:val="en-US"/>
        </w:rPr>
      </w:pPr>
      <w:r w:rsidRPr="0010778E">
        <w:rPr>
          <w:lang w:val="en-US"/>
        </w:rPr>
        <w:t xml:space="preserve">On the use of quality assessments for query answering, one of the most relevant works is [24]. Naumann’s proposal is based on a universal relation [23] constructed from the global relational schema </w:t>
      </w:r>
      <w:r w:rsidRPr="0010778E">
        <w:rPr>
          <w:lang w:val="en-US"/>
        </w:rPr>
        <w:t>for integrating autonomous data sources. Queries are a set of attributes from the universal relation with possible value conditions over the attributes. To map a query to source views, user queries are translated to queries against the global relational sc</w:t>
      </w:r>
      <w:r w:rsidRPr="0010778E">
        <w:rPr>
          <w:lang w:val="en-US"/>
        </w:rPr>
        <w:t>hema. Naumann defines several quality criteria to qualify the sources, such as believability, objectivity, reputation and verifiability, among others. These criteria are then used to define a quality model for query plans.</w:t>
      </w:r>
    </w:p>
    <w:p w:rsidR="00A33750" w:rsidRPr="0010778E" w:rsidRDefault="00D36573">
      <w:pPr>
        <w:spacing w:after="105"/>
        <w:ind w:left="70" w:firstLine="299"/>
        <w:rPr>
          <w:lang w:val="en-US"/>
        </w:rPr>
      </w:pPr>
      <w:r w:rsidRPr="0010778E">
        <w:rPr>
          <w:lang w:val="en-US"/>
        </w:rPr>
        <w:t>According to [24], the quality of</w:t>
      </w:r>
      <w:r w:rsidRPr="0010778E">
        <w:rPr>
          <w:lang w:val="en-US"/>
        </w:rPr>
        <w:t xml:space="preserve"> a query plan is determined as follows. Each source receives information quality (IQ) scores for each criterion considered relevant, which are then combined in an IQ-vector where each component corresponds to a different criterion. Users can specify their </w:t>
      </w:r>
      <w:r w:rsidRPr="0010778E">
        <w:rPr>
          <w:lang w:val="en-US"/>
        </w:rPr>
        <w:t>preferences of the selected criteria by assigning weights to the components of the IQ-vector, hence obtaining a weighting vector. This weighting vector is used in turn by multi-attribute decision-making (MADM) methods for ranking the data sources participa</w:t>
      </w:r>
      <w:r w:rsidRPr="0010778E">
        <w:rPr>
          <w:lang w:val="en-US"/>
        </w:rPr>
        <w:t>ting in the universal relation. These methods range from the simple scaling and summing of the scores (SAW) to complex formulas based on concordance and discordance matrices. The quality model is independent of the MADM method chosen, as long as it support</w:t>
      </w:r>
      <w:r w:rsidRPr="0010778E">
        <w:rPr>
          <w:lang w:val="en-US"/>
        </w:rPr>
        <w:t>s user weighting and IQ-scores. Given IQ-vectors of sources, the goal is to obtain the IQ-vector of a plan containing the sources. Plans are described as trees of joins between the sources: leaves are sources whereas inner nodes are joins. IQ-scores are co</w:t>
      </w:r>
      <w:r w:rsidRPr="0010778E">
        <w:rPr>
          <w:lang w:val="en-US"/>
        </w:rPr>
        <w:t>mputed for each inner node bottom-up and the overall quality of the plan is given by the IQ-score of the root of the tree.</w:t>
      </w:r>
    </w:p>
    <w:p w:rsidR="00A33750" w:rsidRPr="0010778E" w:rsidRDefault="00D36573">
      <w:pPr>
        <w:ind w:left="70" w:firstLine="299"/>
        <w:rPr>
          <w:lang w:val="en-US"/>
        </w:rPr>
      </w:pPr>
      <w:r w:rsidRPr="0010778E">
        <w:rPr>
          <w:lang w:val="en-US"/>
        </w:rPr>
        <w:t xml:space="preserve">There has been some work on the formalization and use of contexts done by the knowledge representation community. There are general, </w:t>
      </w:r>
      <w:r w:rsidRPr="0010778E">
        <w:rPr>
          <w:lang w:val="en-US"/>
        </w:rPr>
        <w:t>high level ideas in that line of research that are are shared with our work, namely, the idea of integration and interoperability of models and theories. In [15], the emphasis is placed on the proper interaction of different logical environments. More rece</w:t>
      </w:r>
      <w:r w:rsidRPr="0010778E">
        <w:rPr>
          <w:lang w:val="en-US"/>
        </w:rPr>
        <w:t xml:space="preserve">ntly, the notion of context, or better, multi-contexts, has been formalized through the use of </w:t>
      </w:r>
      <w:r w:rsidRPr="0010778E">
        <w:rPr>
          <w:i/>
          <w:lang w:val="en-US"/>
        </w:rPr>
        <w:t xml:space="preserve">bridge rules </w:t>
      </w:r>
      <w:r w:rsidRPr="0010778E">
        <w:rPr>
          <w:lang w:val="en-US"/>
        </w:rPr>
        <w:t>between denoted contexts, each of which can have a knowledge base or ontology on its own [12]. The bridge rules are expressed as propositional logic</w:t>
      </w:r>
      <w:r w:rsidRPr="0010778E">
        <w:rPr>
          <w:lang w:val="en-US"/>
        </w:rPr>
        <w:t xml:space="preserve"> programming rules. It is not clear that they can express the rich mappings found in data management applications. Not necessarily explicitly referring to contexts, there is also recent work on the integration of ontologies and distributed description logi</w:t>
      </w:r>
      <w:r w:rsidRPr="0010778E">
        <w:rPr>
          <w:lang w:val="en-US"/>
        </w:rPr>
        <w:t>cs (cf. [18] and references therein) that shows ideas similar to those found in the literature on contexts in knowledge representation.</w:t>
      </w:r>
    </w:p>
    <w:p w:rsidR="00A33750" w:rsidRPr="0010778E" w:rsidRDefault="00D36573">
      <w:pPr>
        <w:pStyle w:val="Nagwek1"/>
        <w:ind w:left="80"/>
        <w:rPr>
          <w:lang w:val="en-US"/>
        </w:rPr>
      </w:pPr>
      <w:r w:rsidRPr="0010778E">
        <w:rPr>
          <w:lang w:val="en-US"/>
        </w:rPr>
        <w:lastRenderedPageBreak/>
        <w:t>6 Discussion and Conclusions</w:t>
      </w:r>
    </w:p>
    <w:p w:rsidR="00A33750" w:rsidRPr="0010778E" w:rsidRDefault="00D36573">
      <w:pPr>
        <w:ind w:left="80"/>
        <w:rPr>
          <w:lang w:val="en-US"/>
        </w:rPr>
      </w:pPr>
      <w:r w:rsidRPr="0010778E">
        <w:rPr>
          <w:lang w:val="en-US"/>
        </w:rPr>
        <w:t xml:space="preserve">We have proposed a general framework that allows for the assessment of a database instance </w:t>
      </w:r>
      <w:r w:rsidRPr="0010778E">
        <w:rPr>
          <w:lang w:val="en-US"/>
        </w:rPr>
        <w:t xml:space="preserve">in terms of quality properties. These properties are captured in terms of alternative instances that are obtained by interaction with additional contextual data or metadata. Our framework involves mappings between database schemas like those found in data </w:t>
      </w:r>
      <w:r w:rsidRPr="0010778E">
        <w:rPr>
          <w:lang w:val="en-US"/>
        </w:rPr>
        <w:t>exchange, virtual data integration and peer data management systems (PDMSs). Quality answers to a query also become relative to the alternative instances that emerge from the interaction between the instance under assessment and the contextual data or meta</w:t>
      </w:r>
      <w:r w:rsidRPr="0010778E">
        <w:rPr>
          <w:lang w:val="en-US"/>
        </w:rPr>
        <w:t>data.</w:t>
      </w:r>
    </w:p>
    <w:p w:rsidR="00A33750" w:rsidRPr="0010778E" w:rsidRDefault="00D36573">
      <w:pPr>
        <w:ind w:left="70" w:firstLine="299"/>
        <w:rPr>
          <w:lang w:val="en-US"/>
        </w:rPr>
      </w:pPr>
      <w:r w:rsidRPr="0010778E">
        <w:rPr>
          <w:lang w:val="en-US"/>
        </w:rPr>
        <w:t>These are first steps in the direction of capturing data quality and quality query answering as context dependent activities. We examined a few natural cases of the general framework. We also made some assumptions about the mappings, views and querie</w:t>
      </w:r>
      <w:r w:rsidRPr="0010778E">
        <w:rPr>
          <w:lang w:val="en-US"/>
        </w:rPr>
        <w:t>s involved. The general framework and also cases of more intricate mappings (cf. [5, 6] for more complex mappings in PDMs) remain to be investigated. More algorithms have to be proposed and investigated, both for quality assessment and for quality query an</w:t>
      </w:r>
      <w:r w:rsidRPr="0010778E">
        <w:rPr>
          <w:lang w:val="en-US"/>
        </w:rPr>
        <w:t>swering.</w:t>
      </w:r>
    </w:p>
    <w:p w:rsidR="00A33750" w:rsidRPr="0010778E" w:rsidRDefault="00D36573">
      <w:pPr>
        <w:ind w:left="70" w:firstLine="299"/>
        <w:rPr>
          <w:lang w:val="en-US"/>
        </w:rPr>
      </w:pPr>
      <w:r w:rsidRPr="0010778E">
        <w:rPr>
          <w:lang w:val="en-US"/>
        </w:rPr>
        <w:t>Among the most prominent objects of ongoing research, we can mention: (a) The use of external quality predicates and data in the assessment of a given database instance. (b) The use and integration in our framework of more “intrinsic” and “absolut</w:t>
      </w:r>
      <w:r w:rsidRPr="0010778E">
        <w:rPr>
          <w:lang w:val="en-US"/>
        </w:rPr>
        <w:t>e” quality predicates of the kind introduced in [19]. They can capture aspects as deep as data value syntax, correctness, sense, meaning, timeliness, etc. (c) A detailed and comparative analysis of the quality measures mentioned in this paper and others.</w:t>
      </w:r>
    </w:p>
    <w:p w:rsidR="00A33750" w:rsidRPr="0010778E" w:rsidRDefault="00D36573">
      <w:pPr>
        <w:spacing w:after="311"/>
        <w:ind w:left="70" w:firstLine="299"/>
        <w:rPr>
          <w:lang w:val="en-US"/>
        </w:rPr>
      </w:pPr>
      <w:r w:rsidRPr="0010778E">
        <w:rPr>
          <w:lang w:val="en-US"/>
        </w:rPr>
        <w:t>C</w:t>
      </w:r>
      <w:r w:rsidRPr="0010778E">
        <w:rPr>
          <w:lang w:val="en-US"/>
        </w:rPr>
        <w:t>ontexts have appeared in the data management literature, mostly in relation with obvious contextual aspects of data, like geographic and temporal dimensions. However, in our view, a general notion of context, its formalization, and use in data management h</w:t>
      </w:r>
      <w:r w:rsidRPr="0010778E">
        <w:rPr>
          <w:lang w:val="en-US"/>
        </w:rPr>
        <w:t>ave been missing so far. This is a most important problem that still has to be fully investigated. We have proposed some first ideas in this direction.</w:t>
      </w:r>
    </w:p>
    <w:p w:rsidR="00A33750" w:rsidRPr="0010778E" w:rsidRDefault="00D36573">
      <w:pPr>
        <w:pStyle w:val="Nagwek1"/>
        <w:ind w:left="80"/>
        <w:rPr>
          <w:lang w:val="en-US"/>
        </w:rPr>
      </w:pPr>
      <w:r w:rsidRPr="0010778E">
        <w:rPr>
          <w:lang w:val="en-US"/>
        </w:rPr>
        <w:t>References</w:t>
      </w:r>
    </w:p>
    <w:p w:rsidR="00A33750" w:rsidRPr="0010778E" w:rsidRDefault="00D36573">
      <w:pPr>
        <w:numPr>
          <w:ilvl w:val="0"/>
          <w:numId w:val="5"/>
        </w:numPr>
        <w:spacing w:after="15" w:line="262" w:lineRule="auto"/>
        <w:ind w:hanging="335"/>
        <w:rPr>
          <w:lang w:val="en-US"/>
        </w:rPr>
      </w:pPr>
      <w:r w:rsidRPr="0010778E">
        <w:rPr>
          <w:sz w:val="18"/>
          <w:lang w:val="en-US"/>
        </w:rPr>
        <w:t xml:space="preserve">Abiteboul, S., Hull, R. and Vianu, V. </w:t>
      </w:r>
      <w:r w:rsidRPr="0010778E">
        <w:rPr>
          <w:i/>
          <w:sz w:val="18"/>
          <w:lang w:val="en-US"/>
        </w:rPr>
        <w:t>Foundations of Databases</w:t>
      </w:r>
      <w:r w:rsidRPr="0010778E">
        <w:rPr>
          <w:sz w:val="18"/>
          <w:lang w:val="en-US"/>
        </w:rPr>
        <w:t>. Addison-Wesley, 1995.</w:t>
      </w:r>
    </w:p>
    <w:p w:rsidR="00A33750" w:rsidRPr="0010778E" w:rsidRDefault="00D36573">
      <w:pPr>
        <w:numPr>
          <w:ilvl w:val="0"/>
          <w:numId w:val="5"/>
        </w:numPr>
        <w:spacing w:after="15" w:line="262" w:lineRule="auto"/>
        <w:ind w:hanging="335"/>
        <w:rPr>
          <w:lang w:val="en-US"/>
        </w:rPr>
      </w:pPr>
      <w:r w:rsidRPr="0010778E">
        <w:rPr>
          <w:sz w:val="18"/>
          <w:lang w:val="en-US"/>
        </w:rPr>
        <w:t>Ballou,</w:t>
      </w:r>
      <w:r w:rsidRPr="0010778E">
        <w:rPr>
          <w:sz w:val="18"/>
          <w:lang w:val="en-US"/>
        </w:rPr>
        <w:t xml:space="preserve"> D., Wang, R., Pazer, H. and Tayi, G. Modeling Information Manufacturing Systems to Determine Information Product Quality. </w:t>
      </w:r>
      <w:r w:rsidRPr="0010778E">
        <w:rPr>
          <w:i/>
          <w:sz w:val="18"/>
          <w:lang w:val="en-US"/>
        </w:rPr>
        <w:t>Management Science</w:t>
      </w:r>
      <w:r w:rsidRPr="0010778E">
        <w:rPr>
          <w:sz w:val="18"/>
          <w:lang w:val="en-US"/>
        </w:rPr>
        <w:t>, 44(4):462-484, 1998.</w:t>
      </w:r>
    </w:p>
    <w:p w:rsidR="00A33750" w:rsidRPr="0010778E" w:rsidRDefault="00D36573">
      <w:pPr>
        <w:numPr>
          <w:ilvl w:val="0"/>
          <w:numId w:val="5"/>
        </w:numPr>
        <w:spacing w:after="13" w:line="259" w:lineRule="auto"/>
        <w:ind w:hanging="335"/>
        <w:rPr>
          <w:lang w:val="en-US"/>
        </w:rPr>
      </w:pPr>
      <w:r w:rsidRPr="0010778E">
        <w:rPr>
          <w:sz w:val="18"/>
          <w:lang w:val="en-US"/>
        </w:rPr>
        <w:t xml:space="preserve">Batini, C. and Scannapieco, M. </w:t>
      </w:r>
      <w:r w:rsidRPr="0010778E">
        <w:rPr>
          <w:i/>
          <w:sz w:val="18"/>
          <w:lang w:val="en-US"/>
        </w:rPr>
        <w:t>Data Quality: Concepts, Methodologies and Techniques</w:t>
      </w:r>
      <w:r w:rsidRPr="0010778E">
        <w:rPr>
          <w:sz w:val="18"/>
          <w:lang w:val="en-US"/>
        </w:rPr>
        <w:t>. Springe</w:t>
      </w:r>
      <w:r w:rsidRPr="0010778E">
        <w:rPr>
          <w:sz w:val="18"/>
          <w:lang w:val="en-US"/>
        </w:rPr>
        <w:t>r, 2006.</w:t>
      </w:r>
    </w:p>
    <w:p w:rsidR="00A33750" w:rsidRPr="0010778E" w:rsidRDefault="00D36573">
      <w:pPr>
        <w:numPr>
          <w:ilvl w:val="0"/>
          <w:numId w:val="5"/>
        </w:numPr>
        <w:spacing w:after="15" w:line="262" w:lineRule="auto"/>
        <w:ind w:hanging="335"/>
        <w:rPr>
          <w:lang w:val="en-US"/>
        </w:rPr>
      </w:pPr>
      <w:r w:rsidRPr="0010778E">
        <w:rPr>
          <w:sz w:val="18"/>
          <w:lang w:val="en-US"/>
        </w:rPr>
        <w:t xml:space="preserve">Bertossi, L. and Bravo, L. Consistent Query Answers in Virtual Data Integration Systems. In </w:t>
      </w:r>
      <w:r w:rsidRPr="0010778E">
        <w:rPr>
          <w:i/>
          <w:sz w:val="18"/>
          <w:lang w:val="en-US"/>
        </w:rPr>
        <w:t>Inconsistency Tolerance</w:t>
      </w:r>
      <w:r w:rsidRPr="0010778E">
        <w:rPr>
          <w:sz w:val="18"/>
          <w:lang w:val="en-US"/>
        </w:rPr>
        <w:t>, Springer LNCS 3300, 2004, pp. 42-83.</w:t>
      </w:r>
    </w:p>
    <w:p w:rsidR="00A33750" w:rsidRPr="0010778E" w:rsidRDefault="00D36573">
      <w:pPr>
        <w:numPr>
          <w:ilvl w:val="0"/>
          <w:numId w:val="5"/>
        </w:numPr>
        <w:spacing w:after="15" w:line="262" w:lineRule="auto"/>
        <w:ind w:hanging="335"/>
        <w:rPr>
          <w:lang w:val="en-US"/>
        </w:rPr>
      </w:pPr>
      <w:r w:rsidRPr="0010778E">
        <w:rPr>
          <w:sz w:val="18"/>
          <w:lang w:val="en-US"/>
        </w:rPr>
        <w:t>Bertossi, L. and Bravo, L. Query Answering in Peer-to-Peer Data Exchange Systems. In ’Current Trends in Database Technology’, Springer LNCS 3268, 2004, pp. 478-485.</w:t>
      </w:r>
    </w:p>
    <w:p w:rsidR="00A33750" w:rsidRPr="0010778E" w:rsidRDefault="00D36573">
      <w:pPr>
        <w:numPr>
          <w:ilvl w:val="0"/>
          <w:numId w:val="5"/>
        </w:numPr>
        <w:spacing w:after="15" w:line="262" w:lineRule="auto"/>
        <w:ind w:hanging="335"/>
        <w:rPr>
          <w:lang w:val="en-US"/>
        </w:rPr>
      </w:pPr>
      <w:r w:rsidRPr="0010778E">
        <w:rPr>
          <w:sz w:val="18"/>
          <w:lang w:val="en-US"/>
        </w:rPr>
        <w:t>Bertossi, L. and Bravo, L. The Semantics of Consistency and Trust in Peer Data Exchange Sys</w:t>
      </w:r>
      <w:r w:rsidRPr="0010778E">
        <w:rPr>
          <w:sz w:val="18"/>
          <w:lang w:val="en-US"/>
        </w:rPr>
        <w:t>tems. Proc. International Conference on Logic for Programming, Artificial Intelligence, and Reasoning (LPAR 07), 2007, Springer LNCS 4790, pp. 107-122.</w:t>
      </w:r>
    </w:p>
    <w:p w:rsidR="00A33750" w:rsidRPr="0010778E" w:rsidRDefault="00D36573">
      <w:pPr>
        <w:numPr>
          <w:ilvl w:val="0"/>
          <w:numId w:val="5"/>
        </w:numPr>
        <w:spacing w:after="15" w:line="262" w:lineRule="auto"/>
        <w:ind w:hanging="335"/>
        <w:rPr>
          <w:lang w:val="en-US"/>
        </w:rPr>
      </w:pPr>
      <w:r w:rsidRPr="0010778E">
        <w:rPr>
          <w:sz w:val="18"/>
          <w:lang w:val="en-US"/>
        </w:rPr>
        <w:t xml:space="preserve">Bleiholder, J. and Naumann, F. Data Fusion. </w:t>
      </w:r>
      <w:r w:rsidRPr="0010778E">
        <w:rPr>
          <w:i/>
          <w:sz w:val="18"/>
          <w:lang w:val="en-US"/>
        </w:rPr>
        <w:t>ACM Computing Surveys</w:t>
      </w:r>
      <w:r w:rsidRPr="0010778E">
        <w:rPr>
          <w:sz w:val="18"/>
          <w:lang w:val="en-US"/>
        </w:rPr>
        <w:t>, 41(1):1-41, 2008.</w:t>
      </w:r>
    </w:p>
    <w:p w:rsidR="00A33750" w:rsidRPr="0010778E" w:rsidRDefault="00D36573">
      <w:pPr>
        <w:numPr>
          <w:ilvl w:val="0"/>
          <w:numId w:val="5"/>
        </w:numPr>
        <w:spacing w:after="15" w:line="262" w:lineRule="auto"/>
        <w:ind w:hanging="335"/>
        <w:rPr>
          <w:lang w:val="en-US"/>
        </w:rPr>
      </w:pPr>
      <w:r w:rsidRPr="0010778E">
        <w:rPr>
          <w:sz w:val="18"/>
          <w:lang w:val="en-US"/>
        </w:rPr>
        <w:t>Bolchini, C., Curin</w:t>
      </w:r>
      <w:r w:rsidRPr="0010778E">
        <w:rPr>
          <w:sz w:val="18"/>
          <w:lang w:val="en-US"/>
        </w:rPr>
        <w:t>o, C., Orsi, G., Quintarelli, E., Rossato, R., Schreiber, F. and</w:t>
      </w:r>
    </w:p>
    <w:p w:rsidR="00A33750" w:rsidRPr="0010778E" w:rsidRDefault="00D36573">
      <w:pPr>
        <w:spacing w:after="0" w:line="259" w:lineRule="auto"/>
        <w:ind w:left="429" w:right="-13"/>
        <w:jc w:val="right"/>
        <w:rPr>
          <w:lang w:val="en-US"/>
        </w:rPr>
      </w:pPr>
      <w:r w:rsidRPr="0010778E">
        <w:rPr>
          <w:sz w:val="18"/>
          <w:lang w:val="en-US"/>
        </w:rPr>
        <w:lastRenderedPageBreak/>
        <w:t xml:space="preserve">Tanca, L. And What Can Context Do for Data? </w:t>
      </w:r>
      <w:r w:rsidRPr="0010778E">
        <w:rPr>
          <w:i/>
          <w:sz w:val="18"/>
          <w:lang w:val="en-US"/>
        </w:rPr>
        <w:t>Communications of the ACM</w:t>
      </w:r>
      <w:r w:rsidRPr="0010778E">
        <w:rPr>
          <w:sz w:val="18"/>
          <w:lang w:val="en-US"/>
        </w:rPr>
        <w:t>,</w:t>
      </w:r>
    </w:p>
    <w:p w:rsidR="00A33750" w:rsidRPr="0010778E" w:rsidRDefault="00D36573">
      <w:pPr>
        <w:spacing w:after="15" w:line="262" w:lineRule="auto"/>
        <w:ind w:left="420" w:firstLine="0"/>
        <w:rPr>
          <w:lang w:val="en-US"/>
        </w:rPr>
      </w:pPr>
      <w:r w:rsidRPr="0010778E">
        <w:rPr>
          <w:sz w:val="18"/>
          <w:lang w:val="en-US"/>
        </w:rPr>
        <w:t>52(11):136-140, 2009.</w:t>
      </w:r>
    </w:p>
    <w:p w:rsidR="00A33750" w:rsidRPr="0010778E" w:rsidRDefault="00D36573">
      <w:pPr>
        <w:numPr>
          <w:ilvl w:val="0"/>
          <w:numId w:val="5"/>
        </w:numPr>
        <w:spacing w:after="15" w:line="262" w:lineRule="auto"/>
        <w:ind w:hanging="335"/>
        <w:rPr>
          <w:lang w:val="en-US"/>
        </w:rPr>
      </w:pPr>
      <w:r w:rsidRPr="0010778E">
        <w:rPr>
          <w:sz w:val="18"/>
          <w:lang w:val="en-US"/>
        </w:rPr>
        <w:t>Bolchini, C., Curino, C., Quintarelli, E., Schreiber, F. and Tanca, L. A DataOriented Survey of Co</w:t>
      </w:r>
      <w:r w:rsidRPr="0010778E">
        <w:rPr>
          <w:sz w:val="18"/>
          <w:lang w:val="en-US"/>
        </w:rPr>
        <w:t xml:space="preserve">ntext Models. </w:t>
      </w:r>
      <w:r w:rsidRPr="0010778E">
        <w:rPr>
          <w:i/>
          <w:sz w:val="18"/>
          <w:lang w:val="en-US"/>
        </w:rPr>
        <w:t>SIGMOD Record</w:t>
      </w:r>
      <w:r w:rsidRPr="0010778E">
        <w:rPr>
          <w:sz w:val="18"/>
          <w:lang w:val="en-US"/>
        </w:rPr>
        <w:t>, 36(4):19-26, 2007.</w:t>
      </w:r>
    </w:p>
    <w:p w:rsidR="00A33750" w:rsidRPr="0010778E" w:rsidRDefault="00D36573">
      <w:pPr>
        <w:numPr>
          <w:ilvl w:val="0"/>
          <w:numId w:val="5"/>
        </w:numPr>
        <w:spacing w:after="15" w:line="262" w:lineRule="auto"/>
        <w:ind w:hanging="335"/>
        <w:rPr>
          <w:lang w:val="en-US"/>
        </w:rPr>
      </w:pPr>
      <w:r w:rsidRPr="0010778E">
        <w:rPr>
          <w:sz w:val="18"/>
          <w:lang w:val="en-US"/>
        </w:rPr>
        <w:t>Bolchini, C., Quintarelli, E. and Rossato, R. Relational Data Tailoring Through View Composition. Proc. ER’07, Springer LNCS 4801, 2007, pp. 149-164.</w:t>
      </w:r>
    </w:p>
    <w:p w:rsidR="00A33750" w:rsidRPr="0010778E" w:rsidRDefault="00D36573">
      <w:pPr>
        <w:numPr>
          <w:ilvl w:val="0"/>
          <w:numId w:val="5"/>
        </w:numPr>
        <w:spacing w:after="15" w:line="262" w:lineRule="auto"/>
        <w:ind w:hanging="335"/>
        <w:rPr>
          <w:lang w:val="en-US"/>
        </w:rPr>
      </w:pPr>
      <w:r w:rsidRPr="0010778E">
        <w:rPr>
          <w:sz w:val="18"/>
          <w:lang w:val="en-US"/>
        </w:rPr>
        <w:t>Bravo, L. and Bertossi, L. Logic Programs for Consistently</w:t>
      </w:r>
      <w:r w:rsidRPr="0010778E">
        <w:rPr>
          <w:sz w:val="18"/>
          <w:lang w:val="en-US"/>
        </w:rPr>
        <w:t xml:space="preserve"> Querying Data Integration Systems. </w:t>
      </w:r>
      <w:r w:rsidRPr="0010778E">
        <w:rPr>
          <w:i/>
          <w:sz w:val="18"/>
          <w:lang w:val="en-US"/>
        </w:rPr>
        <w:t>Proc. International Joint Conference on Artificial Intelligence (IJCAI’03)</w:t>
      </w:r>
      <w:r w:rsidRPr="0010778E">
        <w:rPr>
          <w:sz w:val="18"/>
          <w:lang w:val="en-US"/>
        </w:rPr>
        <w:t>, 2003, Morgan Kaufmann, pp. 10-15.</w:t>
      </w:r>
    </w:p>
    <w:p w:rsidR="00A33750" w:rsidRPr="0010778E" w:rsidRDefault="00D36573">
      <w:pPr>
        <w:numPr>
          <w:ilvl w:val="0"/>
          <w:numId w:val="5"/>
        </w:numPr>
        <w:spacing w:after="15" w:line="262" w:lineRule="auto"/>
        <w:ind w:hanging="335"/>
        <w:rPr>
          <w:lang w:val="en-US"/>
        </w:rPr>
      </w:pPr>
      <w:r w:rsidRPr="0010778E">
        <w:rPr>
          <w:sz w:val="18"/>
          <w:lang w:val="en-US"/>
        </w:rPr>
        <w:t xml:space="preserve">Brewka, G. and Eiter, Th. Equilibria in Heterogeneous Nonmonotonic MultiContext Systems. Proc. AAAI 2007, pp. </w:t>
      </w:r>
      <w:r w:rsidRPr="0010778E">
        <w:rPr>
          <w:sz w:val="18"/>
          <w:lang w:val="en-US"/>
        </w:rPr>
        <w:t>385-390.</w:t>
      </w:r>
    </w:p>
    <w:p w:rsidR="00A33750" w:rsidRPr="0010778E" w:rsidRDefault="00D36573">
      <w:pPr>
        <w:numPr>
          <w:ilvl w:val="0"/>
          <w:numId w:val="5"/>
        </w:numPr>
        <w:spacing w:after="15" w:line="262" w:lineRule="auto"/>
        <w:ind w:hanging="335"/>
        <w:rPr>
          <w:lang w:val="en-US"/>
        </w:rPr>
      </w:pPr>
      <w:r w:rsidRPr="0010778E">
        <w:rPr>
          <w:sz w:val="18"/>
          <w:lang w:val="en-US"/>
        </w:rPr>
        <w:t>De Giacomo, G., Lembo, D., Lenzerini, M. and Rosati, R. On Reconciling Data Exchange, Data Integration, and Peer Data Management. Proc. PODS 2007. pp. 133-142.</w:t>
      </w:r>
    </w:p>
    <w:p w:rsidR="00A33750" w:rsidRPr="0010778E" w:rsidRDefault="00D36573">
      <w:pPr>
        <w:numPr>
          <w:ilvl w:val="0"/>
          <w:numId w:val="5"/>
        </w:numPr>
        <w:spacing w:after="15" w:line="262" w:lineRule="auto"/>
        <w:ind w:hanging="335"/>
        <w:rPr>
          <w:lang w:val="en-US"/>
        </w:rPr>
      </w:pPr>
      <w:r w:rsidRPr="0010778E">
        <w:rPr>
          <w:sz w:val="18"/>
          <w:lang w:val="en-US"/>
        </w:rPr>
        <w:t xml:space="preserve">Duschka, O., Genesereth, M. and Levy, A. Recursive Query Plans for Data Integration. </w:t>
      </w:r>
      <w:r w:rsidRPr="0010778E">
        <w:rPr>
          <w:i/>
          <w:sz w:val="18"/>
          <w:lang w:val="en-US"/>
        </w:rPr>
        <w:t>Jo</w:t>
      </w:r>
      <w:r w:rsidRPr="0010778E">
        <w:rPr>
          <w:i/>
          <w:sz w:val="18"/>
          <w:lang w:val="en-US"/>
        </w:rPr>
        <w:t>urnal of Logic Programming</w:t>
      </w:r>
      <w:r w:rsidRPr="0010778E">
        <w:rPr>
          <w:sz w:val="18"/>
          <w:lang w:val="en-US"/>
        </w:rPr>
        <w:t>, 2000, 43(1):49-73.</w:t>
      </w:r>
    </w:p>
    <w:p w:rsidR="00A33750" w:rsidRPr="0010778E" w:rsidRDefault="00D36573">
      <w:pPr>
        <w:numPr>
          <w:ilvl w:val="0"/>
          <w:numId w:val="5"/>
        </w:numPr>
        <w:spacing w:after="15" w:line="262" w:lineRule="auto"/>
        <w:ind w:hanging="335"/>
        <w:rPr>
          <w:lang w:val="en-US"/>
        </w:rPr>
      </w:pPr>
      <w:r w:rsidRPr="0010778E">
        <w:rPr>
          <w:sz w:val="18"/>
          <w:lang w:val="en-US"/>
        </w:rPr>
        <w:t xml:space="preserve">Giunchiglia, F. and Serafini, L. Multilanguage Hierarchical Logics. </w:t>
      </w:r>
      <w:r w:rsidRPr="0010778E">
        <w:rPr>
          <w:i/>
          <w:sz w:val="18"/>
          <w:lang w:val="en-US"/>
        </w:rPr>
        <w:t>Artificial Intelligence</w:t>
      </w:r>
      <w:r w:rsidRPr="0010778E">
        <w:rPr>
          <w:sz w:val="18"/>
          <w:lang w:val="en-US"/>
        </w:rPr>
        <w:t>, 1994, 65:29-70.</w:t>
      </w:r>
    </w:p>
    <w:p w:rsidR="00A33750" w:rsidRPr="0010778E" w:rsidRDefault="00D36573">
      <w:pPr>
        <w:numPr>
          <w:ilvl w:val="0"/>
          <w:numId w:val="5"/>
        </w:numPr>
        <w:spacing w:after="15" w:line="262" w:lineRule="auto"/>
        <w:ind w:hanging="335"/>
        <w:rPr>
          <w:lang w:val="en-US"/>
        </w:rPr>
      </w:pPr>
      <w:r w:rsidRPr="0010778E">
        <w:rPr>
          <w:sz w:val="18"/>
          <w:lang w:val="en-US"/>
        </w:rPr>
        <w:t>Grahne, G. and Mendelzon, A. O. Tableau Techniques for Querying Information Sources through Global S</w:t>
      </w:r>
      <w:r w:rsidRPr="0010778E">
        <w:rPr>
          <w:sz w:val="18"/>
          <w:lang w:val="en-US"/>
        </w:rPr>
        <w:t>chemas. Proc. ICDT 1999. pp. 332-347.</w:t>
      </w:r>
    </w:p>
    <w:p w:rsidR="00A33750" w:rsidRPr="0010778E" w:rsidRDefault="00D36573">
      <w:pPr>
        <w:numPr>
          <w:ilvl w:val="0"/>
          <w:numId w:val="5"/>
        </w:numPr>
        <w:spacing w:after="15" w:line="262" w:lineRule="auto"/>
        <w:ind w:hanging="335"/>
        <w:rPr>
          <w:lang w:val="en-US"/>
        </w:rPr>
      </w:pPr>
      <w:r w:rsidRPr="0010778E">
        <w:rPr>
          <w:sz w:val="18"/>
          <w:lang w:val="en-US"/>
        </w:rPr>
        <w:t>Halevy, A.</w:t>
      </w:r>
      <w:r w:rsidRPr="0010778E">
        <w:rPr>
          <w:sz w:val="18"/>
          <w:lang w:val="en-US"/>
        </w:rPr>
        <w:tab/>
        <w:t xml:space="preserve">Answering Queries Using Views: A Survey. </w:t>
      </w:r>
      <w:r w:rsidRPr="0010778E">
        <w:rPr>
          <w:i/>
          <w:sz w:val="18"/>
          <w:lang w:val="en-US"/>
        </w:rPr>
        <w:t>VLDB Journal</w:t>
      </w:r>
      <w:r w:rsidRPr="0010778E">
        <w:rPr>
          <w:sz w:val="18"/>
          <w:lang w:val="en-US"/>
        </w:rPr>
        <w:t>, 2001,</w:t>
      </w:r>
    </w:p>
    <w:p w:rsidR="00A33750" w:rsidRPr="0010778E" w:rsidRDefault="00D36573">
      <w:pPr>
        <w:spacing w:after="15" w:line="262" w:lineRule="auto"/>
        <w:ind w:left="420" w:firstLine="0"/>
        <w:rPr>
          <w:lang w:val="en-US"/>
        </w:rPr>
      </w:pPr>
      <w:r w:rsidRPr="0010778E">
        <w:rPr>
          <w:sz w:val="18"/>
          <w:lang w:val="en-US"/>
        </w:rPr>
        <w:t>10(4):270-294.</w:t>
      </w:r>
    </w:p>
    <w:p w:rsidR="00A33750" w:rsidRPr="0010778E" w:rsidRDefault="00D36573">
      <w:pPr>
        <w:numPr>
          <w:ilvl w:val="0"/>
          <w:numId w:val="5"/>
        </w:numPr>
        <w:spacing w:after="15" w:line="262" w:lineRule="auto"/>
        <w:ind w:hanging="335"/>
        <w:rPr>
          <w:lang w:val="en-US"/>
        </w:rPr>
      </w:pPr>
      <w:r w:rsidRPr="0010778E">
        <w:rPr>
          <w:sz w:val="18"/>
          <w:lang w:val="en-US"/>
        </w:rPr>
        <w:t>Homola, M. and Serafini, L. Towards Formal Comparison of Ontology Linking, Mapping and Importing. In Proc. DL’10, CEUR-WS 573, 2010, pp. 291-302.</w:t>
      </w:r>
    </w:p>
    <w:p w:rsidR="00A33750" w:rsidRPr="0010778E" w:rsidRDefault="00D36573">
      <w:pPr>
        <w:numPr>
          <w:ilvl w:val="0"/>
          <w:numId w:val="5"/>
        </w:numPr>
        <w:spacing w:after="15" w:line="262" w:lineRule="auto"/>
        <w:ind w:hanging="335"/>
        <w:rPr>
          <w:lang w:val="en-US"/>
        </w:rPr>
      </w:pPr>
      <w:r w:rsidRPr="0010778E">
        <w:rPr>
          <w:sz w:val="18"/>
          <w:lang w:val="en-US"/>
        </w:rPr>
        <w:t>Jiang, L., Borgida, A. and Mylopoulos, J. Towards a Compositional Semantic Account of Data Quality Attributes.</w:t>
      </w:r>
      <w:r w:rsidRPr="0010778E">
        <w:rPr>
          <w:sz w:val="18"/>
          <w:lang w:val="en-US"/>
        </w:rPr>
        <w:t xml:space="preserve"> Proc. ER’08, Springer LNCS 5231, 2008, pp. 55-68.</w:t>
      </w:r>
    </w:p>
    <w:p w:rsidR="00A33750" w:rsidRPr="0010778E" w:rsidRDefault="00D36573">
      <w:pPr>
        <w:numPr>
          <w:ilvl w:val="0"/>
          <w:numId w:val="5"/>
        </w:numPr>
        <w:spacing w:after="15" w:line="262" w:lineRule="auto"/>
        <w:ind w:hanging="335"/>
        <w:rPr>
          <w:lang w:val="en-US"/>
        </w:rPr>
      </w:pPr>
      <w:r w:rsidRPr="0010778E">
        <w:rPr>
          <w:sz w:val="18"/>
          <w:lang w:val="en-US"/>
        </w:rPr>
        <w:t xml:space="preserve">Kivinen, J. and Mannila, H. Approximate Inference of Functional Dependencies from Relations. </w:t>
      </w:r>
      <w:r w:rsidRPr="0010778E">
        <w:rPr>
          <w:i/>
          <w:sz w:val="18"/>
          <w:lang w:val="en-US"/>
        </w:rPr>
        <w:t>Theoretical Computer Science</w:t>
      </w:r>
      <w:r w:rsidRPr="0010778E">
        <w:rPr>
          <w:sz w:val="18"/>
          <w:lang w:val="en-US"/>
        </w:rPr>
        <w:t>, 1995, 149:129-149.</w:t>
      </w:r>
    </w:p>
    <w:p w:rsidR="00A33750" w:rsidRPr="0010778E" w:rsidRDefault="00D36573">
      <w:pPr>
        <w:numPr>
          <w:ilvl w:val="0"/>
          <w:numId w:val="5"/>
        </w:numPr>
        <w:spacing w:after="15" w:line="262" w:lineRule="auto"/>
        <w:ind w:hanging="335"/>
        <w:rPr>
          <w:lang w:val="en-US"/>
        </w:rPr>
      </w:pPr>
      <w:r w:rsidRPr="0010778E">
        <w:rPr>
          <w:sz w:val="18"/>
          <w:lang w:val="en-US"/>
        </w:rPr>
        <w:t>Kolaitis, Ph. Schema Mappings, Data Exchange, and Metadata Mana</w:t>
      </w:r>
      <w:r w:rsidRPr="0010778E">
        <w:rPr>
          <w:sz w:val="18"/>
          <w:lang w:val="en-US"/>
        </w:rPr>
        <w:t>gement. Proc. PODS’05, 2005, pp. 61-75.</w:t>
      </w:r>
    </w:p>
    <w:p w:rsidR="00A33750" w:rsidRPr="0010778E" w:rsidRDefault="00D36573">
      <w:pPr>
        <w:numPr>
          <w:ilvl w:val="0"/>
          <w:numId w:val="5"/>
        </w:numPr>
        <w:spacing w:after="15" w:line="262" w:lineRule="auto"/>
        <w:ind w:hanging="335"/>
        <w:rPr>
          <w:lang w:val="en-US"/>
        </w:rPr>
      </w:pPr>
      <w:r w:rsidRPr="0010778E">
        <w:rPr>
          <w:sz w:val="18"/>
          <w:lang w:val="en-US"/>
        </w:rPr>
        <w:t>Lenzerini, M. Data Integration: A Theoretical Perspective. Proc. PODS’02, 2002, pp. 233-246.</w:t>
      </w:r>
    </w:p>
    <w:p w:rsidR="00A33750" w:rsidRPr="0010778E" w:rsidRDefault="00D36573">
      <w:pPr>
        <w:numPr>
          <w:ilvl w:val="0"/>
          <w:numId w:val="5"/>
        </w:numPr>
        <w:spacing w:after="15" w:line="262" w:lineRule="auto"/>
        <w:ind w:hanging="335"/>
        <w:rPr>
          <w:lang w:val="en-US"/>
        </w:rPr>
      </w:pPr>
      <w:r w:rsidRPr="0010778E">
        <w:rPr>
          <w:sz w:val="18"/>
          <w:lang w:val="en-US"/>
        </w:rPr>
        <w:t xml:space="preserve">Maier, D., Ullman, J. and Vardi, M. On the Foundations of the Universal Relation Model. </w:t>
      </w:r>
      <w:r w:rsidRPr="0010778E">
        <w:rPr>
          <w:i/>
          <w:sz w:val="18"/>
          <w:lang w:val="en-US"/>
        </w:rPr>
        <w:t>ACM Transactions on Database System</w:t>
      </w:r>
      <w:r w:rsidRPr="0010778E">
        <w:rPr>
          <w:i/>
          <w:sz w:val="18"/>
          <w:lang w:val="en-US"/>
        </w:rPr>
        <w:t>s</w:t>
      </w:r>
      <w:r w:rsidRPr="0010778E">
        <w:rPr>
          <w:sz w:val="18"/>
          <w:lang w:val="en-US"/>
        </w:rPr>
        <w:t>, 1984, 9(2):283-308.</w:t>
      </w:r>
    </w:p>
    <w:p w:rsidR="00A33750" w:rsidRPr="0010778E" w:rsidRDefault="00D36573">
      <w:pPr>
        <w:numPr>
          <w:ilvl w:val="0"/>
          <w:numId w:val="5"/>
        </w:numPr>
        <w:spacing w:after="13" w:line="259" w:lineRule="auto"/>
        <w:ind w:hanging="335"/>
        <w:rPr>
          <w:lang w:val="en-US"/>
        </w:rPr>
      </w:pPr>
      <w:r w:rsidRPr="0010778E">
        <w:rPr>
          <w:sz w:val="18"/>
          <w:lang w:val="en-US"/>
        </w:rPr>
        <w:t xml:space="preserve">Naumann, F. </w:t>
      </w:r>
      <w:r w:rsidRPr="0010778E">
        <w:rPr>
          <w:i/>
          <w:sz w:val="18"/>
          <w:lang w:val="en-US"/>
        </w:rPr>
        <w:t>Quality-Driven Query Answering for Integrated Information Systems</w:t>
      </w:r>
      <w:r w:rsidRPr="0010778E">
        <w:rPr>
          <w:sz w:val="18"/>
          <w:lang w:val="en-US"/>
        </w:rPr>
        <w:t>. Springer, 2002.</w:t>
      </w:r>
    </w:p>
    <w:p w:rsidR="00A33750" w:rsidRPr="0010778E" w:rsidRDefault="00D36573">
      <w:pPr>
        <w:numPr>
          <w:ilvl w:val="0"/>
          <w:numId w:val="5"/>
        </w:numPr>
        <w:spacing w:after="15" w:line="262" w:lineRule="auto"/>
        <w:ind w:hanging="335"/>
        <w:rPr>
          <w:lang w:val="en-US"/>
        </w:rPr>
      </w:pPr>
      <w:r w:rsidRPr="0010778E">
        <w:rPr>
          <w:sz w:val="18"/>
          <w:lang w:val="en-US"/>
        </w:rPr>
        <w:t xml:space="preserve">Wang, R. and Strong, D. Beyond Accuracy: What Data Quality Means to Data Consumers. </w:t>
      </w:r>
      <w:r w:rsidRPr="0010778E">
        <w:rPr>
          <w:i/>
          <w:sz w:val="18"/>
          <w:lang w:val="en-US"/>
        </w:rPr>
        <w:t>J. Management and Information Systems</w:t>
      </w:r>
      <w:r w:rsidRPr="0010778E">
        <w:rPr>
          <w:sz w:val="18"/>
          <w:lang w:val="en-US"/>
        </w:rPr>
        <w:t>, 1996, 12(4):5-33.</w:t>
      </w:r>
    </w:p>
    <w:sectPr w:rsidR="00A33750" w:rsidRPr="0010778E">
      <w:footerReference w:type="even" r:id="rId27"/>
      <w:footerReference w:type="default" r:id="rId28"/>
      <w:footerReference w:type="first" r:id="rId29"/>
      <w:pgSz w:w="11906" w:h="16838"/>
      <w:pgMar w:top="1777" w:right="2292" w:bottom="3878" w:left="2611"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73" w:rsidRDefault="00D36573">
      <w:pPr>
        <w:spacing w:after="0" w:line="240" w:lineRule="auto"/>
      </w:pPr>
      <w:r>
        <w:separator/>
      </w:r>
    </w:p>
  </w:endnote>
  <w:endnote w:type="continuationSeparator" w:id="0">
    <w:p w:rsidR="00D36573" w:rsidRDefault="00D3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50" w:rsidRDefault="00D36573">
    <w:pPr>
      <w:spacing w:after="0" w:line="259" w:lineRule="auto"/>
      <w:ind w:left="8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50" w:rsidRDefault="00D36573">
    <w:pPr>
      <w:spacing w:after="0" w:line="259" w:lineRule="auto"/>
      <w:ind w:left="83" w:firstLine="0"/>
      <w:jc w:val="center"/>
    </w:pPr>
    <w:r>
      <w:fldChar w:fldCharType="begin"/>
    </w:r>
    <w:r>
      <w:instrText xml:space="preserve"> PAGE   \* MERGEFORMAT </w:instrText>
    </w:r>
    <w:r>
      <w:fldChar w:fldCharType="separate"/>
    </w:r>
    <w:r w:rsidR="009D4F94">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50" w:rsidRDefault="00A33750">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73" w:rsidRDefault="00D36573">
      <w:pPr>
        <w:spacing w:after="0" w:line="278" w:lineRule="auto"/>
        <w:ind w:left="300" w:right="3" w:hanging="144"/>
      </w:pPr>
      <w:r>
        <w:separator/>
      </w:r>
    </w:p>
  </w:footnote>
  <w:footnote w:type="continuationSeparator" w:id="0">
    <w:p w:rsidR="00D36573" w:rsidRDefault="00D36573">
      <w:pPr>
        <w:spacing w:after="0" w:line="278" w:lineRule="auto"/>
        <w:ind w:left="300" w:right="3" w:hanging="144"/>
      </w:pPr>
      <w:r>
        <w:continuationSeparator/>
      </w:r>
    </w:p>
  </w:footnote>
  <w:footnote w:id="1">
    <w:p w:rsidR="00A33750" w:rsidRDefault="00D36573">
      <w:pPr>
        <w:pStyle w:val="footnotedescription"/>
        <w:spacing w:line="278" w:lineRule="auto"/>
      </w:pPr>
      <w:r>
        <w:rPr>
          <w:rStyle w:val="footnotemark"/>
        </w:rPr>
        <w:footnoteRef/>
      </w:r>
      <w:r>
        <w:t xml:space="preserve"> In virtual data integration it is possible to find semantics and algorithms for dealing with sources th</w:t>
      </w:r>
      <w:r>
        <w:t>at coexist under different combinations of openness/closure assumptions [16, 4].</w:t>
      </w:r>
    </w:p>
  </w:footnote>
  <w:footnote w:id="2">
    <w:p w:rsidR="00A33750" w:rsidRDefault="00D36573">
      <w:pPr>
        <w:pStyle w:val="footnotedescription"/>
        <w:ind w:right="0"/>
      </w:pPr>
      <w:r>
        <w:rPr>
          <w:rStyle w:val="footnotemark"/>
        </w:rPr>
        <w:footnoteRef/>
      </w:r>
      <w:r>
        <w:t xml:space="preserve"> The occurrence of partial and materialized global instance </w:t>
      </w:r>
      <w:r>
        <w:rPr>
          <w:i/>
        </w:rPr>
        <w:t>I</w:t>
      </w:r>
      <w:r>
        <w:rPr>
          <w:vertAlign w:val="superscript"/>
        </w:rPr>
        <w:t>−</w:t>
      </w:r>
      <w:r>
        <w:rPr>
          <w:vertAlign w:val="superscript"/>
        </w:rPr>
        <w:t xml:space="preserve"> </w:t>
      </w:r>
      <w:r>
        <w:t xml:space="preserve">can be accommodated in the scenario of VDISs by considering </w:t>
      </w:r>
      <w:r>
        <w:rPr>
          <w:i/>
        </w:rPr>
        <w:t>I</w:t>
      </w:r>
      <w:r>
        <w:rPr>
          <w:vertAlign w:val="superscript"/>
        </w:rPr>
        <w:t>−</w:t>
      </w:r>
      <w:r>
        <w:rPr>
          <w:vertAlign w:val="superscript"/>
        </w:rPr>
        <w:t xml:space="preserve"> </w:t>
      </w:r>
      <w:r>
        <w:t xml:space="preserve">as a separate exact “source” for </w:t>
      </w:r>
      <w:r>
        <w:rPr>
          <w:rFonts w:ascii="Times New Roman" w:eastAsia="Times New Roman" w:hAnsi="Times New Roman" w:cs="Times New Roman"/>
        </w:rPr>
        <w:t>C</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13C1"/>
    <w:multiLevelType w:val="hybridMultilevel"/>
    <w:tmpl w:val="2EE8C252"/>
    <w:lvl w:ilvl="0" w:tplc="35A0B506">
      <w:start w:val="1"/>
      <w:numFmt w:val="lowerLetter"/>
      <w:lvlText w:val="(%1)"/>
      <w:lvlJc w:val="left"/>
      <w:pPr>
        <w:ind w:left="3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D5E9CA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2668B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78EC84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BA781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4703CA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8728CC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3146F4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4B8E70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D31992"/>
    <w:multiLevelType w:val="hybridMultilevel"/>
    <w:tmpl w:val="6050331E"/>
    <w:lvl w:ilvl="0" w:tplc="76ECD8BE">
      <w:start w:val="1"/>
      <w:numFmt w:val="decimal"/>
      <w:lvlText w:val="%1."/>
      <w:lvlJc w:val="left"/>
      <w:pPr>
        <w:ind w:left="40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8E049492">
      <w:start w:val="1"/>
      <w:numFmt w:val="lowerLetter"/>
      <w:lvlText w:val="%2"/>
      <w:lvlJc w:val="left"/>
      <w:pPr>
        <w:ind w:left="11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4A2855F8">
      <w:start w:val="1"/>
      <w:numFmt w:val="lowerRoman"/>
      <w:lvlText w:val="%3"/>
      <w:lvlJc w:val="left"/>
      <w:pPr>
        <w:ind w:left="18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AEAA862">
      <w:start w:val="1"/>
      <w:numFmt w:val="decimal"/>
      <w:lvlText w:val="%4"/>
      <w:lvlJc w:val="left"/>
      <w:pPr>
        <w:ind w:left="25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3165206">
      <w:start w:val="1"/>
      <w:numFmt w:val="lowerLetter"/>
      <w:lvlText w:val="%5"/>
      <w:lvlJc w:val="left"/>
      <w:pPr>
        <w:ind w:left="32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8B01C9E">
      <w:start w:val="1"/>
      <w:numFmt w:val="lowerRoman"/>
      <w:lvlText w:val="%6"/>
      <w:lvlJc w:val="left"/>
      <w:pPr>
        <w:ind w:left="39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3CECD8E">
      <w:start w:val="1"/>
      <w:numFmt w:val="decimal"/>
      <w:lvlText w:val="%7"/>
      <w:lvlJc w:val="left"/>
      <w:pPr>
        <w:ind w:left="47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08CA450">
      <w:start w:val="1"/>
      <w:numFmt w:val="lowerLetter"/>
      <w:lvlText w:val="%8"/>
      <w:lvlJc w:val="left"/>
      <w:pPr>
        <w:ind w:left="54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EA3A76">
      <w:start w:val="1"/>
      <w:numFmt w:val="lowerRoman"/>
      <w:lvlText w:val="%9"/>
      <w:lvlJc w:val="left"/>
      <w:pPr>
        <w:ind w:left="61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992037"/>
    <w:multiLevelType w:val="hybridMultilevel"/>
    <w:tmpl w:val="3854710E"/>
    <w:lvl w:ilvl="0" w:tplc="B5AAE100">
      <w:start w:val="1"/>
      <w:numFmt w:val="decimal"/>
      <w:lvlText w:val="%1."/>
      <w:lvlJc w:val="left"/>
      <w:pPr>
        <w:ind w:left="4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703DF8">
      <w:start w:val="1"/>
      <w:numFmt w:val="lowerLetter"/>
      <w:lvlText w:val="%2"/>
      <w:lvlJc w:val="left"/>
      <w:pPr>
        <w:ind w:left="11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2EF7A4">
      <w:start w:val="1"/>
      <w:numFmt w:val="lowerRoman"/>
      <w:lvlText w:val="%3"/>
      <w:lvlJc w:val="left"/>
      <w:pPr>
        <w:ind w:left="18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29C0858">
      <w:start w:val="1"/>
      <w:numFmt w:val="decimal"/>
      <w:lvlText w:val="%4"/>
      <w:lvlJc w:val="left"/>
      <w:pPr>
        <w:ind w:left="26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DFEDD9C">
      <w:start w:val="1"/>
      <w:numFmt w:val="lowerLetter"/>
      <w:lvlText w:val="%5"/>
      <w:lvlJc w:val="left"/>
      <w:pPr>
        <w:ind w:left="3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7F078C2">
      <w:start w:val="1"/>
      <w:numFmt w:val="lowerRoman"/>
      <w:lvlText w:val="%6"/>
      <w:lvlJc w:val="left"/>
      <w:pPr>
        <w:ind w:left="4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F7EE6F2">
      <w:start w:val="1"/>
      <w:numFmt w:val="decimal"/>
      <w:lvlText w:val="%7"/>
      <w:lvlJc w:val="left"/>
      <w:pPr>
        <w:ind w:left="4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6A85ED4">
      <w:start w:val="1"/>
      <w:numFmt w:val="lowerLetter"/>
      <w:lvlText w:val="%8"/>
      <w:lvlJc w:val="left"/>
      <w:pPr>
        <w:ind w:left="5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C8F7B8">
      <w:start w:val="1"/>
      <w:numFmt w:val="lowerRoman"/>
      <w:lvlText w:val="%9"/>
      <w:lvlJc w:val="left"/>
      <w:pPr>
        <w:ind w:left="6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1807C0"/>
    <w:multiLevelType w:val="hybridMultilevel"/>
    <w:tmpl w:val="0CA2ECA6"/>
    <w:lvl w:ilvl="0" w:tplc="3B0236EA">
      <w:start w:val="1"/>
      <w:numFmt w:val="decimal"/>
      <w:lvlText w:val="%1"/>
      <w:lvlJc w:val="left"/>
      <w:pPr>
        <w:ind w:left="94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1B669458">
      <w:start w:val="1"/>
      <w:numFmt w:val="lowerLetter"/>
      <w:lvlText w:val="%2"/>
      <w:lvlJc w:val="left"/>
      <w:pPr>
        <w:ind w:left="202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87765CE8">
      <w:start w:val="1"/>
      <w:numFmt w:val="lowerRoman"/>
      <w:lvlText w:val="%3"/>
      <w:lvlJc w:val="left"/>
      <w:pPr>
        <w:ind w:left="274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BE8EBAE">
      <w:start w:val="1"/>
      <w:numFmt w:val="decimal"/>
      <w:lvlText w:val="%4"/>
      <w:lvlJc w:val="left"/>
      <w:pPr>
        <w:ind w:left="346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2B945722">
      <w:start w:val="1"/>
      <w:numFmt w:val="lowerLetter"/>
      <w:lvlText w:val="%5"/>
      <w:lvlJc w:val="left"/>
      <w:pPr>
        <w:ind w:left="418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2FF2D53E">
      <w:start w:val="1"/>
      <w:numFmt w:val="lowerRoman"/>
      <w:lvlText w:val="%6"/>
      <w:lvlJc w:val="left"/>
      <w:pPr>
        <w:ind w:left="490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516CFA50">
      <w:start w:val="1"/>
      <w:numFmt w:val="decimal"/>
      <w:lvlText w:val="%7"/>
      <w:lvlJc w:val="left"/>
      <w:pPr>
        <w:ind w:left="562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F9035A2">
      <w:start w:val="1"/>
      <w:numFmt w:val="lowerLetter"/>
      <w:lvlText w:val="%8"/>
      <w:lvlJc w:val="left"/>
      <w:pPr>
        <w:ind w:left="634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E01ADAF8">
      <w:start w:val="1"/>
      <w:numFmt w:val="lowerRoman"/>
      <w:lvlText w:val="%9"/>
      <w:lvlJc w:val="left"/>
      <w:pPr>
        <w:ind w:left="7068"/>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79A57E9F"/>
    <w:multiLevelType w:val="hybridMultilevel"/>
    <w:tmpl w:val="CF4E78A0"/>
    <w:lvl w:ilvl="0" w:tplc="3312B72A">
      <w:start w:val="19"/>
      <w:numFmt w:val="upperLetter"/>
      <w:lvlText w:val="%1"/>
      <w:lvlJc w:val="left"/>
      <w:pPr>
        <w:ind w:left="130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55E0FDC6">
      <w:start w:val="1"/>
      <w:numFmt w:val="lowerLetter"/>
      <w:lvlText w:val="%2"/>
      <w:lvlJc w:val="left"/>
      <w:pPr>
        <w:ind w:left="426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5A141F38">
      <w:start w:val="1"/>
      <w:numFmt w:val="lowerRoman"/>
      <w:lvlText w:val="%3"/>
      <w:lvlJc w:val="left"/>
      <w:pPr>
        <w:ind w:left="498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17882592">
      <w:start w:val="1"/>
      <w:numFmt w:val="decimal"/>
      <w:lvlText w:val="%4"/>
      <w:lvlJc w:val="left"/>
      <w:pPr>
        <w:ind w:left="570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C694B9A6">
      <w:start w:val="1"/>
      <w:numFmt w:val="lowerLetter"/>
      <w:lvlText w:val="%5"/>
      <w:lvlJc w:val="left"/>
      <w:pPr>
        <w:ind w:left="642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98044272">
      <w:start w:val="1"/>
      <w:numFmt w:val="lowerRoman"/>
      <w:lvlText w:val="%6"/>
      <w:lvlJc w:val="left"/>
      <w:pPr>
        <w:ind w:left="714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831C6C8E">
      <w:start w:val="1"/>
      <w:numFmt w:val="decimal"/>
      <w:lvlText w:val="%7"/>
      <w:lvlJc w:val="left"/>
      <w:pPr>
        <w:ind w:left="786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F5B4A6A6">
      <w:start w:val="1"/>
      <w:numFmt w:val="lowerLetter"/>
      <w:lvlText w:val="%8"/>
      <w:lvlJc w:val="left"/>
      <w:pPr>
        <w:ind w:left="858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AFE0B778">
      <w:start w:val="1"/>
      <w:numFmt w:val="lowerRoman"/>
      <w:lvlText w:val="%9"/>
      <w:lvlJc w:val="left"/>
      <w:pPr>
        <w:ind w:left="930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50"/>
    <w:rsid w:val="0010778E"/>
    <w:rsid w:val="009D4F94"/>
    <w:rsid w:val="00A33750"/>
    <w:rsid w:val="00D365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189CA-0BA1-4F23-BF35-06E5DAB6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4" w:line="254" w:lineRule="auto"/>
      <w:ind w:left="95" w:hanging="10"/>
      <w:jc w:val="both"/>
    </w:pPr>
    <w:rPr>
      <w:rFonts w:ascii="Cambria" w:eastAsia="Cambria" w:hAnsi="Cambria" w:cs="Cambria"/>
      <w:color w:val="000000"/>
      <w:sz w:val="20"/>
    </w:rPr>
  </w:style>
  <w:style w:type="paragraph" w:styleId="Nagwek1">
    <w:name w:val="heading 1"/>
    <w:next w:val="Normalny"/>
    <w:link w:val="Nagwek1Znak"/>
    <w:uiPriority w:val="9"/>
    <w:unhideWhenUsed/>
    <w:qFormat/>
    <w:pPr>
      <w:keepNext/>
      <w:keepLines/>
      <w:spacing w:after="70"/>
      <w:ind w:left="95" w:hanging="10"/>
      <w:outlineLvl w:val="0"/>
    </w:pPr>
    <w:rPr>
      <w:rFonts w:ascii="Cambria" w:eastAsia="Cambria" w:hAnsi="Cambria" w:cs="Cambria"/>
      <w:b/>
      <w:color w:val="000000"/>
      <w:sz w:val="24"/>
    </w:rPr>
  </w:style>
  <w:style w:type="paragraph" w:styleId="Nagwek2">
    <w:name w:val="heading 2"/>
    <w:next w:val="Normalny"/>
    <w:link w:val="Nagwek2Znak"/>
    <w:uiPriority w:val="9"/>
    <w:unhideWhenUsed/>
    <w:qFormat/>
    <w:pPr>
      <w:keepNext/>
      <w:keepLines/>
      <w:spacing w:after="148"/>
      <w:ind w:left="83" w:hanging="10"/>
      <w:outlineLvl w:val="1"/>
    </w:pPr>
    <w:rPr>
      <w:rFonts w:ascii="Cambria" w:eastAsia="Cambria" w:hAnsi="Cambria" w:cs="Cambria"/>
      <w:b/>
      <w:color w:val="000000"/>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ootnotedescription">
    <w:name w:val="footnote description"/>
    <w:next w:val="Normalny"/>
    <w:link w:val="footnotedescriptionChar"/>
    <w:hidden/>
    <w:pPr>
      <w:spacing w:after="0" w:line="338" w:lineRule="auto"/>
      <w:ind w:left="300" w:right="3" w:hanging="144"/>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Nagwek2Znak">
    <w:name w:val="Nagłówek 2 Znak"/>
    <w:link w:val="Nagwek2"/>
    <w:rPr>
      <w:rFonts w:ascii="Cambria" w:eastAsia="Cambria" w:hAnsi="Cambria" w:cs="Cambria"/>
      <w:b/>
      <w:color w:val="000000"/>
      <w:sz w:val="20"/>
    </w:rPr>
  </w:style>
  <w:style w:type="character" w:customStyle="1" w:styleId="Nagwek1Znak">
    <w:name w:val="Nagłówek 1 Znak"/>
    <w:link w:val="Nagwek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6268</Words>
  <Characters>37611</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dc:creator>
  <cp:keywords/>
  <cp:lastModifiedBy>Łukasz Janas</cp:lastModifiedBy>
  <cp:revision>2</cp:revision>
  <dcterms:created xsi:type="dcterms:W3CDTF">2016-09-21T05:11:00Z</dcterms:created>
  <dcterms:modified xsi:type="dcterms:W3CDTF">2016-09-21T05:11:00Z</dcterms:modified>
</cp:coreProperties>
</file>