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测试报告</w:t>
      </w:r>
    </w:p>
    <w:p>
      <w:r>
        <w:t>项目：Test-Agent selftest fixture</w:t>
      </w:r>
    </w:p>
    <w:p>
      <w:r>
        <w:t>版本：0.0.0-selftest</w:t>
      </w:r>
    </w:p>
    <w:p>
      <w:r>
        <w:t>测试环境：ci</w:t>
      </w:r>
    </w:p>
    <w:p>
      <w:r>
        <w:t>报告日期：2026-05-14 02:13</w:t>
      </w:r>
    </w:p>
    <w:p>
      <w:r>
        <w:br w:type="page"/>
      </w:r>
    </w:p>
    <w:p>
      <w:pPr>
        <w:pStyle w:val="Heading1"/>
      </w:pPr>
      <w:r>
        <w:t>一、执行摘要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总用例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覆盖率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>
      <w:r>
        <w:rPr>
          <w:b/>
        </w:rPr>
        <w:t>测试结论：</w:t>
      </w:r>
      <w:r>
        <w:rPr>
          <w:b/>
          <w:color w:val="008000"/>
        </w:rPr>
        <w:t>通过</w:t>
      </w:r>
    </w:p>
    <w:p>
      <w:pPr>
        <w:pStyle w:val="Heading1"/>
      </w:pPr>
      <w:r>
        <w:t>二、缺陷统计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修复率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>
      <w:pPr>
        <w:pStyle w:val="Heading1"/>
      </w:pPr>
      <w:r>
        <w:t>四、风险与建议</w:t>
      </w:r>
    </w:p>
    <w:p>
      <w:pPr>
        <w:pStyle w:val="ListBullet"/>
      </w:pPr>
      <w:r>
        <w:rPr>
          <w:b/>
        </w:rPr>
        <w:t>【低】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