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color w:val="000000"/>
        </w:rPr>
        <w:t>Capítulo 2</w:t>
      </w:r>
    </w:p>
    <w:p>
      <w:pPr>
        <w:pStyle w:val="Heading1"/>
        <w:jc w:val="left"/>
      </w:pPr>
      <w:r>
        <w:rPr>
          <w:rFonts w:ascii="Times New Roman" w:hAnsi="Times New Roman"/>
          <w:color w:val="000000"/>
        </w:rPr>
        <w:t>Metodología y Desarrollo</w:t>
      </w:r>
    </w:p>
    <w:p>
      <w:pPr>
        <w:spacing w:line="360" w:lineRule="auto" w:after="120"/>
        <w:ind w:firstLine="709"/>
        <w:jc w:val="both"/>
      </w:pPr>
      <w:r>
        <w:rPr>
          <w:rFonts w:ascii="Times New Roman" w:hAnsi="Times New Roman"/>
          <w:b w:val="0"/>
          <w:i w:val="0"/>
          <w:sz w:val="24"/>
        </w:rPr>
        <w:t>Para el desarrollo del juego serio orientado a la enseñanza de algoritmos de teoría de grafos, se ha definido una estructura metodológica dividida en dos etapas complementarias que aseguran tanto el rigor pedagógico como la eficiencia en la construcción del software.</w:t>
      </w:r>
    </w:p>
    <w:p>
      <w:pPr>
        <w:pStyle w:val="Heading2"/>
        <w:jc w:val="left"/>
      </w:pPr>
      <w:r>
        <w:rPr>
          <w:rFonts w:ascii="Times New Roman" w:hAnsi="Times New Roman"/>
          <w:color w:val="000000"/>
        </w:rPr>
        <w:t>2.6.1.1.1.</w:t>
        <w:tab/>
        <w:t>Planificación de la release</w:t>
      </w:r>
    </w:p>
    <w:p>
      <w:pPr>
        <w:spacing w:line="360" w:lineRule="auto" w:after="120"/>
        <w:ind w:firstLine="709"/>
        <w:jc w:val="both"/>
      </w:pPr>
      <w:r>
        <w:rPr>
          <w:rFonts w:ascii="Times New Roman" w:hAnsi="Times New Roman"/>
          <w:b w:val="0"/>
          <w:i w:val="0"/>
          <w:sz w:val="24"/>
        </w:rPr>
        <w:t>La Tabla 2.12 Release Planning muestra cómo las Historias de Usuario y Mecánicas de Juego se agrupan lógicamente en Sprints para construir el juego paso a paso.</w:t>
      </w:r>
    </w:p>
    <w:tbl>
      <w:tblPr>
        <w:tblStyle w:val="TableGrid"/>
        <w:tblW w:type="auto" w:w="0"/>
        <w:tblLayout w:type="fixed"/>
        <w:tblLook w:firstColumn="1" w:firstRow="1" w:lastColumn="0" w:lastRow="0" w:noHBand="0" w:noVBand="1" w:val="04A0"/>
      </w:tblPr>
      <w:tblGrid>
        <w:gridCol w:w="2251"/>
        <w:gridCol w:w="2251"/>
        <w:gridCol w:w="2251"/>
        <w:gridCol w:w="2251"/>
      </w:tblGrid>
      <w:tr>
        <w:tc>
          <w:tcPr>
            <w:tcW w:type="dxa" w:w="2251"/>
            <w:shd w:fill="D9E2F3"/>
          </w:tcPr>
          <w:p>
            <w:pPr>
              <w:jc w:val="center"/>
            </w:pPr>
            <w:r>
              <w:rPr>
                <w:rFonts w:ascii="Times New Roman" w:hAnsi="Times New Roman"/>
                <w:b/>
                <w:sz w:val="22"/>
              </w:rPr>
              <w:t>Sprint 1: Cimientos y Entorno Base</w:t>
            </w:r>
          </w:p>
        </w:tc>
        <w:tc>
          <w:tcPr>
            <w:tcW w:type="dxa" w:w="2251"/>
            <w:shd w:fill="D9E2F3"/>
          </w:tcPr>
          <w:p>
            <w:pPr>
              <w:jc w:val="center"/>
            </w:pPr>
            <w:r>
              <w:rPr>
                <w:rFonts w:ascii="Times New Roman" w:hAnsi="Times New Roman"/>
                <w:b/>
                <w:sz w:val="22"/>
              </w:rPr>
              <w:t>Sprint 2: Lógica Matemática y Conectividad Física</w:t>
            </w:r>
          </w:p>
        </w:tc>
        <w:tc>
          <w:tcPr>
            <w:tcW w:type="dxa" w:w="2251"/>
            <w:shd w:fill="D9E2F3"/>
          </w:tcPr>
          <w:p>
            <w:pPr>
              <w:jc w:val="center"/>
            </w:pPr>
            <w:r>
              <w:rPr>
                <w:rFonts w:ascii="Times New Roman" w:hAnsi="Times New Roman"/>
                <w:b/>
                <w:sz w:val="22"/>
              </w:rPr>
              <w:t>Sprint 3: Misiones, Análisis y Progresión</w:t>
            </w:r>
          </w:p>
        </w:tc>
        <w:tc>
          <w:tcPr>
            <w:tcW w:type="dxa" w:w="2251"/>
            <w:shd w:fill="D9E2F3"/>
          </w:tcPr>
          <w:p>
            <w:pPr>
              <w:jc w:val="center"/>
            </w:pPr>
            <w:r>
              <w:rPr>
                <w:rFonts w:ascii="Times New Roman" w:hAnsi="Times New Roman"/>
                <w:b/>
                <w:sz w:val="22"/>
              </w:rPr>
              <w:t>Sprint 4: Pulido Audiovisual y Experiencia</w:t>
            </w:r>
          </w:p>
        </w:tc>
      </w:tr>
      <w:tr>
        <w:tc>
          <w:tcPr>
            <w:tcW w:type="dxa" w:w="2251"/>
          </w:tcPr>
          <w:p>
            <w:pPr>
              <w:jc w:val="center"/>
            </w:pPr>
            <w:r>
              <w:rPr>
                <w:rFonts w:ascii="Times New Roman" w:hAnsi="Times New Roman"/>
                <w:sz w:val="22"/>
              </w:rPr>
              <w:t>CL 001: Representación gráfica base</w:t>
            </w:r>
          </w:p>
        </w:tc>
        <w:tc>
          <w:tcPr>
            <w:tcW w:type="dxa" w:w="2251"/>
          </w:tcPr>
          <w:p>
            <w:pPr>
              <w:jc w:val="left"/>
            </w:pPr>
            <w:r>
              <w:rPr>
                <w:rFonts w:ascii="Times New Roman" w:hAnsi="Times New Roman"/>
                <w:sz w:val="22"/>
              </w:rPr>
              <w:t>TG 01: Crear conexiones físicas</w:t>
            </w:r>
          </w:p>
        </w:tc>
        <w:tc>
          <w:tcPr>
            <w:tcW w:type="dxa" w:w="2251"/>
          </w:tcPr>
          <w:p>
            <w:pPr>
              <w:jc w:val="left"/>
            </w:pPr>
            <w:r>
              <w:rPr>
                <w:rFonts w:ascii="Times New Roman" w:hAnsi="Times New Roman"/>
                <w:sz w:val="22"/>
              </w:rPr>
              <w:t>CL 004: Lógica de resolución algorítmica</w:t>
            </w:r>
          </w:p>
        </w:tc>
        <w:tc>
          <w:tcPr>
            <w:tcW w:type="dxa" w:w="2251"/>
          </w:tcPr>
          <w:p>
            <w:pPr>
              <w:jc w:val="left"/>
            </w:pPr>
            <w:r>
              <w:rPr>
                <w:rFonts w:ascii="Times New Roman" w:hAnsi="Times New Roman"/>
                <w:sz w:val="22"/>
              </w:rPr>
              <w:t>CL 005: Sistema de feedback audiovisual dinámico</w:t>
            </w:r>
          </w:p>
        </w:tc>
      </w:tr>
      <w:tr>
        <w:tc>
          <w:tcPr>
            <w:tcW w:type="dxa" w:w="2251"/>
          </w:tcPr>
          <w:p>
            <w:pPr>
              <w:jc w:val="center"/>
            </w:pPr>
            <w:r>
              <w:rPr>
                <w:rFonts w:ascii="Times New Roman" w:hAnsi="Times New Roman"/>
                <w:sz w:val="22"/>
              </w:rPr>
              <w:t>CL 002: Navegación y exploración en el mapa</w:t>
            </w:r>
          </w:p>
        </w:tc>
        <w:tc>
          <w:tcPr>
            <w:tcW w:type="dxa" w:w="2251"/>
          </w:tcPr>
          <w:p>
            <w:pPr>
              <w:jc w:val="left"/>
            </w:pPr>
            <w:r>
              <w:rPr>
                <w:rFonts w:ascii="Times New Roman" w:hAnsi="Times New Roman"/>
                <w:sz w:val="22"/>
              </w:rPr>
              <w:t>TG 03: Eliminar conexiones erróneas</w:t>
            </w:r>
          </w:p>
        </w:tc>
        <w:tc>
          <w:tcPr>
            <w:tcW w:type="dxa" w:w="2251"/>
          </w:tcPr>
          <w:p>
            <w:pPr>
              <w:jc w:val="left"/>
            </w:pPr>
            <w:r>
              <w:rPr>
                <w:rFonts w:ascii="Times New Roman" w:hAnsi="Times New Roman"/>
                <w:sz w:val="22"/>
              </w:rPr>
              <w:t>CL 008: Almacenamiento local de progreso del jugador</w:t>
            </w:r>
          </w:p>
        </w:tc>
        <w:tc>
          <w:tcPr>
            <w:tcW w:type="dxa" w:w="2251"/>
          </w:tcPr>
          <w:p>
            <w:pPr>
              <w:jc w:val="left"/>
            </w:pPr>
            <w:r>
              <w:rPr>
                <w:rFonts w:ascii="Times New Roman" w:hAnsi="Times New Roman"/>
                <w:sz w:val="22"/>
              </w:rPr>
              <w:t>TG 08: Etiquetas flotantes informativas</w:t>
            </w:r>
          </w:p>
        </w:tc>
      </w:tr>
      <w:tr>
        <w:tc>
          <w:tcPr>
            <w:tcW w:type="dxa" w:w="2251"/>
          </w:tcPr>
          <w:p>
            <w:pPr>
              <w:jc w:val="center"/>
            </w:pPr>
            <w:r>
              <w:rPr>
                <w:rFonts w:ascii="Times New Roman" w:hAnsi="Times New Roman"/>
                <w:sz w:val="22"/>
              </w:rPr>
              <w:t>TG 02: Movimiento y desplazamiento 3D libre</w:t>
            </w:r>
          </w:p>
        </w:tc>
        <w:tc>
          <w:tcPr>
            <w:tcW w:type="dxa" w:w="2251"/>
          </w:tcPr>
          <w:p>
            <w:pPr>
              <w:jc w:val="left"/>
            </w:pPr>
            <w:r>
              <w:rPr>
                <w:rFonts w:ascii="Times New Roman" w:hAnsi="Times New Roman"/>
                <w:sz w:val="22"/>
              </w:rPr>
              <w:t>TG 05: Validación de dirección para el grafo</w:t>
            </w:r>
          </w:p>
        </w:tc>
        <w:tc>
          <w:tcPr>
            <w:tcW w:type="dxa" w:w="2251"/>
          </w:tcPr>
          <w:p>
            <w:pPr>
              <w:jc w:val="left"/>
            </w:pPr>
            <w:r>
              <w:rPr>
                <w:rFonts w:ascii="Times New Roman" w:hAnsi="Times New Roman"/>
                <w:sz w:val="22"/>
              </w:rPr>
              <w:t>TG 06: Módulo de mapa aéreo e inspector visual</w:t>
            </w:r>
          </w:p>
        </w:tc>
        <w:tc>
          <w:tcPr>
            <w:tcW w:type="dxa" w:w="2251"/>
          </w:tcPr>
          <w:p>
            <w:pPr>
              <w:jc w:val="left"/>
            </w:pPr>
            <w:r>
              <w:rPr>
                <w:rFonts w:ascii="Times New Roman" w:hAnsi="Times New Roman"/>
                <w:sz w:val="22"/>
              </w:rPr>
              <w:t>CL 010: Cierre cinemático del nivel</w:t>
            </w:r>
          </w:p>
        </w:tc>
      </w:tr>
      <w:tr>
        <w:tc>
          <w:tcPr>
            <w:tcW w:type="dxa" w:w="2251"/>
          </w:tcPr>
          <w:p>
            <w:pPr>
              <w:jc w:val="center"/>
            </w:pPr>
            <w:r>
              <w:rPr>
                <w:rFonts w:ascii="Times New Roman" w:hAnsi="Times New Roman"/>
                <w:sz w:val="22"/>
              </w:rPr>
              <w:t>CL 009: Ciclo de vida estricto (Menú y Estado)</w:t>
            </w:r>
          </w:p>
        </w:tc>
        <w:tc>
          <w:tcPr>
            <w:tcW w:type="dxa" w:w="2251"/>
          </w:tcPr>
          <w:p>
            <w:pPr>
              <w:jc w:val="left"/>
            </w:pPr>
            <w:r>
              <w:rPr>
                <w:rFonts w:ascii="Times New Roman" w:hAnsi="Times New Roman"/>
                <w:sz w:val="22"/>
              </w:rPr>
              <w:t>TG 04: Gestión de pesos y presupuesto ("Dinero")</w:t>
            </w:r>
          </w:p>
        </w:tc>
        <w:tc>
          <w:tcPr>
            <w:tcW w:type="dxa" w:w="2251"/>
          </w:tcPr>
          <w:p>
            <w:pPr>
              <w:jc w:val="left"/>
            </w:pPr>
            <w:r>
              <w:rPr>
                <w:rFonts w:ascii="Times New Roman" w:hAnsi="Times New Roman"/>
                <w:sz w:val="22"/>
              </w:rPr>
              <w:t>CL 011: Retroalimentación por validación (BFS/DFS)</w:t>
            </w:r>
          </w:p>
        </w:tc>
        <w:tc>
          <w:tcPr>
            <w:tcW w:type="dxa" w:w="2251"/>
          </w:tcPr>
          <w:p>
            <w:pPr>
              <w:jc w:val="left"/>
            </w:pPr>
            <w:r>
              <w:rPr>
                <w:rFonts w:ascii="Times New Roman" w:hAnsi="Times New Roman"/>
                <w:sz w:val="22"/>
              </w:rPr>
              <w:t>TG 09: Efectos animados (Pulsos) de Cables</w:t>
            </w:r>
          </w:p>
        </w:tc>
      </w:tr>
      <w:tr>
        <w:tc>
          <w:tcPr>
            <w:tcW w:type="dxa" w:w="2251"/>
          </w:tcPr>
          <w:p>
            <w:pPr>
              <w:jc w:val="center"/>
            </w:pPr>
            <w:r>
              <w:rPr>
                <w:rFonts w:ascii="Times New Roman" w:hAnsi="Times New Roman"/>
                <w:sz w:val="22"/>
              </w:rPr>
              <w:t>—</w:t>
            </w:r>
          </w:p>
        </w:tc>
        <w:tc>
          <w:tcPr>
            <w:tcW w:type="dxa" w:w="2251"/>
          </w:tcPr>
          <w:p>
            <w:pPr>
              <w:jc w:val="left"/>
            </w:pPr>
            <w:r>
              <w:rPr>
                <w:rFonts w:ascii="Times New Roman" w:hAnsi="Times New Roman"/>
                <w:sz w:val="22"/>
              </w:rPr>
              <w:t>CL 007: Interfaz base In-Game y HUD</w:t>
            </w:r>
          </w:p>
        </w:tc>
        <w:tc>
          <w:tcPr>
            <w:tcW w:type="dxa" w:w="2251"/>
          </w:tcPr>
          <w:p>
            <w:pPr>
              <w:jc w:val="left"/>
            </w:pPr>
            <w:r>
              <w:rPr>
                <w:rFonts w:ascii="Times New Roman" w:hAnsi="Times New Roman"/>
                <w:sz w:val="22"/>
              </w:rPr>
              <w:t>—</w:t>
            </w:r>
          </w:p>
        </w:tc>
        <w:tc>
          <w:tcPr>
            <w:tcW w:type="dxa" w:w="2251"/>
          </w:tcPr>
          <w:p>
            <w:pPr>
              <w:jc w:val="left"/>
            </w:pPr>
            <w:r>
              <w:rPr>
                <w:rFonts w:ascii="Times New Roman" w:hAnsi="Times New Roman"/>
                <w:sz w:val="22"/>
              </w:rPr>
              <w:t>—</w:t>
            </w:r>
          </w:p>
        </w:tc>
      </w:tr>
    </w:tbl>
    <w:p/>
    <w:p>
      <w:pPr>
        <w:pStyle w:val="Heading2"/>
        <w:jc w:val="left"/>
      </w:pPr>
      <w:r>
        <w:rPr>
          <w:rFonts w:ascii="Times New Roman" w:hAnsi="Times New Roman"/>
          <w:color w:val="000000"/>
        </w:rPr>
        <w:t>Ejecución de los Sprints en Scrum</w:t>
      </w:r>
    </w:p>
    <w:p>
      <w:pPr>
        <w:pStyle w:val="Heading3"/>
        <w:jc w:val="left"/>
      </w:pPr>
      <w:r>
        <w:rPr>
          <w:rFonts w:ascii="Times New Roman" w:hAnsi="Times New Roman"/>
          <w:color w:val="000000"/>
        </w:rPr>
        <w:t>Sprint 1</w:t>
      </w:r>
    </w:p>
    <w:p>
      <w:pPr>
        <w:spacing w:line="360" w:lineRule="auto" w:after="120"/>
        <w:ind w:firstLine="0"/>
        <w:jc w:val="both"/>
      </w:pPr>
      <w:r>
        <w:rPr>
          <w:rFonts w:ascii="Times New Roman" w:hAnsi="Times New Roman"/>
          <w:b/>
          <w:i w:val="0"/>
          <w:sz w:val="24"/>
        </w:rPr>
        <w:t>Objetivo del Sprint:</w:t>
      </w:r>
    </w:p>
    <w:p>
      <w:pPr>
        <w:spacing w:line="360" w:lineRule="auto" w:after="120"/>
        <w:ind w:firstLine="709"/>
        <w:jc w:val="both"/>
      </w:pPr>
      <w:r>
        <w:rPr>
          <w:rFonts w:ascii="Times New Roman" w:hAnsi="Times New Roman"/>
          <w:b w:val="0"/>
          <w:i w:val="0"/>
          <w:sz w:val="24"/>
        </w:rPr>
        <w:t>Desarrollar la máquina de estados principal, construir visualmente el entorno urbano en tres dimensiones de "Villa Conexa", y sentar las bases normativas para la instanciación determinista del mapa previo a la ejecución de algoritmos.</w:t>
      </w:r>
    </w:p>
    <w:p>
      <w:pPr>
        <w:spacing w:line="360" w:lineRule="auto" w:after="120"/>
        <w:ind w:firstLine="0"/>
        <w:jc w:val="both"/>
      </w:pPr>
      <w:r>
        <w:rPr>
          <w:rFonts w:ascii="Times New Roman" w:hAnsi="Times New Roman"/>
          <w:b/>
          <w:i w:val="0"/>
          <w:sz w:val="24"/>
        </w:rPr>
        <w:t>Planificación del Sprint:</w:t>
      </w:r>
    </w:p>
    <w:p>
      <w:pPr>
        <w:spacing w:line="360" w:lineRule="auto" w:after="120"/>
        <w:ind w:firstLine="709"/>
        <w:jc w:val="both"/>
      </w:pPr>
      <w:r>
        <w:rPr>
          <w:rFonts w:ascii="Times New Roman" w:hAnsi="Times New Roman"/>
          <w:b w:val="0"/>
          <w:i w:val="0"/>
          <w:sz w:val="24"/>
        </w:rPr>
        <w:t>Para lograr el objetivo del Sprint 1, se instrumentó el módulo "Controlador de Boot", las funciones estrictas de cámara y colisión (transparencia de techos en vista cenital) y se construyeron los modelos geométricos base (Servidores y Postes) que formarán los vértices del grafo. Esta fase constituyó el cimiento interactivo del juego y duró 40 horas.</w:t>
      </w:r>
    </w:p>
    <w:p>
      <w:pPr>
        <w:spacing w:line="360" w:lineRule="auto" w:after="120"/>
        <w:ind w:firstLine="0"/>
        <w:jc w:val="both"/>
      </w:pPr>
      <w:r>
        <w:rPr>
          <w:rFonts w:ascii="Times New Roman" w:hAnsi="Times New Roman"/>
          <w:b/>
          <w:i w:val="0"/>
          <w:sz w:val="24"/>
        </w:rPr>
        <w:t>Tabla 2.13 Sprint Backlog - Sprint 1</w:t>
      </w:r>
    </w:p>
    <w:tbl>
      <w:tblPr>
        <w:tblStyle w:val="TableGrid"/>
        <w:tblW w:type="auto" w:w="0"/>
        <w:tblLayout w:type="fixed"/>
        <w:tblLook w:firstColumn="1" w:firstRow="1" w:lastColumn="0" w:lastRow="0" w:noHBand="0" w:noVBand="1" w:val="04A0"/>
      </w:tblPr>
      <w:tblGrid>
        <w:gridCol w:w="3001"/>
        <w:gridCol w:w="3001"/>
        <w:gridCol w:w="3001"/>
      </w:tblGrid>
      <w:tr>
        <w:tc>
          <w:tcPr>
            <w:tcW w:type="dxa" w:w="3001"/>
            <w:shd w:fill="D9E2F3"/>
          </w:tcPr>
          <w:p>
            <w:pPr>
              <w:jc w:val="center"/>
            </w:pPr>
            <w:r>
              <w:rPr>
                <w:rFonts w:ascii="Times New Roman" w:hAnsi="Times New Roman"/>
                <w:b/>
                <w:sz w:val="22"/>
              </w:rPr>
              <w:t>ID</w:t>
            </w:r>
          </w:p>
        </w:tc>
        <w:tc>
          <w:tcPr>
            <w:tcW w:type="dxa" w:w="3001"/>
            <w:shd w:fill="D9E2F3"/>
          </w:tcPr>
          <w:p>
            <w:pPr>
              <w:jc w:val="center"/>
            </w:pPr>
            <w:r>
              <w:rPr>
                <w:rFonts w:ascii="Times New Roman" w:hAnsi="Times New Roman"/>
                <w:b/>
                <w:sz w:val="22"/>
              </w:rPr>
              <w:t>HISTORIA DE USUARIO / MECÁNICA</w:t>
            </w:r>
          </w:p>
        </w:tc>
        <w:tc>
          <w:tcPr>
            <w:tcW w:type="dxa" w:w="3001"/>
            <w:shd w:fill="D9E2F3"/>
          </w:tcPr>
          <w:p>
            <w:pPr>
              <w:jc w:val="center"/>
            </w:pPr>
            <w:r>
              <w:rPr>
                <w:rFonts w:ascii="Times New Roman" w:hAnsi="Times New Roman"/>
                <w:b/>
                <w:sz w:val="22"/>
              </w:rPr>
              <w:t>ESTIMACIÓN (HORAS)</w:t>
            </w:r>
          </w:p>
        </w:tc>
      </w:tr>
      <w:tr>
        <w:tc>
          <w:tcPr>
            <w:tcW w:type="dxa" w:w="3001"/>
          </w:tcPr>
          <w:p>
            <w:pPr>
              <w:jc w:val="center"/>
            </w:pPr>
            <w:r>
              <w:rPr>
                <w:rFonts w:ascii="Times New Roman" w:hAnsi="Times New Roman"/>
                <w:sz w:val="22"/>
              </w:rPr>
              <w:t>CL 001</w:t>
            </w:r>
          </w:p>
        </w:tc>
        <w:tc>
          <w:tcPr>
            <w:tcW w:type="dxa" w:w="3001"/>
          </w:tcPr>
          <w:p>
            <w:pPr>
              <w:jc w:val="left"/>
            </w:pPr>
            <w:r>
              <w:rPr>
                <w:rFonts w:ascii="Times New Roman" w:hAnsi="Times New Roman"/>
                <w:sz w:val="22"/>
              </w:rPr>
              <w:t>Representar gráficamente a los nodos (postes) y las aristas visuales estáticas dentro del escenario.</w:t>
            </w:r>
          </w:p>
        </w:tc>
        <w:tc>
          <w:tcPr>
            <w:tcW w:type="dxa" w:w="3001"/>
          </w:tcPr>
          <w:p>
            <w:pPr>
              <w:jc w:val="left"/>
            </w:pPr>
            <w:r>
              <w:rPr>
                <w:rFonts w:ascii="Times New Roman" w:hAnsi="Times New Roman"/>
                <w:sz w:val="22"/>
              </w:rPr>
              <w:t>16</w:t>
            </w:r>
          </w:p>
        </w:tc>
      </w:tr>
      <w:tr>
        <w:tc>
          <w:tcPr>
            <w:tcW w:type="dxa" w:w="3001"/>
          </w:tcPr>
          <w:p>
            <w:pPr>
              <w:jc w:val="center"/>
            </w:pPr>
            <w:r>
              <w:rPr>
                <w:rFonts w:ascii="Times New Roman" w:hAnsi="Times New Roman"/>
                <w:sz w:val="22"/>
              </w:rPr>
              <w:t>CL 002</w:t>
            </w:r>
          </w:p>
        </w:tc>
        <w:tc>
          <w:tcPr>
            <w:tcW w:type="dxa" w:w="3001"/>
          </w:tcPr>
          <w:p>
            <w:pPr>
              <w:jc w:val="left"/>
            </w:pPr>
            <w:r>
              <w:rPr>
                <w:rFonts w:ascii="Times New Roman" w:hAnsi="Times New Roman"/>
                <w:sz w:val="22"/>
              </w:rPr>
              <w:t>Proporcionar navegación segura y exploración estructurando la urbe de "Villa Conexa" en sectores distinguibles.</w:t>
            </w:r>
          </w:p>
        </w:tc>
        <w:tc>
          <w:tcPr>
            <w:tcW w:type="dxa" w:w="3001"/>
          </w:tcPr>
          <w:p>
            <w:pPr>
              <w:jc w:val="left"/>
            </w:pPr>
            <w:r>
              <w:rPr>
                <w:rFonts w:ascii="Times New Roman" w:hAnsi="Times New Roman"/>
                <w:sz w:val="22"/>
              </w:rPr>
              <w:t>8</w:t>
            </w:r>
          </w:p>
        </w:tc>
      </w:tr>
      <w:tr>
        <w:tc>
          <w:tcPr>
            <w:tcW w:type="dxa" w:w="3001"/>
          </w:tcPr>
          <w:p>
            <w:pPr>
              <w:jc w:val="center"/>
            </w:pPr>
            <w:r>
              <w:rPr>
                <w:rFonts w:ascii="Times New Roman" w:hAnsi="Times New Roman"/>
                <w:sz w:val="22"/>
              </w:rPr>
              <w:t>TG 02</w:t>
            </w:r>
          </w:p>
        </w:tc>
        <w:tc>
          <w:tcPr>
            <w:tcW w:type="dxa" w:w="3001"/>
          </w:tcPr>
          <w:p>
            <w:pPr>
              <w:jc w:val="left"/>
            </w:pPr>
            <w:r>
              <w:rPr>
                <w:rFonts w:ascii="Times New Roman" w:hAnsi="Times New Roman"/>
                <w:sz w:val="22"/>
              </w:rPr>
              <w:t>Facilitar el movimiento ininterrumpido en el plano 3D para la cámara libre.</w:t>
            </w:r>
          </w:p>
        </w:tc>
        <w:tc>
          <w:tcPr>
            <w:tcW w:type="dxa" w:w="3001"/>
          </w:tcPr>
          <w:p>
            <w:pPr>
              <w:jc w:val="left"/>
            </w:pPr>
            <w:r>
              <w:rPr>
                <w:rFonts w:ascii="Times New Roman" w:hAnsi="Times New Roman"/>
                <w:sz w:val="22"/>
              </w:rPr>
              <w:t>8</w:t>
            </w:r>
          </w:p>
        </w:tc>
      </w:tr>
      <w:tr>
        <w:tc>
          <w:tcPr>
            <w:tcW w:type="dxa" w:w="3001"/>
          </w:tcPr>
          <w:p>
            <w:pPr>
              <w:jc w:val="center"/>
            </w:pPr>
            <w:r>
              <w:rPr>
                <w:rFonts w:ascii="Times New Roman" w:hAnsi="Times New Roman"/>
                <w:sz w:val="22"/>
              </w:rPr>
              <w:t>CL 009</w:t>
            </w:r>
          </w:p>
        </w:tc>
        <w:tc>
          <w:tcPr>
            <w:tcW w:type="dxa" w:w="3001"/>
          </w:tcPr>
          <w:p>
            <w:pPr>
              <w:jc w:val="left"/>
            </w:pPr>
            <w:r>
              <w:rPr>
                <w:rFonts w:ascii="Times New Roman" w:hAnsi="Times New Roman"/>
                <w:sz w:val="22"/>
              </w:rPr>
              <w:t>Generar gestores de ciclo de vida (00_EventRegistry, Boot.server) que ordenen estrictamente la pasarela entre las secciones de menú y el tiempo de Gameplay activo.</w:t>
            </w:r>
          </w:p>
        </w:tc>
        <w:tc>
          <w:tcPr>
            <w:tcW w:type="dxa" w:w="3001"/>
          </w:tcPr>
          <w:p>
            <w:pPr>
              <w:jc w:val="left"/>
            </w:pPr>
            <w:r>
              <w:rPr>
                <w:rFonts w:ascii="Times New Roman" w:hAnsi="Times New Roman"/>
                <w:sz w:val="22"/>
              </w:rPr>
              <w:t>8</w:t>
            </w:r>
          </w:p>
        </w:tc>
      </w:tr>
      <w:tr>
        <w:tc>
          <w:tcPr>
            <w:tcW w:type="dxa" w:w="3001"/>
          </w:tcPr>
          <w:p>
            <w:pPr>
              <w:jc w:val="center"/>
            </w:pPr>
            <w:r>
              <w:rPr>
                <w:rFonts w:ascii="Times New Roman" w:hAnsi="Times New Roman"/>
                <w:sz w:val="22"/>
              </w:rPr>
              <w:t>Task</w:t>
            </w:r>
          </w:p>
        </w:tc>
        <w:tc>
          <w:tcPr>
            <w:tcW w:type="dxa" w:w="3001"/>
          </w:tcPr>
          <w:p>
            <w:pPr>
              <w:jc w:val="left"/>
            </w:pPr>
            <w:r>
              <w:rPr>
                <w:rFonts w:ascii="Times New Roman" w:hAnsi="Times New Roman"/>
                <w:sz w:val="22"/>
              </w:rPr>
              <w:t>Integrar y ubicar modelos estructurales físicos a los que el jugador pueda recurrir para anclar sus pensamientos teóricos.</w:t>
            </w:r>
          </w:p>
        </w:tc>
        <w:tc>
          <w:tcPr>
            <w:tcW w:type="dxa" w:w="3001"/>
          </w:tcPr>
          <w:p>
            <w:pPr>
              <w:jc w:val="left"/>
            </w:pPr>
            <w:r>
              <w:rPr>
                <w:rFonts w:ascii="Times New Roman" w:hAnsi="Times New Roman"/>
                <w:sz w:val="22"/>
              </w:rPr>
              <w:t>16</w:t>
            </w:r>
          </w:p>
        </w:tc>
      </w:tr>
      <w:tr>
        <w:tc>
          <w:tcPr>
            <w:tcW w:type="dxa" w:w="3001"/>
          </w:tcPr>
          <w:p>
            <w:pPr>
              <w:jc w:val="center"/>
            </w:pPr>
            <w:r>
              <w:rPr>
                <w:rFonts w:ascii="Times New Roman" w:hAnsi="Times New Roman"/>
                <w:sz w:val="22"/>
              </w:rPr>
              <w:t>TOTAL</w:t>
            </w:r>
          </w:p>
        </w:tc>
        <w:tc>
          <w:tcPr>
            <w:tcW w:type="dxa" w:w="3001"/>
          </w:tcPr>
          <w:p>
            <w:pPr>
              <w:jc w:val="left"/>
            </w:pPr>
            <w:r>
              <w:rPr>
                <w:rFonts w:ascii="Times New Roman" w:hAnsi="Times New Roman"/>
                <w:sz w:val="22"/>
              </w:rPr>
            </w:r>
          </w:p>
        </w:tc>
        <w:tc>
          <w:tcPr>
            <w:tcW w:type="dxa" w:w="3001"/>
          </w:tcPr>
          <w:p>
            <w:pPr>
              <w:jc w:val="left"/>
            </w:pPr>
            <w:r>
              <w:rPr>
                <w:rFonts w:ascii="Times New Roman" w:hAnsi="Times New Roman"/>
                <w:sz w:val="22"/>
              </w:rPr>
              <w:t>56</w:t>
            </w:r>
          </w:p>
        </w:tc>
      </w:tr>
    </w:tbl>
    <w:p/>
    <w:p>
      <w:pPr>
        <w:spacing w:line="360" w:lineRule="auto" w:after="120"/>
        <w:ind w:firstLine="0"/>
        <w:jc w:val="both"/>
      </w:pPr>
      <w:r>
        <w:rPr>
          <w:rFonts w:ascii="Times New Roman" w:hAnsi="Times New Roman"/>
          <w:b/>
          <w:i w:val="0"/>
          <w:sz w:val="24"/>
        </w:rPr>
        <w:t>Tabla 2.14 Revisión de criterios de aceptación - Sprint 1</w:t>
      </w:r>
    </w:p>
    <w:tbl>
      <w:tblPr>
        <w:tblStyle w:val="TableGrid"/>
        <w:tblW w:type="auto" w:w="0"/>
        <w:tblLayout w:type="fixed"/>
        <w:tblLook w:firstColumn="1" w:firstRow="1" w:lastColumn="0" w:lastRow="0" w:noHBand="0" w:noVBand="1" w:val="04A0"/>
      </w:tblPr>
      <w:tblGrid>
        <w:gridCol w:w="2251"/>
        <w:gridCol w:w="2251"/>
        <w:gridCol w:w="2251"/>
        <w:gridCol w:w="2251"/>
      </w:tblGrid>
      <w:tr>
        <w:tc>
          <w:tcPr>
            <w:tcW w:type="dxa" w:w="2251"/>
            <w:shd w:fill="D9E2F3"/>
          </w:tcPr>
          <w:p>
            <w:pPr>
              <w:jc w:val="center"/>
            </w:pPr>
            <w:r>
              <w:rPr>
                <w:rFonts w:ascii="Times New Roman" w:hAnsi="Times New Roman"/>
                <w:b/>
                <w:sz w:val="22"/>
              </w:rPr>
              <w:t>ID</w:t>
            </w:r>
          </w:p>
        </w:tc>
        <w:tc>
          <w:tcPr>
            <w:tcW w:type="dxa" w:w="2251"/>
            <w:shd w:fill="D9E2F3"/>
          </w:tcPr>
          <w:p>
            <w:pPr>
              <w:jc w:val="center"/>
            </w:pPr>
            <w:r>
              <w:rPr>
                <w:rFonts w:ascii="Times New Roman" w:hAnsi="Times New Roman"/>
                <w:b/>
                <w:sz w:val="22"/>
              </w:rPr>
              <w:t>HISTORIA DE USUARIO</w:t>
            </w:r>
          </w:p>
        </w:tc>
        <w:tc>
          <w:tcPr>
            <w:tcW w:type="dxa" w:w="2251"/>
            <w:shd w:fill="D9E2F3"/>
          </w:tcPr>
          <w:p>
            <w:pPr>
              <w:jc w:val="center"/>
            </w:pPr>
            <w:r>
              <w:rPr>
                <w:rFonts w:ascii="Times New Roman" w:hAnsi="Times New Roman"/>
                <w:b/>
                <w:sz w:val="22"/>
              </w:rPr>
              <w:t>CRITERIOS DE ACEPTACIÓN</w:t>
            </w:r>
          </w:p>
        </w:tc>
        <w:tc>
          <w:tcPr>
            <w:tcW w:type="dxa" w:w="2251"/>
            <w:shd w:fill="D9E2F3"/>
          </w:tcPr>
          <w:p>
            <w:pPr>
              <w:jc w:val="center"/>
            </w:pPr>
            <w:r>
              <w:rPr>
                <w:rFonts w:ascii="Times New Roman" w:hAnsi="Times New Roman"/>
                <w:b/>
                <w:sz w:val="22"/>
              </w:rPr>
              <w:t>CUMPLIMIENTO</w:t>
            </w:r>
          </w:p>
        </w:tc>
      </w:tr>
      <w:tr>
        <w:tc>
          <w:tcPr>
            <w:tcW w:type="dxa" w:w="2251"/>
          </w:tcPr>
          <w:p>
            <w:pPr>
              <w:jc w:val="center"/>
            </w:pPr>
            <w:r>
              <w:rPr>
                <w:rFonts w:ascii="Times New Roman" w:hAnsi="Times New Roman"/>
                <w:sz w:val="22"/>
              </w:rPr>
              <w:t>CL 001</w:t>
            </w:r>
          </w:p>
        </w:tc>
        <w:tc>
          <w:tcPr>
            <w:tcW w:type="dxa" w:w="2251"/>
          </w:tcPr>
          <w:p>
            <w:pPr>
              <w:jc w:val="left"/>
            </w:pPr>
            <w:r>
              <w:rPr>
                <w:rFonts w:ascii="Times New Roman" w:hAnsi="Times New Roman"/>
                <w:sz w:val="22"/>
              </w:rPr>
              <w:t>Representación gráfica y estructural del modelo matemático</w:t>
            </w:r>
          </w:p>
        </w:tc>
        <w:tc>
          <w:tcPr>
            <w:tcW w:type="dxa" w:w="2251"/>
          </w:tcPr>
          <w:p>
            <w:pPr>
              <w:jc w:val="left"/>
            </w:pPr>
            <w:r>
              <w:rPr>
                <w:rFonts w:ascii="Times New Roman" w:hAnsi="Times New Roman"/>
                <w:sz w:val="22"/>
              </w:rPr>
              <w:t>1. Existencia tangible de entidades (postes) en 3D. 2. Visibilidad y detectabilidad a lo largo del plano geográfico.</w:t>
            </w:r>
          </w:p>
        </w:tc>
        <w:tc>
          <w:tcPr>
            <w:tcW w:type="dxa" w:w="2251"/>
          </w:tcPr>
          <w:p>
            <w:pPr>
              <w:jc w:val="left"/>
            </w:pPr>
            <w:r>
              <w:rPr>
                <w:rFonts w:ascii="Times New Roman" w:hAnsi="Times New Roman"/>
                <w:sz w:val="22"/>
              </w:rPr>
              <w:t>Sí / Sí</w:t>
            </w:r>
          </w:p>
        </w:tc>
      </w:tr>
      <w:tr>
        <w:tc>
          <w:tcPr>
            <w:tcW w:type="dxa" w:w="2251"/>
          </w:tcPr>
          <w:p>
            <w:pPr>
              <w:jc w:val="center"/>
            </w:pPr>
            <w:r>
              <w:rPr>
                <w:rFonts w:ascii="Times New Roman" w:hAnsi="Times New Roman"/>
                <w:sz w:val="22"/>
              </w:rPr>
              <w:t>CL 002</w:t>
            </w:r>
          </w:p>
        </w:tc>
        <w:tc>
          <w:tcPr>
            <w:tcW w:type="dxa" w:w="2251"/>
          </w:tcPr>
          <w:p>
            <w:pPr>
              <w:jc w:val="left"/>
            </w:pPr>
            <w:r>
              <w:rPr>
                <w:rFonts w:ascii="Times New Roman" w:hAnsi="Times New Roman"/>
                <w:sz w:val="22"/>
              </w:rPr>
              <w:t>Geografía controlada y exploración acotada</w:t>
            </w:r>
          </w:p>
        </w:tc>
        <w:tc>
          <w:tcPr>
            <w:tcW w:type="dxa" w:w="2251"/>
          </w:tcPr>
          <w:p>
            <w:pPr>
              <w:jc w:val="left"/>
            </w:pPr>
            <w:r>
              <w:rPr>
                <w:rFonts w:ascii="Times New Roman" w:hAnsi="Times New Roman"/>
                <w:sz w:val="22"/>
              </w:rPr>
              <w:t>1. Estructura limitante que evite desplazamientos anómalos o irrelevantes. 2. Las áreas del distrito se diferencian claramente según las reglas del nivel.</w:t>
            </w:r>
          </w:p>
        </w:tc>
        <w:tc>
          <w:tcPr>
            <w:tcW w:type="dxa" w:w="2251"/>
          </w:tcPr>
          <w:p>
            <w:pPr>
              <w:jc w:val="left"/>
            </w:pPr>
            <w:r>
              <w:rPr>
                <w:rFonts w:ascii="Times New Roman" w:hAnsi="Times New Roman"/>
                <w:sz w:val="22"/>
              </w:rPr>
              <w:t>Sí / Sí</w:t>
            </w:r>
          </w:p>
        </w:tc>
      </w:tr>
      <w:tr>
        <w:tc>
          <w:tcPr>
            <w:tcW w:type="dxa" w:w="2251"/>
          </w:tcPr>
          <w:p>
            <w:pPr>
              <w:jc w:val="center"/>
            </w:pPr>
            <w:r>
              <w:rPr>
                <w:rFonts w:ascii="Times New Roman" w:hAnsi="Times New Roman"/>
                <w:sz w:val="22"/>
              </w:rPr>
              <w:t>TG 02</w:t>
            </w:r>
          </w:p>
        </w:tc>
        <w:tc>
          <w:tcPr>
            <w:tcW w:type="dxa" w:w="2251"/>
          </w:tcPr>
          <w:p>
            <w:pPr>
              <w:jc w:val="left"/>
            </w:pPr>
            <w:r>
              <w:rPr>
                <w:rFonts w:ascii="Times New Roman" w:hAnsi="Times New Roman"/>
                <w:sz w:val="22"/>
              </w:rPr>
              <w:t>Controles del avatar y ocultamiento de geometría</w:t>
            </w:r>
          </w:p>
        </w:tc>
        <w:tc>
          <w:tcPr>
            <w:tcW w:type="dxa" w:w="2251"/>
          </w:tcPr>
          <w:p>
            <w:pPr>
              <w:jc w:val="left"/>
            </w:pPr>
            <w:r>
              <w:rPr>
                <w:rFonts w:ascii="Times New Roman" w:hAnsi="Times New Roman"/>
                <w:sz w:val="22"/>
              </w:rPr>
              <w:t>1. Permite desplazarse a vista de pájaro para tener el contexto global del nivel. 2. Las paredes se vuelven momentáneamente translúcidas para que no interrumpan la visión cenital.</w:t>
            </w:r>
          </w:p>
        </w:tc>
        <w:tc>
          <w:tcPr>
            <w:tcW w:type="dxa" w:w="2251"/>
          </w:tcPr>
          <w:p>
            <w:pPr>
              <w:jc w:val="left"/>
            </w:pPr>
            <w:r>
              <w:rPr>
                <w:rFonts w:ascii="Times New Roman" w:hAnsi="Times New Roman"/>
                <w:sz w:val="22"/>
              </w:rPr>
              <w:t>Sí / Sí</w:t>
            </w:r>
          </w:p>
        </w:tc>
      </w:tr>
      <w:tr>
        <w:tc>
          <w:tcPr>
            <w:tcW w:type="dxa" w:w="2251"/>
          </w:tcPr>
          <w:p>
            <w:pPr>
              <w:jc w:val="center"/>
            </w:pPr>
            <w:r>
              <w:rPr>
                <w:rFonts w:ascii="Times New Roman" w:hAnsi="Times New Roman"/>
                <w:sz w:val="22"/>
              </w:rPr>
              <w:t>CL 009</w:t>
            </w:r>
          </w:p>
        </w:tc>
        <w:tc>
          <w:tcPr>
            <w:tcW w:type="dxa" w:w="2251"/>
          </w:tcPr>
          <w:p>
            <w:pPr>
              <w:jc w:val="left"/>
            </w:pPr>
            <w:r>
              <w:rPr>
                <w:rFonts w:ascii="Times New Roman" w:hAnsi="Times New Roman"/>
                <w:sz w:val="22"/>
              </w:rPr>
              <w:t>Trazabilidad del flujo de vida de un nivel</w:t>
            </w:r>
          </w:p>
        </w:tc>
        <w:tc>
          <w:tcPr>
            <w:tcW w:type="dxa" w:w="2251"/>
          </w:tcPr>
          <w:p>
            <w:pPr>
              <w:jc w:val="left"/>
            </w:pPr>
            <w:r>
              <w:rPr>
                <w:rFonts w:ascii="Times New Roman" w:hAnsi="Times New Roman"/>
                <w:sz w:val="22"/>
              </w:rPr>
              <w:t>1. No se experimenta un sobrelapamiento de un nivel inconcluso con un reinicio de partida.</w:t>
            </w:r>
          </w:p>
        </w:tc>
        <w:tc>
          <w:tcPr>
            <w:tcW w:type="dxa" w:w="2251"/>
          </w:tcPr>
          <w:p>
            <w:pPr>
              <w:jc w:val="left"/>
            </w:pPr>
            <w:r>
              <w:rPr>
                <w:rFonts w:ascii="Times New Roman" w:hAnsi="Times New Roman"/>
                <w:sz w:val="22"/>
              </w:rPr>
              <w:t>Sí</w:t>
            </w:r>
          </w:p>
        </w:tc>
      </w:tr>
    </w:tbl>
    <w:p/>
    <w:p>
      <w:pPr>
        <w:spacing w:line="360" w:lineRule="auto" w:after="120"/>
        <w:ind w:firstLine="0"/>
        <w:jc w:val="both"/>
      </w:pPr>
      <w:r>
        <w:rPr>
          <w:rFonts w:ascii="Times New Roman" w:hAnsi="Times New Roman"/>
          <w:b/>
          <w:i w:val="0"/>
          <w:sz w:val="24"/>
        </w:rPr>
        <w:t>Resultado del Sprint 1:</w:t>
      </w:r>
    </w:p>
    <w:p>
      <w:pPr>
        <w:spacing w:line="360" w:lineRule="auto" w:after="120"/>
        <w:ind w:firstLine="709"/>
        <w:jc w:val="both"/>
      </w:pPr>
      <w:r>
        <w:rPr>
          <w:rFonts w:ascii="Times New Roman" w:hAnsi="Times New Roman"/>
          <w:b w:val="0"/>
          <w:i w:val="0"/>
          <w:sz w:val="24"/>
        </w:rPr>
        <w:t>Al término del Sprint 1, el juego goza de una base arquitectónica controlada. Al iniciar la aplicación, se fuerza una máquina de estados segura que retiene las lógicas físicas de la red hasta que el usuario especifica con claridad qué fase o nivel desea jugar. Sobre este lienzo en blanco posicionado bajo las reglas del motor, ahora pueden trazarse las relaciones numéricas de un grafo.</w:t>
      </w:r>
    </w:p>
    <w:p>
      <w:pPr>
        <w:pStyle w:val="Heading3"/>
        <w:jc w:val="left"/>
      </w:pPr>
      <w:r>
        <w:rPr>
          <w:rFonts w:ascii="Times New Roman" w:hAnsi="Times New Roman"/>
          <w:color w:val="000000"/>
        </w:rPr>
        <w:t>Sprint 2</w:t>
      </w:r>
    </w:p>
    <w:p>
      <w:pPr>
        <w:spacing w:line="360" w:lineRule="auto" w:after="120"/>
        <w:ind w:firstLine="0"/>
        <w:jc w:val="both"/>
      </w:pPr>
      <w:r>
        <w:rPr>
          <w:rFonts w:ascii="Times New Roman" w:hAnsi="Times New Roman"/>
          <w:b/>
          <w:i w:val="0"/>
          <w:sz w:val="24"/>
        </w:rPr>
        <w:t>Objetivo del Sprint:</w:t>
      </w:r>
    </w:p>
    <w:p>
      <w:pPr>
        <w:spacing w:line="360" w:lineRule="auto" w:after="120"/>
        <w:ind w:firstLine="709"/>
        <w:jc w:val="both"/>
      </w:pPr>
      <w:r>
        <w:rPr>
          <w:rFonts w:ascii="Times New Roman" w:hAnsi="Times New Roman"/>
          <w:b w:val="0"/>
          <w:i w:val="0"/>
          <w:sz w:val="24"/>
        </w:rPr>
        <w:t>Dotar a la simulación del verbo activo central: la acción de conectar nodos. Implementar la lógica que forja aristas dinámicamente validadas por medio de la "Matriz de Adyacencia", mientras devela controles paramétricos de retroalimentación en la interfaz como el manejo prudente de presupuesto "Dinero" (basado en el peso de las aristas).</w:t>
      </w:r>
    </w:p>
    <w:p>
      <w:pPr>
        <w:spacing w:line="360" w:lineRule="auto" w:after="120"/>
        <w:ind w:firstLine="0"/>
        <w:jc w:val="both"/>
      </w:pPr>
      <w:r>
        <w:rPr>
          <w:rFonts w:ascii="Times New Roman" w:hAnsi="Times New Roman"/>
          <w:b/>
          <w:i w:val="0"/>
          <w:sz w:val="24"/>
        </w:rPr>
        <w:t>Planificación del Sprint:</w:t>
      </w:r>
    </w:p>
    <w:p>
      <w:pPr>
        <w:spacing w:line="360" w:lineRule="auto" w:after="120"/>
        <w:ind w:firstLine="709"/>
        <w:jc w:val="both"/>
      </w:pPr>
      <w:r>
        <w:rPr>
          <w:rFonts w:ascii="Times New Roman" w:hAnsi="Times New Roman"/>
          <w:b w:val="0"/>
          <w:i w:val="0"/>
          <w:sz w:val="24"/>
        </w:rPr>
        <w:t>En este Sprint se desarrolló la esencia algorítmica de la conexión (MatrizAdyacencia.server.lua y GrafoHelpers.lua). Se dispuso un mecanismo que supervisa toda tentativa de conexión, analizando su legalidad frente a preceptos como la de "grafo dirigido o no dirigido", al tiempo que realiza las sustracciones lógicas en UI por concepto del costo operacional ("pseudopesos" formados por el trazado de cableado).</w:t>
      </w:r>
    </w:p>
    <w:p>
      <w:pPr>
        <w:spacing w:line="360" w:lineRule="auto" w:after="120"/>
        <w:ind w:firstLine="0"/>
        <w:jc w:val="both"/>
      </w:pPr>
      <w:r>
        <w:rPr>
          <w:rFonts w:ascii="Times New Roman" w:hAnsi="Times New Roman"/>
          <w:b/>
          <w:i w:val="0"/>
          <w:sz w:val="24"/>
        </w:rPr>
        <w:t>Tabla 2.15 Sprint Backlog - Sprint 2</w:t>
      </w:r>
    </w:p>
    <w:tbl>
      <w:tblPr>
        <w:tblStyle w:val="TableGrid"/>
        <w:tblW w:type="auto" w:w="0"/>
        <w:tblLayout w:type="fixed"/>
        <w:tblLook w:firstColumn="1" w:firstRow="1" w:lastColumn="0" w:lastRow="0" w:noHBand="0" w:noVBand="1" w:val="04A0"/>
      </w:tblPr>
      <w:tblGrid>
        <w:gridCol w:w="3001"/>
        <w:gridCol w:w="3001"/>
        <w:gridCol w:w="3001"/>
      </w:tblGrid>
      <w:tr>
        <w:tc>
          <w:tcPr>
            <w:tcW w:type="dxa" w:w="3001"/>
            <w:shd w:fill="D9E2F3"/>
          </w:tcPr>
          <w:p>
            <w:pPr>
              <w:jc w:val="center"/>
            </w:pPr>
            <w:r>
              <w:rPr>
                <w:rFonts w:ascii="Times New Roman" w:hAnsi="Times New Roman"/>
                <w:b/>
                <w:sz w:val="22"/>
              </w:rPr>
              <w:t>ID</w:t>
            </w:r>
          </w:p>
        </w:tc>
        <w:tc>
          <w:tcPr>
            <w:tcW w:type="dxa" w:w="3001"/>
            <w:shd w:fill="D9E2F3"/>
          </w:tcPr>
          <w:p>
            <w:pPr>
              <w:jc w:val="center"/>
            </w:pPr>
            <w:r>
              <w:rPr>
                <w:rFonts w:ascii="Times New Roman" w:hAnsi="Times New Roman"/>
                <w:b/>
                <w:sz w:val="22"/>
              </w:rPr>
              <w:t>HISTORIA DE USUARIO / MECÁNICA</w:t>
            </w:r>
          </w:p>
        </w:tc>
        <w:tc>
          <w:tcPr>
            <w:tcW w:type="dxa" w:w="3001"/>
            <w:shd w:fill="D9E2F3"/>
          </w:tcPr>
          <w:p>
            <w:pPr>
              <w:jc w:val="center"/>
            </w:pPr>
            <w:r>
              <w:rPr>
                <w:rFonts w:ascii="Times New Roman" w:hAnsi="Times New Roman"/>
                <w:b/>
                <w:sz w:val="22"/>
              </w:rPr>
              <w:t>ESTIMACIÓN (HORAS)</w:t>
            </w:r>
          </w:p>
        </w:tc>
      </w:tr>
      <w:tr>
        <w:tc>
          <w:tcPr>
            <w:tcW w:type="dxa" w:w="3001"/>
          </w:tcPr>
          <w:p>
            <w:pPr>
              <w:jc w:val="center"/>
            </w:pPr>
            <w:r>
              <w:rPr>
                <w:rFonts w:ascii="Times New Roman" w:hAnsi="Times New Roman"/>
                <w:sz w:val="22"/>
              </w:rPr>
              <w:t>TG 01</w:t>
            </w:r>
          </w:p>
        </w:tc>
        <w:tc>
          <w:tcPr>
            <w:tcW w:type="dxa" w:w="3001"/>
          </w:tcPr>
          <w:p>
            <w:pPr>
              <w:jc w:val="left"/>
            </w:pPr>
            <w:r>
              <w:rPr>
                <w:rFonts w:ascii="Times New Roman" w:hAnsi="Times New Roman"/>
                <w:sz w:val="22"/>
              </w:rPr>
              <w:t>Permitir la selección secuencial clic-sobre-clic entre un nodo de origen y destino para crear una "Arista Física (Cable)".</w:t>
            </w:r>
          </w:p>
        </w:tc>
        <w:tc>
          <w:tcPr>
            <w:tcW w:type="dxa" w:w="3001"/>
          </w:tcPr>
          <w:p>
            <w:pPr>
              <w:jc w:val="left"/>
            </w:pPr>
            <w:r>
              <w:rPr>
                <w:rFonts w:ascii="Times New Roman" w:hAnsi="Times New Roman"/>
                <w:sz w:val="22"/>
              </w:rPr>
              <w:t>12</w:t>
            </w:r>
          </w:p>
        </w:tc>
      </w:tr>
      <w:tr>
        <w:tc>
          <w:tcPr>
            <w:tcW w:type="dxa" w:w="3001"/>
          </w:tcPr>
          <w:p>
            <w:pPr>
              <w:jc w:val="center"/>
            </w:pPr>
            <w:r>
              <w:rPr>
                <w:rFonts w:ascii="Times New Roman" w:hAnsi="Times New Roman"/>
                <w:sz w:val="22"/>
              </w:rPr>
              <w:t>TG 03</w:t>
            </w:r>
          </w:p>
        </w:tc>
        <w:tc>
          <w:tcPr>
            <w:tcW w:type="dxa" w:w="3001"/>
          </w:tcPr>
          <w:p>
            <w:pPr>
              <w:jc w:val="left"/>
            </w:pPr>
            <w:r>
              <w:rPr>
                <w:rFonts w:ascii="Times New Roman" w:hAnsi="Times New Roman"/>
                <w:sz w:val="22"/>
              </w:rPr>
              <w:t>Crear una función de desmontaje controlado que barra tramos incorrectos suprimiéndolos del registro transaccional lógico de memoria.</w:t>
            </w:r>
          </w:p>
        </w:tc>
        <w:tc>
          <w:tcPr>
            <w:tcW w:type="dxa" w:w="3001"/>
          </w:tcPr>
          <w:p>
            <w:pPr>
              <w:jc w:val="left"/>
            </w:pPr>
            <w:r>
              <w:rPr>
                <w:rFonts w:ascii="Times New Roman" w:hAnsi="Times New Roman"/>
                <w:sz w:val="22"/>
              </w:rPr>
              <w:t>6</w:t>
            </w:r>
          </w:p>
        </w:tc>
      </w:tr>
      <w:tr>
        <w:tc>
          <w:tcPr>
            <w:tcW w:type="dxa" w:w="3001"/>
          </w:tcPr>
          <w:p>
            <w:pPr>
              <w:jc w:val="center"/>
            </w:pPr>
            <w:r>
              <w:rPr>
                <w:rFonts w:ascii="Times New Roman" w:hAnsi="Times New Roman"/>
                <w:sz w:val="22"/>
              </w:rPr>
              <w:t>TG 05</w:t>
            </w:r>
          </w:p>
        </w:tc>
        <w:tc>
          <w:tcPr>
            <w:tcW w:type="dxa" w:w="3001"/>
          </w:tcPr>
          <w:p>
            <w:pPr>
              <w:jc w:val="left"/>
            </w:pPr>
            <w:r>
              <w:rPr>
                <w:rFonts w:ascii="Times New Roman" w:hAnsi="Times New Roman"/>
                <w:sz w:val="22"/>
              </w:rPr>
              <w:t>Asegurar la validación topológica negando flujos ilegales (reversas en caminos dirigidos) o superposición reiterativa de la misma arista.</w:t>
            </w:r>
          </w:p>
        </w:tc>
        <w:tc>
          <w:tcPr>
            <w:tcW w:type="dxa" w:w="3001"/>
          </w:tcPr>
          <w:p>
            <w:pPr>
              <w:jc w:val="left"/>
            </w:pPr>
            <w:r>
              <w:rPr>
                <w:rFonts w:ascii="Times New Roman" w:hAnsi="Times New Roman"/>
                <w:sz w:val="22"/>
              </w:rPr>
              <w:t>10</w:t>
            </w:r>
          </w:p>
        </w:tc>
      </w:tr>
      <w:tr>
        <w:tc>
          <w:tcPr>
            <w:tcW w:type="dxa" w:w="3001"/>
          </w:tcPr>
          <w:p>
            <w:pPr>
              <w:jc w:val="center"/>
            </w:pPr>
            <w:r>
              <w:rPr>
                <w:rFonts w:ascii="Times New Roman" w:hAnsi="Times New Roman"/>
                <w:sz w:val="22"/>
              </w:rPr>
              <w:t>TG 04</w:t>
            </w:r>
          </w:p>
        </w:tc>
        <w:tc>
          <w:tcPr>
            <w:tcW w:type="dxa" w:w="3001"/>
          </w:tcPr>
          <w:p>
            <w:pPr>
              <w:jc w:val="left"/>
            </w:pPr>
            <w:r>
              <w:rPr>
                <w:rFonts w:ascii="Times New Roman" w:hAnsi="Times New Roman"/>
                <w:sz w:val="22"/>
              </w:rPr>
              <w:t>Manejo contable del peso de las aristas, afectando de forma restada la variable económica base o presupuesto.</w:t>
            </w:r>
          </w:p>
        </w:tc>
        <w:tc>
          <w:tcPr>
            <w:tcW w:type="dxa" w:w="3001"/>
          </w:tcPr>
          <w:p>
            <w:pPr>
              <w:jc w:val="left"/>
            </w:pPr>
            <w:r>
              <w:rPr>
                <w:rFonts w:ascii="Times New Roman" w:hAnsi="Times New Roman"/>
                <w:sz w:val="22"/>
              </w:rPr>
              <w:t>10</w:t>
            </w:r>
          </w:p>
        </w:tc>
      </w:tr>
      <w:tr>
        <w:tc>
          <w:tcPr>
            <w:tcW w:type="dxa" w:w="3001"/>
          </w:tcPr>
          <w:p>
            <w:pPr>
              <w:jc w:val="center"/>
            </w:pPr>
            <w:r>
              <w:rPr>
                <w:rFonts w:ascii="Times New Roman" w:hAnsi="Times New Roman"/>
                <w:sz w:val="22"/>
              </w:rPr>
              <w:t>CL 007</w:t>
            </w:r>
          </w:p>
        </w:tc>
        <w:tc>
          <w:tcPr>
            <w:tcW w:type="dxa" w:w="3001"/>
          </w:tcPr>
          <w:p>
            <w:pPr>
              <w:jc w:val="left"/>
            </w:pPr>
            <w:r>
              <w:rPr>
                <w:rFonts w:ascii="Times New Roman" w:hAnsi="Times New Roman"/>
                <w:sz w:val="22"/>
              </w:rPr>
              <w:t>Instalación de las cabeceras UI o paneles (PanelMisionesHUD.lua) que notifiquen en vivo las modificaciones del presupuesto ante cada operación.</w:t>
            </w:r>
          </w:p>
        </w:tc>
        <w:tc>
          <w:tcPr>
            <w:tcW w:type="dxa" w:w="3001"/>
          </w:tcPr>
          <w:p>
            <w:pPr>
              <w:jc w:val="left"/>
            </w:pPr>
            <w:r>
              <w:rPr>
                <w:rFonts w:ascii="Times New Roman" w:hAnsi="Times New Roman"/>
                <w:sz w:val="22"/>
              </w:rPr>
              <w:t>14</w:t>
            </w:r>
          </w:p>
        </w:tc>
      </w:tr>
      <w:tr>
        <w:tc>
          <w:tcPr>
            <w:tcW w:type="dxa" w:w="3001"/>
          </w:tcPr>
          <w:p>
            <w:pPr>
              <w:jc w:val="center"/>
            </w:pPr>
            <w:r>
              <w:rPr>
                <w:rFonts w:ascii="Times New Roman" w:hAnsi="Times New Roman"/>
                <w:sz w:val="22"/>
              </w:rPr>
              <w:t>TOTAL</w:t>
            </w:r>
          </w:p>
        </w:tc>
        <w:tc>
          <w:tcPr>
            <w:tcW w:type="dxa" w:w="3001"/>
          </w:tcPr>
          <w:p>
            <w:pPr>
              <w:jc w:val="left"/>
            </w:pPr>
            <w:r>
              <w:rPr>
                <w:rFonts w:ascii="Times New Roman" w:hAnsi="Times New Roman"/>
                <w:sz w:val="22"/>
              </w:rPr>
            </w:r>
          </w:p>
        </w:tc>
        <w:tc>
          <w:tcPr>
            <w:tcW w:type="dxa" w:w="3001"/>
          </w:tcPr>
          <w:p>
            <w:pPr>
              <w:jc w:val="left"/>
            </w:pPr>
            <w:r>
              <w:rPr>
                <w:rFonts w:ascii="Times New Roman" w:hAnsi="Times New Roman"/>
                <w:sz w:val="22"/>
              </w:rPr>
              <w:t>52</w:t>
            </w:r>
          </w:p>
        </w:tc>
      </w:tr>
    </w:tbl>
    <w:p/>
    <w:p>
      <w:pPr>
        <w:spacing w:line="360" w:lineRule="auto" w:after="120"/>
        <w:ind w:firstLine="0"/>
        <w:jc w:val="both"/>
      </w:pPr>
      <w:r>
        <w:rPr>
          <w:rFonts w:ascii="Times New Roman" w:hAnsi="Times New Roman"/>
          <w:b/>
          <w:i w:val="0"/>
          <w:sz w:val="24"/>
        </w:rPr>
        <w:t>Tabla 2.16 Revisión de Criterios de Aceptación - Sprint 2</w:t>
      </w:r>
    </w:p>
    <w:tbl>
      <w:tblPr>
        <w:tblStyle w:val="TableGrid"/>
        <w:tblW w:type="auto" w:w="0"/>
        <w:tblLayout w:type="fixed"/>
        <w:tblLook w:firstColumn="1" w:firstRow="1" w:lastColumn="0" w:lastRow="0" w:noHBand="0" w:noVBand="1" w:val="04A0"/>
      </w:tblPr>
      <w:tblGrid>
        <w:gridCol w:w="2251"/>
        <w:gridCol w:w="2251"/>
        <w:gridCol w:w="2251"/>
        <w:gridCol w:w="2251"/>
      </w:tblGrid>
      <w:tr>
        <w:tc>
          <w:tcPr>
            <w:tcW w:type="dxa" w:w="2251"/>
            <w:shd w:fill="D9E2F3"/>
          </w:tcPr>
          <w:p>
            <w:pPr>
              <w:jc w:val="center"/>
            </w:pPr>
            <w:r>
              <w:rPr>
                <w:rFonts w:ascii="Times New Roman" w:hAnsi="Times New Roman"/>
                <w:b/>
                <w:sz w:val="22"/>
              </w:rPr>
              <w:t>ID</w:t>
            </w:r>
          </w:p>
        </w:tc>
        <w:tc>
          <w:tcPr>
            <w:tcW w:type="dxa" w:w="2251"/>
            <w:shd w:fill="D9E2F3"/>
          </w:tcPr>
          <w:p>
            <w:pPr>
              <w:jc w:val="center"/>
            </w:pPr>
            <w:r>
              <w:rPr>
                <w:rFonts w:ascii="Times New Roman" w:hAnsi="Times New Roman"/>
                <w:b/>
                <w:sz w:val="22"/>
              </w:rPr>
              <w:t>HISTORIA DE USUARIO</w:t>
            </w:r>
          </w:p>
        </w:tc>
        <w:tc>
          <w:tcPr>
            <w:tcW w:type="dxa" w:w="2251"/>
            <w:shd w:fill="D9E2F3"/>
          </w:tcPr>
          <w:p>
            <w:pPr>
              <w:jc w:val="center"/>
            </w:pPr>
            <w:r>
              <w:rPr>
                <w:rFonts w:ascii="Times New Roman" w:hAnsi="Times New Roman"/>
                <w:b/>
                <w:sz w:val="22"/>
              </w:rPr>
              <w:t>CRITERIOS DE ACEPTACIÓN</w:t>
            </w:r>
          </w:p>
        </w:tc>
        <w:tc>
          <w:tcPr>
            <w:tcW w:type="dxa" w:w="2251"/>
            <w:shd w:fill="D9E2F3"/>
          </w:tcPr>
          <w:p>
            <w:pPr>
              <w:jc w:val="center"/>
            </w:pPr>
            <w:r>
              <w:rPr>
                <w:rFonts w:ascii="Times New Roman" w:hAnsi="Times New Roman"/>
                <w:b/>
                <w:sz w:val="22"/>
              </w:rPr>
              <w:t>CUMPLIMIENTO</w:t>
            </w:r>
          </w:p>
        </w:tc>
      </w:tr>
      <w:tr>
        <w:tc>
          <w:tcPr>
            <w:tcW w:type="dxa" w:w="2251"/>
          </w:tcPr>
          <w:p>
            <w:pPr>
              <w:jc w:val="center"/>
            </w:pPr>
            <w:r>
              <w:rPr>
                <w:rFonts w:ascii="Times New Roman" w:hAnsi="Times New Roman"/>
                <w:sz w:val="22"/>
              </w:rPr>
              <w:t>TG 01</w:t>
            </w:r>
          </w:p>
        </w:tc>
        <w:tc>
          <w:tcPr>
            <w:tcW w:type="dxa" w:w="2251"/>
          </w:tcPr>
          <w:p>
            <w:pPr>
              <w:jc w:val="left"/>
            </w:pPr>
            <w:r>
              <w:rPr>
                <w:rFonts w:ascii="Times New Roman" w:hAnsi="Times New Roman"/>
                <w:sz w:val="22"/>
              </w:rPr>
              <w:t>Forjado material de aristas eléctricas dinámicas</w:t>
            </w:r>
          </w:p>
        </w:tc>
        <w:tc>
          <w:tcPr>
            <w:tcW w:type="dxa" w:w="2251"/>
          </w:tcPr>
          <w:p>
            <w:pPr>
              <w:jc w:val="left"/>
            </w:pPr>
            <w:r>
              <w:rPr>
                <w:rFonts w:ascii="Times New Roman" w:hAnsi="Times New Roman"/>
                <w:sz w:val="22"/>
              </w:rPr>
              <w:t>1. Existe una representación en forma de cable al seleccionar dos puntos. 2. Se inscribe un nuevo valor relacional (X|Y) exitosamente en la Matriz de Adyacencia centralizada.</w:t>
            </w:r>
          </w:p>
        </w:tc>
        <w:tc>
          <w:tcPr>
            <w:tcW w:type="dxa" w:w="2251"/>
          </w:tcPr>
          <w:p>
            <w:pPr>
              <w:jc w:val="left"/>
            </w:pPr>
            <w:r>
              <w:rPr>
                <w:rFonts w:ascii="Times New Roman" w:hAnsi="Times New Roman"/>
                <w:sz w:val="22"/>
              </w:rPr>
              <w:t>Sí / Sí</w:t>
            </w:r>
          </w:p>
        </w:tc>
      </w:tr>
      <w:tr>
        <w:tc>
          <w:tcPr>
            <w:tcW w:type="dxa" w:w="2251"/>
          </w:tcPr>
          <w:p>
            <w:pPr>
              <w:jc w:val="center"/>
            </w:pPr>
            <w:r>
              <w:rPr>
                <w:rFonts w:ascii="Times New Roman" w:hAnsi="Times New Roman"/>
                <w:sz w:val="22"/>
              </w:rPr>
              <w:t>TG 03</w:t>
            </w:r>
          </w:p>
        </w:tc>
        <w:tc>
          <w:tcPr>
            <w:tcW w:type="dxa" w:w="2251"/>
          </w:tcPr>
          <w:p>
            <w:pPr>
              <w:jc w:val="left"/>
            </w:pPr>
            <w:r>
              <w:rPr>
                <w:rFonts w:ascii="Times New Roman" w:hAnsi="Times New Roman"/>
                <w:sz w:val="22"/>
              </w:rPr>
              <w:t>Erradicación y desmontaje parcial</w:t>
            </w:r>
          </w:p>
        </w:tc>
        <w:tc>
          <w:tcPr>
            <w:tcW w:type="dxa" w:w="2251"/>
          </w:tcPr>
          <w:p>
            <w:pPr>
              <w:jc w:val="left"/>
            </w:pPr>
            <w:r>
              <w:rPr>
                <w:rFonts w:ascii="Times New Roman" w:hAnsi="Times New Roman"/>
                <w:sz w:val="22"/>
              </w:rPr>
              <w:t>1. Retiro eficaz de la entidad visual 3D. 2. Eliminación de las relaciones recíprocas en las entidades del estado simulado.</w:t>
            </w:r>
          </w:p>
        </w:tc>
        <w:tc>
          <w:tcPr>
            <w:tcW w:type="dxa" w:w="2251"/>
          </w:tcPr>
          <w:p>
            <w:pPr>
              <w:jc w:val="left"/>
            </w:pPr>
            <w:r>
              <w:rPr>
                <w:rFonts w:ascii="Times New Roman" w:hAnsi="Times New Roman"/>
                <w:sz w:val="22"/>
              </w:rPr>
              <w:t>Sí / Sí</w:t>
            </w:r>
          </w:p>
        </w:tc>
      </w:tr>
      <w:tr>
        <w:tc>
          <w:tcPr>
            <w:tcW w:type="dxa" w:w="2251"/>
          </w:tcPr>
          <w:p>
            <w:pPr>
              <w:jc w:val="center"/>
            </w:pPr>
            <w:r>
              <w:rPr>
                <w:rFonts w:ascii="Times New Roman" w:hAnsi="Times New Roman"/>
                <w:sz w:val="22"/>
              </w:rPr>
              <w:t>TG 05</w:t>
            </w:r>
          </w:p>
        </w:tc>
        <w:tc>
          <w:tcPr>
            <w:tcW w:type="dxa" w:w="2251"/>
          </w:tcPr>
          <w:p>
            <w:pPr>
              <w:jc w:val="left"/>
            </w:pPr>
            <w:r>
              <w:rPr>
                <w:rFonts w:ascii="Times New Roman" w:hAnsi="Times New Roman"/>
                <w:sz w:val="22"/>
              </w:rPr>
              <w:t>Legalidad de Rutas de la Matriz</w:t>
            </w:r>
          </w:p>
        </w:tc>
        <w:tc>
          <w:tcPr>
            <w:tcW w:type="dxa" w:w="2251"/>
          </w:tcPr>
          <w:p>
            <w:pPr>
              <w:jc w:val="left"/>
            </w:pPr>
            <w:r>
              <w:rPr>
                <w:rFonts w:ascii="Times New Roman" w:hAnsi="Times New Roman"/>
                <w:sz w:val="22"/>
              </w:rPr>
              <w:t>1. La aplicación imposibilita empíricamente la producción de aristas que no obedezcan relaciones booleanas o dirían estar prohibidas (flechas univia).</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TG 04</w:t>
            </w:r>
          </w:p>
        </w:tc>
        <w:tc>
          <w:tcPr>
            <w:tcW w:type="dxa" w:w="2251"/>
          </w:tcPr>
          <w:p>
            <w:pPr>
              <w:jc w:val="left"/>
            </w:pPr>
            <w:r>
              <w:rPr>
                <w:rFonts w:ascii="Times New Roman" w:hAnsi="Times New Roman"/>
                <w:sz w:val="22"/>
              </w:rPr>
              <w:t>Limitante de Pesos y Redes</w:t>
            </w:r>
          </w:p>
        </w:tc>
        <w:tc>
          <w:tcPr>
            <w:tcW w:type="dxa" w:w="2251"/>
          </w:tcPr>
          <w:p>
            <w:pPr>
              <w:jc w:val="left"/>
            </w:pPr>
            <w:r>
              <w:rPr>
                <w:rFonts w:ascii="Times New Roman" w:hAnsi="Times New Roman"/>
                <w:sz w:val="22"/>
              </w:rPr>
              <w:t>1. No puede erigirse ningún cable si esta acción deja a la cuenta restando de cero, asumiendo su peso respectivo.</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CL 007</w:t>
            </w:r>
          </w:p>
        </w:tc>
        <w:tc>
          <w:tcPr>
            <w:tcW w:type="dxa" w:w="2251"/>
          </w:tcPr>
          <w:p>
            <w:pPr>
              <w:jc w:val="left"/>
            </w:pPr>
            <w:r>
              <w:rPr>
                <w:rFonts w:ascii="Times New Roman" w:hAnsi="Times New Roman"/>
                <w:sz w:val="22"/>
              </w:rPr>
              <w:t>HUD Informacional Misiones</w:t>
            </w:r>
          </w:p>
        </w:tc>
        <w:tc>
          <w:tcPr>
            <w:tcW w:type="dxa" w:w="2251"/>
          </w:tcPr>
          <w:p>
            <w:pPr>
              <w:jc w:val="left"/>
            </w:pPr>
            <w:r>
              <w:rPr>
                <w:rFonts w:ascii="Times New Roman" w:hAnsi="Times New Roman"/>
                <w:sz w:val="22"/>
              </w:rPr>
              <w:t>1. Cualquier adicción o resta nodal impacta velozmente y persistentemente frente a sus ojos en la lista.</w:t>
            </w:r>
          </w:p>
        </w:tc>
        <w:tc>
          <w:tcPr>
            <w:tcW w:type="dxa" w:w="2251"/>
          </w:tcPr>
          <w:p>
            <w:pPr>
              <w:jc w:val="left"/>
            </w:pPr>
            <w:r>
              <w:rPr>
                <w:rFonts w:ascii="Times New Roman" w:hAnsi="Times New Roman"/>
                <w:sz w:val="22"/>
              </w:rPr>
              <w:t>Sí</w:t>
            </w:r>
          </w:p>
        </w:tc>
      </w:tr>
    </w:tbl>
    <w:p/>
    <w:p>
      <w:pPr>
        <w:spacing w:line="360" w:lineRule="auto" w:after="120"/>
        <w:ind w:firstLine="0"/>
        <w:jc w:val="both"/>
      </w:pPr>
      <w:r>
        <w:rPr>
          <w:rFonts w:ascii="Times New Roman" w:hAnsi="Times New Roman"/>
          <w:b/>
          <w:i w:val="0"/>
          <w:sz w:val="24"/>
        </w:rPr>
        <w:t>Resultado del Sprint 2:</w:t>
      </w:r>
    </w:p>
    <w:p>
      <w:pPr>
        <w:spacing w:line="360" w:lineRule="auto" w:after="120"/>
        <w:ind w:firstLine="709"/>
        <w:jc w:val="both"/>
      </w:pPr>
      <w:r>
        <w:rPr>
          <w:rFonts w:ascii="Times New Roman" w:hAnsi="Times New Roman"/>
          <w:b w:val="0"/>
          <w:i w:val="0"/>
          <w:sz w:val="24"/>
        </w:rPr>
        <w:t>Se logró consolidar la experiencia táctica. El usuario puede ahora tomar la iniciativa computacional tendiendo cables, errando pragmáticamente, borrando y experimentando las restricciones que los costes traen al presupuesto límite. Cada acción propaga un reordenamiento constante de toda la interconexión mediante una matriz lógica invisible al ojo pero precisa en sus números.</w:t>
      </w:r>
    </w:p>
    <w:p>
      <w:pPr>
        <w:pStyle w:val="Heading3"/>
        <w:jc w:val="left"/>
      </w:pPr>
      <w:r>
        <w:rPr>
          <w:rFonts w:ascii="Times New Roman" w:hAnsi="Times New Roman"/>
          <w:color w:val="000000"/>
        </w:rPr>
        <w:t>Sprint 3</w:t>
      </w:r>
    </w:p>
    <w:p>
      <w:pPr>
        <w:spacing w:line="360" w:lineRule="auto" w:after="120"/>
        <w:ind w:firstLine="0"/>
        <w:jc w:val="both"/>
      </w:pPr>
      <w:r>
        <w:rPr>
          <w:rFonts w:ascii="Times New Roman" w:hAnsi="Times New Roman"/>
          <w:b/>
          <w:i w:val="0"/>
          <w:sz w:val="24"/>
        </w:rPr>
        <w:t>Objetivo del Sprint:</w:t>
      </w:r>
    </w:p>
    <w:p>
      <w:pPr>
        <w:spacing w:line="360" w:lineRule="auto" w:after="120"/>
        <w:ind w:firstLine="709"/>
        <w:jc w:val="both"/>
      </w:pPr>
      <w:r>
        <w:rPr>
          <w:rFonts w:ascii="Times New Roman" w:hAnsi="Times New Roman"/>
          <w:b w:val="0"/>
          <w:i w:val="0"/>
          <w:sz w:val="24"/>
        </w:rPr>
        <w:t>Otorgar un paquete de validación algorítmica profunda al jugador (Minimapa, Pestaña Analítica Inspector) a través del cual logre solicitar al sistema una evaluación por BFS/DFS para medir posibles casos de nodos huérfanos o componentes de red sin alcanzar. Completar esto estableciendo localmente la persistencia segura de su trayectoria de victorias como "Data Store".</w:t>
      </w:r>
    </w:p>
    <w:p>
      <w:pPr>
        <w:spacing w:line="360" w:lineRule="auto" w:after="120"/>
        <w:ind w:firstLine="0"/>
        <w:jc w:val="both"/>
      </w:pPr>
      <w:r>
        <w:rPr>
          <w:rFonts w:ascii="Times New Roman" w:hAnsi="Times New Roman"/>
          <w:b/>
          <w:i w:val="0"/>
          <w:sz w:val="24"/>
        </w:rPr>
        <w:t>Planificación del Sprint:</w:t>
      </w:r>
    </w:p>
    <w:p>
      <w:pPr>
        <w:spacing w:line="360" w:lineRule="auto" w:after="120"/>
        <w:ind w:firstLine="709"/>
        <w:jc w:val="both"/>
      </w:pPr>
      <w:r>
        <w:rPr>
          <w:rFonts w:ascii="Times New Roman" w:hAnsi="Times New Roman"/>
          <w:b w:val="0"/>
          <w:i w:val="0"/>
          <w:sz w:val="24"/>
        </w:rPr>
        <w:t>Este Sprint incrustó una "lupa diagnóstica" matemática al Gameplay del usuario. Se habilitaron modos de visibilidad abstracta de las topologías (Modalidad Radar Dron (M) y Analizador de Problemas de Red (Tab)). Posteriormente se anexó a este motor la calculadora ServicioGrafosAnalisis con Algoritmos de Búsqueda capaces de dictaminar de manera certera el triunfo o desastre del estudiante.</w:t>
      </w:r>
    </w:p>
    <w:p>
      <w:pPr>
        <w:spacing w:line="360" w:lineRule="auto" w:after="120"/>
        <w:ind w:firstLine="0"/>
        <w:jc w:val="both"/>
      </w:pPr>
      <w:r>
        <w:rPr>
          <w:rFonts w:ascii="Times New Roman" w:hAnsi="Times New Roman"/>
          <w:b/>
          <w:i w:val="0"/>
          <w:sz w:val="24"/>
        </w:rPr>
        <w:t>Tabla 2.17 Sprint Backlog - Sprint 3</w:t>
      </w:r>
    </w:p>
    <w:tbl>
      <w:tblPr>
        <w:tblStyle w:val="TableGrid"/>
        <w:tblW w:type="auto" w:w="0"/>
        <w:tblLayout w:type="fixed"/>
        <w:tblLook w:firstColumn="1" w:firstRow="1" w:lastColumn="0" w:lastRow="0" w:noHBand="0" w:noVBand="1" w:val="04A0"/>
      </w:tblPr>
      <w:tblGrid>
        <w:gridCol w:w="3001"/>
        <w:gridCol w:w="3001"/>
        <w:gridCol w:w="3001"/>
      </w:tblGrid>
      <w:tr>
        <w:tc>
          <w:tcPr>
            <w:tcW w:type="dxa" w:w="3001"/>
            <w:shd w:fill="D9E2F3"/>
          </w:tcPr>
          <w:p>
            <w:pPr>
              <w:jc w:val="center"/>
            </w:pPr>
            <w:r>
              <w:rPr>
                <w:rFonts w:ascii="Times New Roman" w:hAnsi="Times New Roman"/>
                <w:b/>
                <w:sz w:val="22"/>
              </w:rPr>
              <w:t>ID</w:t>
            </w:r>
          </w:p>
        </w:tc>
        <w:tc>
          <w:tcPr>
            <w:tcW w:type="dxa" w:w="3001"/>
            <w:shd w:fill="D9E2F3"/>
          </w:tcPr>
          <w:p>
            <w:pPr>
              <w:jc w:val="center"/>
            </w:pPr>
            <w:r>
              <w:rPr>
                <w:rFonts w:ascii="Times New Roman" w:hAnsi="Times New Roman"/>
                <w:b/>
                <w:sz w:val="22"/>
              </w:rPr>
              <w:t>HISTORIA DE USUARIO / MECÁNICA</w:t>
            </w:r>
          </w:p>
        </w:tc>
        <w:tc>
          <w:tcPr>
            <w:tcW w:type="dxa" w:w="3001"/>
            <w:shd w:fill="D9E2F3"/>
          </w:tcPr>
          <w:p>
            <w:pPr>
              <w:jc w:val="center"/>
            </w:pPr>
            <w:r>
              <w:rPr>
                <w:rFonts w:ascii="Times New Roman" w:hAnsi="Times New Roman"/>
                <w:b/>
                <w:sz w:val="22"/>
              </w:rPr>
              <w:t>ESTIMACIÓN (HORAS)</w:t>
            </w:r>
          </w:p>
        </w:tc>
      </w:tr>
      <w:tr>
        <w:tc>
          <w:tcPr>
            <w:tcW w:type="dxa" w:w="3001"/>
          </w:tcPr>
          <w:p>
            <w:pPr>
              <w:jc w:val="center"/>
            </w:pPr>
            <w:r>
              <w:rPr>
                <w:rFonts w:ascii="Times New Roman" w:hAnsi="Times New Roman"/>
                <w:sz w:val="22"/>
              </w:rPr>
              <w:t>CL 004</w:t>
            </w:r>
          </w:p>
        </w:tc>
        <w:tc>
          <w:tcPr>
            <w:tcW w:type="dxa" w:w="3001"/>
          </w:tcPr>
          <w:p>
            <w:pPr>
              <w:jc w:val="left"/>
            </w:pPr>
            <w:r>
              <w:rPr>
                <w:rFonts w:ascii="Times New Roman" w:hAnsi="Times New Roman"/>
                <w:sz w:val="22"/>
              </w:rPr>
              <w:t>Máquina Validadora (Analítica BFS): Computa por barrido si el ensamblaje de red conforma los subgrafos requeridos omitiendo caídas geográficas o nodos aislados no deseados.</w:t>
            </w:r>
          </w:p>
        </w:tc>
        <w:tc>
          <w:tcPr>
            <w:tcW w:type="dxa" w:w="3001"/>
          </w:tcPr>
          <w:p>
            <w:pPr>
              <w:jc w:val="left"/>
            </w:pPr>
            <w:r>
              <w:rPr>
                <w:rFonts w:ascii="Times New Roman" w:hAnsi="Times New Roman"/>
                <w:sz w:val="22"/>
              </w:rPr>
              <w:t>12</w:t>
            </w:r>
          </w:p>
        </w:tc>
      </w:tr>
      <w:tr>
        <w:tc>
          <w:tcPr>
            <w:tcW w:type="dxa" w:w="3001"/>
          </w:tcPr>
          <w:p>
            <w:pPr>
              <w:jc w:val="center"/>
            </w:pPr>
            <w:r>
              <w:rPr>
                <w:rFonts w:ascii="Times New Roman" w:hAnsi="Times New Roman"/>
                <w:sz w:val="22"/>
              </w:rPr>
              <w:t>TG 06</w:t>
            </w:r>
          </w:p>
        </w:tc>
        <w:tc>
          <w:tcPr>
            <w:tcW w:type="dxa" w:w="3001"/>
          </w:tcPr>
          <w:p>
            <w:pPr>
              <w:jc w:val="left"/>
            </w:pPr>
            <w:r>
              <w:rPr>
                <w:rFonts w:ascii="Times New Roman" w:hAnsi="Times New Roman"/>
                <w:sz w:val="22"/>
              </w:rPr>
              <w:t>Modalidad visual de radar y cuadro matriz inspector, indicando desconexiones críticas mediante color rojizo y aciertos en cyan.</w:t>
            </w:r>
          </w:p>
        </w:tc>
        <w:tc>
          <w:tcPr>
            <w:tcW w:type="dxa" w:w="3001"/>
          </w:tcPr>
          <w:p>
            <w:pPr>
              <w:jc w:val="left"/>
            </w:pPr>
            <w:r>
              <w:rPr>
                <w:rFonts w:ascii="Times New Roman" w:hAnsi="Times New Roman"/>
                <w:sz w:val="22"/>
              </w:rPr>
              <w:t>16</w:t>
            </w:r>
          </w:p>
        </w:tc>
      </w:tr>
      <w:tr>
        <w:tc>
          <w:tcPr>
            <w:tcW w:type="dxa" w:w="3001"/>
          </w:tcPr>
          <w:p>
            <w:pPr>
              <w:jc w:val="center"/>
            </w:pPr>
            <w:r>
              <w:rPr>
                <w:rFonts w:ascii="Times New Roman" w:hAnsi="Times New Roman"/>
                <w:sz w:val="22"/>
              </w:rPr>
              <w:t>CL 011</w:t>
            </w:r>
          </w:p>
        </w:tc>
        <w:tc>
          <w:tcPr>
            <w:tcW w:type="dxa" w:w="3001"/>
          </w:tcPr>
          <w:p>
            <w:pPr>
              <w:jc w:val="left"/>
            </w:pPr>
            <w:r>
              <w:rPr>
                <w:rFonts w:ascii="Times New Roman" w:hAnsi="Times New Roman"/>
                <w:sz w:val="22"/>
              </w:rPr>
              <w:t>Mecanismos semánticos de prevención y error local que anuncien con precisión sintáctica en dónde y qué nodo falló dentro de la validación matemática.</w:t>
            </w:r>
          </w:p>
        </w:tc>
        <w:tc>
          <w:tcPr>
            <w:tcW w:type="dxa" w:w="3001"/>
          </w:tcPr>
          <w:p>
            <w:pPr>
              <w:jc w:val="left"/>
            </w:pPr>
            <w:r>
              <w:rPr>
                <w:rFonts w:ascii="Times New Roman" w:hAnsi="Times New Roman"/>
                <w:sz w:val="22"/>
              </w:rPr>
              <w:t>8</w:t>
            </w:r>
          </w:p>
        </w:tc>
      </w:tr>
      <w:tr>
        <w:tc>
          <w:tcPr>
            <w:tcW w:type="dxa" w:w="3001"/>
          </w:tcPr>
          <w:p>
            <w:pPr>
              <w:jc w:val="center"/>
            </w:pPr>
            <w:r>
              <w:rPr>
                <w:rFonts w:ascii="Times New Roman" w:hAnsi="Times New Roman"/>
                <w:sz w:val="22"/>
              </w:rPr>
              <w:t>CL 008</w:t>
            </w:r>
          </w:p>
        </w:tc>
        <w:tc>
          <w:tcPr>
            <w:tcW w:type="dxa" w:w="3001"/>
          </w:tcPr>
          <w:p>
            <w:pPr>
              <w:jc w:val="left"/>
            </w:pPr>
            <w:r>
              <w:rPr>
                <w:rFonts w:ascii="Times New Roman" w:hAnsi="Times New Roman"/>
                <w:sz w:val="22"/>
              </w:rPr>
              <w:t>Módulo ServicioProgreso y guardado local mediante Roblox DataStore para atesorar de forma eterna internamente puntaje, tiempo record y nivel victorioso.</w:t>
            </w:r>
          </w:p>
        </w:tc>
        <w:tc>
          <w:tcPr>
            <w:tcW w:type="dxa" w:w="3001"/>
          </w:tcPr>
          <w:p>
            <w:pPr>
              <w:jc w:val="left"/>
            </w:pPr>
            <w:r>
              <w:rPr>
                <w:rFonts w:ascii="Times New Roman" w:hAnsi="Times New Roman"/>
                <w:sz w:val="22"/>
              </w:rPr>
              <w:t>14</w:t>
            </w:r>
          </w:p>
        </w:tc>
      </w:tr>
      <w:tr>
        <w:tc>
          <w:tcPr>
            <w:tcW w:type="dxa" w:w="3001"/>
          </w:tcPr>
          <w:p>
            <w:pPr>
              <w:jc w:val="center"/>
            </w:pPr>
            <w:r>
              <w:rPr>
                <w:rFonts w:ascii="Times New Roman" w:hAnsi="Times New Roman"/>
                <w:sz w:val="22"/>
              </w:rPr>
              <w:t>TOTAL</w:t>
            </w:r>
          </w:p>
        </w:tc>
        <w:tc>
          <w:tcPr>
            <w:tcW w:type="dxa" w:w="3001"/>
          </w:tcPr>
          <w:p>
            <w:pPr>
              <w:jc w:val="left"/>
            </w:pPr>
            <w:r>
              <w:rPr>
                <w:rFonts w:ascii="Times New Roman" w:hAnsi="Times New Roman"/>
                <w:sz w:val="22"/>
              </w:rPr>
            </w:r>
          </w:p>
        </w:tc>
        <w:tc>
          <w:tcPr>
            <w:tcW w:type="dxa" w:w="3001"/>
          </w:tcPr>
          <w:p>
            <w:pPr>
              <w:jc w:val="left"/>
            </w:pPr>
            <w:r>
              <w:rPr>
                <w:rFonts w:ascii="Times New Roman" w:hAnsi="Times New Roman"/>
                <w:sz w:val="22"/>
              </w:rPr>
              <w:t>50</w:t>
            </w:r>
          </w:p>
        </w:tc>
      </w:tr>
    </w:tbl>
    <w:p/>
    <w:p>
      <w:pPr>
        <w:spacing w:line="360" w:lineRule="auto" w:after="120"/>
        <w:ind w:firstLine="0"/>
        <w:jc w:val="both"/>
      </w:pPr>
      <w:r>
        <w:rPr>
          <w:rFonts w:ascii="Times New Roman" w:hAnsi="Times New Roman"/>
          <w:b/>
          <w:i w:val="0"/>
          <w:sz w:val="24"/>
        </w:rPr>
        <w:t>Tabla 2.18 Revisión de Criterios de Aceptación - Sprint 3</w:t>
      </w:r>
    </w:p>
    <w:tbl>
      <w:tblPr>
        <w:tblStyle w:val="TableGrid"/>
        <w:tblW w:type="auto" w:w="0"/>
        <w:tblLayout w:type="fixed"/>
        <w:tblLook w:firstColumn="1" w:firstRow="1" w:lastColumn="0" w:lastRow="0" w:noHBand="0" w:noVBand="1" w:val="04A0"/>
      </w:tblPr>
      <w:tblGrid>
        <w:gridCol w:w="2251"/>
        <w:gridCol w:w="2251"/>
        <w:gridCol w:w="2251"/>
        <w:gridCol w:w="2251"/>
      </w:tblGrid>
      <w:tr>
        <w:tc>
          <w:tcPr>
            <w:tcW w:type="dxa" w:w="2251"/>
            <w:shd w:fill="D9E2F3"/>
          </w:tcPr>
          <w:p>
            <w:pPr>
              <w:jc w:val="center"/>
            </w:pPr>
            <w:r>
              <w:rPr>
                <w:rFonts w:ascii="Times New Roman" w:hAnsi="Times New Roman"/>
                <w:b/>
                <w:sz w:val="22"/>
              </w:rPr>
              <w:t>ID</w:t>
            </w:r>
          </w:p>
        </w:tc>
        <w:tc>
          <w:tcPr>
            <w:tcW w:type="dxa" w:w="2251"/>
            <w:shd w:fill="D9E2F3"/>
          </w:tcPr>
          <w:p>
            <w:pPr>
              <w:jc w:val="center"/>
            </w:pPr>
            <w:r>
              <w:rPr>
                <w:rFonts w:ascii="Times New Roman" w:hAnsi="Times New Roman"/>
                <w:b/>
                <w:sz w:val="22"/>
              </w:rPr>
              <w:t>HISTORIA DE USUARIO</w:t>
            </w:r>
          </w:p>
        </w:tc>
        <w:tc>
          <w:tcPr>
            <w:tcW w:type="dxa" w:w="2251"/>
            <w:shd w:fill="D9E2F3"/>
          </w:tcPr>
          <w:p>
            <w:pPr>
              <w:jc w:val="center"/>
            </w:pPr>
            <w:r>
              <w:rPr>
                <w:rFonts w:ascii="Times New Roman" w:hAnsi="Times New Roman"/>
                <w:b/>
                <w:sz w:val="22"/>
              </w:rPr>
              <w:t>CRITERIOS DE ACEPTACIÓN</w:t>
            </w:r>
          </w:p>
        </w:tc>
        <w:tc>
          <w:tcPr>
            <w:tcW w:type="dxa" w:w="2251"/>
            <w:shd w:fill="D9E2F3"/>
          </w:tcPr>
          <w:p>
            <w:pPr>
              <w:jc w:val="center"/>
            </w:pPr>
            <w:r>
              <w:rPr>
                <w:rFonts w:ascii="Times New Roman" w:hAnsi="Times New Roman"/>
                <w:b/>
                <w:sz w:val="22"/>
              </w:rPr>
              <w:t>CUMPLIMIENTO</w:t>
            </w:r>
          </w:p>
        </w:tc>
      </w:tr>
      <w:tr>
        <w:tc>
          <w:tcPr>
            <w:tcW w:type="dxa" w:w="2251"/>
          </w:tcPr>
          <w:p>
            <w:pPr>
              <w:jc w:val="center"/>
            </w:pPr>
            <w:r>
              <w:rPr>
                <w:rFonts w:ascii="Times New Roman" w:hAnsi="Times New Roman"/>
                <w:sz w:val="22"/>
              </w:rPr>
              <w:t>CL 004</w:t>
            </w:r>
          </w:p>
        </w:tc>
        <w:tc>
          <w:tcPr>
            <w:tcW w:type="dxa" w:w="2251"/>
          </w:tcPr>
          <w:p>
            <w:pPr>
              <w:jc w:val="left"/>
            </w:pPr>
            <w:r>
              <w:rPr>
                <w:rFonts w:ascii="Times New Roman" w:hAnsi="Times New Roman"/>
                <w:sz w:val="22"/>
              </w:rPr>
              <w:t>Motor BFS y Analítico Topológico</w:t>
            </w:r>
          </w:p>
        </w:tc>
        <w:tc>
          <w:tcPr>
            <w:tcW w:type="dxa" w:w="2251"/>
          </w:tcPr>
          <w:p>
            <w:pPr>
              <w:jc w:val="left"/>
            </w:pPr>
            <w:r>
              <w:rPr>
                <w:rFonts w:ascii="Times New Roman" w:hAnsi="Times New Roman"/>
                <w:sz w:val="22"/>
              </w:rPr>
              <w:t>1. El motor BFS devuelve inequívocamente la advertencia "Nodos Aislados" cuando se abortan puentes cardinales de la red objetivo.</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TG 06</w:t>
            </w:r>
          </w:p>
        </w:tc>
        <w:tc>
          <w:tcPr>
            <w:tcW w:type="dxa" w:w="2251"/>
          </w:tcPr>
          <w:p>
            <w:pPr>
              <w:jc w:val="left"/>
            </w:pPr>
            <w:r>
              <w:rPr>
                <w:rFonts w:ascii="Times New Roman" w:hAnsi="Times New Roman"/>
                <w:sz w:val="22"/>
              </w:rPr>
              <w:t>Herramienta Visualizador 2D Analítico</w:t>
            </w:r>
          </w:p>
        </w:tc>
        <w:tc>
          <w:tcPr>
            <w:tcW w:type="dxa" w:w="2251"/>
          </w:tcPr>
          <w:p>
            <w:pPr>
              <w:jc w:val="left"/>
            </w:pPr>
            <w:r>
              <w:rPr>
                <w:rFonts w:ascii="Times New Roman" w:hAnsi="Times New Roman"/>
                <w:sz w:val="22"/>
              </w:rPr>
              <w:t>1. El minimapa refleja virtual y bidimensionalmente la misma geometría relacional estática que la red 3D, sin desfasarse visualmente en sus nodos.</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CL 011</w:t>
            </w:r>
          </w:p>
        </w:tc>
        <w:tc>
          <w:tcPr>
            <w:tcW w:type="dxa" w:w="2251"/>
          </w:tcPr>
          <w:p>
            <w:pPr>
              <w:jc w:val="left"/>
            </w:pPr>
            <w:r>
              <w:rPr>
                <w:rFonts w:ascii="Times New Roman" w:hAnsi="Times New Roman"/>
                <w:sz w:val="22"/>
              </w:rPr>
              <w:t>Reporte directo in-game de diagnósticos</w:t>
            </w:r>
          </w:p>
        </w:tc>
        <w:tc>
          <w:tcPr>
            <w:tcW w:type="dxa" w:w="2251"/>
          </w:tcPr>
          <w:p>
            <w:pPr>
              <w:jc w:val="left"/>
            </w:pPr>
            <w:r>
              <w:rPr>
                <w:rFonts w:ascii="Times New Roman" w:hAnsi="Times New Roman"/>
                <w:sz w:val="22"/>
              </w:rPr>
              <w:t>1. El inspector o GUI de alertas traduce en términos del "sabor de mundo" (Jefe/Ciudad/Alcalde) qué secciones paralizan puntualmente los requerimientos de la misión.</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CL 008</w:t>
            </w:r>
          </w:p>
        </w:tc>
        <w:tc>
          <w:tcPr>
            <w:tcW w:type="dxa" w:w="2251"/>
          </w:tcPr>
          <w:p>
            <w:pPr>
              <w:jc w:val="left"/>
            </w:pPr>
            <w:r>
              <w:rPr>
                <w:rFonts w:ascii="Times New Roman" w:hAnsi="Times New Roman"/>
                <w:sz w:val="22"/>
              </w:rPr>
              <w:t>Persistencia Vitalicia Local</w:t>
            </w:r>
          </w:p>
        </w:tc>
        <w:tc>
          <w:tcPr>
            <w:tcW w:type="dxa" w:w="2251"/>
          </w:tcPr>
          <w:p>
            <w:pPr>
              <w:jc w:val="left"/>
            </w:pPr>
            <w:r>
              <w:rPr>
                <w:rFonts w:ascii="Times New Roman" w:hAnsi="Times New Roman"/>
                <w:sz w:val="22"/>
              </w:rPr>
              <w:t>1. El entorno del Menú principal sabe reconocer e importar una puntuación (estrellas) forjada en rondas previas o cierres bruscos.</w:t>
            </w:r>
          </w:p>
        </w:tc>
        <w:tc>
          <w:tcPr>
            <w:tcW w:type="dxa" w:w="2251"/>
          </w:tcPr>
          <w:p>
            <w:pPr>
              <w:jc w:val="left"/>
            </w:pPr>
            <w:r>
              <w:rPr>
                <w:rFonts w:ascii="Times New Roman" w:hAnsi="Times New Roman"/>
                <w:sz w:val="22"/>
              </w:rPr>
              <w:t>Sí</w:t>
            </w:r>
          </w:p>
        </w:tc>
      </w:tr>
    </w:tbl>
    <w:p/>
    <w:p>
      <w:pPr>
        <w:spacing w:line="360" w:lineRule="auto" w:after="120"/>
        <w:ind w:firstLine="0"/>
        <w:jc w:val="both"/>
      </w:pPr>
      <w:r>
        <w:rPr>
          <w:rFonts w:ascii="Times New Roman" w:hAnsi="Times New Roman"/>
          <w:b/>
          <w:i w:val="0"/>
          <w:sz w:val="24"/>
        </w:rPr>
        <w:t>Resultado del Sprint 3:</w:t>
      </w:r>
    </w:p>
    <w:p>
      <w:pPr>
        <w:spacing w:line="360" w:lineRule="auto" w:after="120"/>
        <w:ind w:firstLine="709"/>
        <w:jc w:val="both"/>
      </w:pPr>
      <w:r>
        <w:rPr>
          <w:rFonts w:ascii="Times New Roman" w:hAnsi="Times New Roman"/>
          <w:b w:val="0"/>
          <w:i w:val="0"/>
          <w:sz w:val="24"/>
        </w:rPr>
        <w:t>Se formaron los verdaderos "músculos del descubrimiento". Ahora, en lugar de conectar rutas a la suerte o sin guion, se incita al estudiante a una reflexión constante. Valora una red, "solicita la revisión al sistema mediante analítica algorítmica" y experimenta el "fracaso pedagógico" identificando subgrafos defectuosos si falló. Solo logrará ser inscripto su logro permanente cuando alcance un arreglo rigurosamente conexo y apto.</w:t>
      </w:r>
    </w:p>
    <w:p>
      <w:pPr>
        <w:pStyle w:val="Heading3"/>
        <w:jc w:val="left"/>
      </w:pPr>
      <w:r>
        <w:rPr>
          <w:rFonts w:ascii="Times New Roman" w:hAnsi="Times New Roman"/>
          <w:color w:val="000000"/>
        </w:rPr>
        <w:t>Sprint 4</w:t>
      </w:r>
    </w:p>
    <w:p>
      <w:pPr>
        <w:spacing w:line="360" w:lineRule="auto" w:after="120"/>
        <w:ind w:firstLine="0"/>
        <w:jc w:val="both"/>
      </w:pPr>
      <w:r>
        <w:rPr>
          <w:rFonts w:ascii="Times New Roman" w:hAnsi="Times New Roman"/>
          <w:b/>
          <w:i w:val="0"/>
          <w:sz w:val="24"/>
        </w:rPr>
        <w:t>Objetivo del Sprint:</w:t>
      </w:r>
    </w:p>
    <w:p>
      <w:pPr>
        <w:spacing w:line="360" w:lineRule="auto" w:after="120"/>
        <w:ind w:firstLine="709"/>
        <w:jc w:val="both"/>
      </w:pPr>
      <w:r>
        <w:rPr>
          <w:rFonts w:ascii="Times New Roman" w:hAnsi="Times New Roman"/>
          <w:b w:val="0"/>
          <w:i w:val="0"/>
          <w:sz w:val="24"/>
        </w:rPr>
        <w:t>Dotar a la vivencia de la calidad distintiva o cualidad "Juicy", aplicando efectos audiovisuales enrutativos inmersivos, destellos eléctricos lógicos de los cables y diseñando un epílogo triunfal GUI y sonoro que otorgue satisfacción tras cada sesión pesada y cognitiva al estudiante.</w:t>
      </w:r>
    </w:p>
    <w:p>
      <w:pPr>
        <w:spacing w:line="360" w:lineRule="auto" w:after="120"/>
        <w:ind w:firstLine="0"/>
        <w:jc w:val="both"/>
      </w:pPr>
      <w:r>
        <w:rPr>
          <w:rFonts w:ascii="Times New Roman" w:hAnsi="Times New Roman"/>
          <w:b/>
          <w:i w:val="0"/>
          <w:sz w:val="24"/>
        </w:rPr>
        <w:t>Planificación del Sprint:</w:t>
      </w:r>
    </w:p>
    <w:p>
      <w:pPr>
        <w:spacing w:line="360" w:lineRule="auto" w:after="120"/>
        <w:ind w:firstLine="709"/>
        <w:jc w:val="both"/>
      </w:pPr>
      <w:r>
        <w:rPr>
          <w:rFonts w:ascii="Times New Roman" w:hAnsi="Times New Roman"/>
          <w:b w:val="0"/>
          <w:i w:val="0"/>
          <w:sz w:val="24"/>
        </w:rPr>
        <w:t>Hablamos de la fase terminal del ciclo iterativo o Pulido Global Integrado. Se redactaron e instalaron Controladores Musicales interdependientes (ControladorAudio.client) de volumen dinámico, y el subsistema de Señalética Flotante (BillboardNombres guiadas por Tween) para dotar de modernismo los textos espaciales mientras se generaba el cortometraje minimalista de Cierre ("Flash GUI blanco de cálculo y tabla de puntaje").</w:t>
      </w:r>
    </w:p>
    <w:p>
      <w:pPr>
        <w:spacing w:line="360" w:lineRule="auto" w:after="120"/>
        <w:ind w:firstLine="0"/>
        <w:jc w:val="both"/>
      </w:pPr>
      <w:r>
        <w:rPr>
          <w:rFonts w:ascii="Times New Roman" w:hAnsi="Times New Roman"/>
          <w:b/>
          <w:i w:val="0"/>
          <w:sz w:val="24"/>
        </w:rPr>
        <w:t>Tabla 2.19 Sprint Backlog - Sprint 4</w:t>
      </w:r>
    </w:p>
    <w:tbl>
      <w:tblPr>
        <w:tblStyle w:val="TableGrid"/>
        <w:tblW w:type="auto" w:w="0"/>
        <w:tblLayout w:type="fixed"/>
        <w:tblLook w:firstColumn="1" w:firstRow="1" w:lastColumn="0" w:lastRow="0" w:noHBand="0" w:noVBand="1" w:val="04A0"/>
      </w:tblPr>
      <w:tblGrid>
        <w:gridCol w:w="3001"/>
        <w:gridCol w:w="3001"/>
        <w:gridCol w:w="3001"/>
      </w:tblGrid>
      <w:tr>
        <w:tc>
          <w:tcPr>
            <w:tcW w:type="dxa" w:w="3001"/>
            <w:shd w:fill="D9E2F3"/>
          </w:tcPr>
          <w:p>
            <w:pPr>
              <w:jc w:val="center"/>
            </w:pPr>
            <w:r>
              <w:rPr>
                <w:rFonts w:ascii="Times New Roman" w:hAnsi="Times New Roman"/>
                <w:b/>
                <w:sz w:val="22"/>
              </w:rPr>
              <w:t>ID</w:t>
            </w:r>
          </w:p>
        </w:tc>
        <w:tc>
          <w:tcPr>
            <w:tcW w:type="dxa" w:w="3001"/>
            <w:shd w:fill="D9E2F3"/>
          </w:tcPr>
          <w:p>
            <w:pPr>
              <w:jc w:val="center"/>
            </w:pPr>
            <w:r>
              <w:rPr>
                <w:rFonts w:ascii="Times New Roman" w:hAnsi="Times New Roman"/>
                <w:b/>
                <w:sz w:val="22"/>
              </w:rPr>
              <w:t>HISTORIA DE USUARIO / MECÁNICA</w:t>
            </w:r>
          </w:p>
        </w:tc>
        <w:tc>
          <w:tcPr>
            <w:tcW w:type="dxa" w:w="3001"/>
            <w:shd w:fill="D9E2F3"/>
          </w:tcPr>
          <w:p>
            <w:pPr>
              <w:jc w:val="center"/>
            </w:pPr>
            <w:r>
              <w:rPr>
                <w:rFonts w:ascii="Times New Roman" w:hAnsi="Times New Roman"/>
                <w:b/>
                <w:sz w:val="22"/>
              </w:rPr>
              <w:t>ESTIMACIÓN (HORAS)</w:t>
            </w:r>
          </w:p>
        </w:tc>
      </w:tr>
      <w:tr>
        <w:tc>
          <w:tcPr>
            <w:tcW w:type="dxa" w:w="3001"/>
          </w:tcPr>
          <w:p>
            <w:pPr>
              <w:jc w:val="center"/>
            </w:pPr>
            <w:r>
              <w:rPr>
                <w:rFonts w:ascii="Times New Roman" w:hAnsi="Times New Roman"/>
                <w:sz w:val="22"/>
              </w:rPr>
              <w:t>CL 005</w:t>
            </w:r>
          </w:p>
        </w:tc>
        <w:tc>
          <w:tcPr>
            <w:tcW w:type="dxa" w:w="3001"/>
          </w:tcPr>
          <w:p>
            <w:pPr>
              <w:jc w:val="left"/>
            </w:pPr>
            <w:r>
              <w:rPr>
                <w:rFonts w:ascii="Times New Roman" w:hAnsi="Times New Roman"/>
                <w:sz w:val="22"/>
              </w:rPr>
              <w:t>ControladorAudio Cliente: Integrar melodías adaptativas con mecanismo Crossfading silenciado entre transiciones de ambiente, evitando estática repetitiva y cruda.</w:t>
            </w:r>
          </w:p>
        </w:tc>
        <w:tc>
          <w:tcPr>
            <w:tcW w:type="dxa" w:w="3001"/>
          </w:tcPr>
          <w:p>
            <w:pPr>
              <w:jc w:val="left"/>
            </w:pPr>
            <w:r>
              <w:rPr>
                <w:rFonts w:ascii="Times New Roman" w:hAnsi="Times New Roman"/>
                <w:sz w:val="22"/>
              </w:rPr>
              <w:t>10</w:t>
            </w:r>
          </w:p>
        </w:tc>
      </w:tr>
      <w:tr>
        <w:tc>
          <w:tcPr>
            <w:tcW w:type="dxa" w:w="3001"/>
          </w:tcPr>
          <w:p>
            <w:pPr>
              <w:jc w:val="center"/>
            </w:pPr>
            <w:r>
              <w:rPr>
                <w:rFonts w:ascii="Times New Roman" w:hAnsi="Times New Roman"/>
                <w:sz w:val="22"/>
              </w:rPr>
              <w:t>TG 08</w:t>
            </w:r>
          </w:p>
        </w:tc>
        <w:tc>
          <w:tcPr>
            <w:tcW w:type="dxa" w:w="3001"/>
          </w:tcPr>
          <w:p>
            <w:pPr>
              <w:jc w:val="left"/>
            </w:pPr>
            <w:r>
              <w:rPr>
                <w:rFonts w:ascii="Times New Roman" w:hAnsi="Times New Roman"/>
                <w:sz w:val="22"/>
              </w:rPr>
              <w:t>Construir un motor de render de etiquetas o letreros paramétricos virtuales (Tag) que proyecten los diferentes "Pesos" (Costes de las líneas) visiblemente por sobre encima de la geometría opaca.</w:t>
            </w:r>
          </w:p>
        </w:tc>
        <w:tc>
          <w:tcPr>
            <w:tcW w:type="dxa" w:w="3001"/>
          </w:tcPr>
          <w:p>
            <w:pPr>
              <w:jc w:val="left"/>
            </w:pPr>
            <w:r>
              <w:rPr>
                <w:rFonts w:ascii="Times New Roman" w:hAnsi="Times New Roman"/>
                <w:sz w:val="22"/>
              </w:rPr>
              <w:t>12</w:t>
            </w:r>
          </w:p>
        </w:tc>
      </w:tr>
      <w:tr>
        <w:tc>
          <w:tcPr>
            <w:tcW w:type="dxa" w:w="3001"/>
          </w:tcPr>
          <w:p>
            <w:pPr>
              <w:jc w:val="center"/>
            </w:pPr>
            <w:r>
              <w:rPr>
                <w:rFonts w:ascii="Times New Roman" w:hAnsi="Times New Roman"/>
                <w:sz w:val="22"/>
              </w:rPr>
              <w:t>TG 09</w:t>
            </w:r>
          </w:p>
        </w:tc>
        <w:tc>
          <w:tcPr>
            <w:tcW w:type="dxa" w:w="3001"/>
          </w:tcPr>
          <w:p>
            <w:pPr>
              <w:jc w:val="left"/>
            </w:pPr>
            <w:r>
              <w:rPr>
                <w:rFonts w:ascii="Times New Roman" w:hAnsi="Times New Roman"/>
                <w:sz w:val="22"/>
              </w:rPr>
              <w:t>Simulador Direccional y de Velocidad (Beam/Tubos UV): Animación ininterrumpida direccional sobre las aristas, brindándole una visualidad fidedigna de sentido (a dónde fluye el poder eléctrico logístico) de un grafo dirigido.</w:t>
            </w:r>
          </w:p>
        </w:tc>
        <w:tc>
          <w:tcPr>
            <w:tcW w:type="dxa" w:w="3001"/>
          </w:tcPr>
          <w:p>
            <w:pPr>
              <w:jc w:val="left"/>
            </w:pPr>
            <w:r>
              <w:rPr>
                <w:rFonts w:ascii="Times New Roman" w:hAnsi="Times New Roman"/>
                <w:sz w:val="22"/>
              </w:rPr>
              <w:t>14</w:t>
            </w:r>
          </w:p>
        </w:tc>
      </w:tr>
      <w:tr>
        <w:tc>
          <w:tcPr>
            <w:tcW w:type="dxa" w:w="3001"/>
          </w:tcPr>
          <w:p>
            <w:pPr>
              <w:jc w:val="center"/>
            </w:pPr>
            <w:r>
              <w:rPr>
                <w:rFonts w:ascii="Times New Roman" w:hAnsi="Times New Roman"/>
                <w:sz w:val="22"/>
              </w:rPr>
              <w:t>CL 010</w:t>
            </w:r>
          </w:p>
        </w:tc>
        <w:tc>
          <w:tcPr>
            <w:tcW w:type="dxa" w:w="3001"/>
          </w:tcPr>
          <w:p>
            <w:pPr>
              <w:jc w:val="left"/>
            </w:pPr>
            <w:r>
              <w:rPr>
                <w:rFonts w:ascii="Times New Roman" w:hAnsi="Times New Roman"/>
                <w:sz w:val="22"/>
              </w:rPr>
              <w:t>Cortinilla opaca de fin de partida que inmovilice el Input base deteniendo el reloj general del Gameplay procediendo a mostrar y tabular los "High Score" para coronación al usuario.</w:t>
            </w:r>
          </w:p>
        </w:tc>
        <w:tc>
          <w:tcPr>
            <w:tcW w:type="dxa" w:w="3001"/>
          </w:tcPr>
          <w:p>
            <w:pPr>
              <w:jc w:val="left"/>
            </w:pPr>
            <w:r>
              <w:rPr>
                <w:rFonts w:ascii="Times New Roman" w:hAnsi="Times New Roman"/>
                <w:sz w:val="22"/>
              </w:rPr>
              <w:t>8</w:t>
            </w:r>
          </w:p>
        </w:tc>
      </w:tr>
      <w:tr>
        <w:tc>
          <w:tcPr>
            <w:tcW w:type="dxa" w:w="3001"/>
          </w:tcPr>
          <w:p>
            <w:pPr>
              <w:jc w:val="center"/>
            </w:pPr>
            <w:r>
              <w:rPr>
                <w:rFonts w:ascii="Times New Roman" w:hAnsi="Times New Roman"/>
                <w:sz w:val="22"/>
              </w:rPr>
              <w:t>TOTAL</w:t>
            </w:r>
          </w:p>
        </w:tc>
        <w:tc>
          <w:tcPr>
            <w:tcW w:type="dxa" w:w="3001"/>
          </w:tcPr>
          <w:p>
            <w:pPr>
              <w:jc w:val="left"/>
            </w:pPr>
            <w:r>
              <w:rPr>
                <w:rFonts w:ascii="Times New Roman" w:hAnsi="Times New Roman"/>
                <w:sz w:val="22"/>
              </w:rPr>
            </w:r>
          </w:p>
        </w:tc>
        <w:tc>
          <w:tcPr>
            <w:tcW w:type="dxa" w:w="3001"/>
          </w:tcPr>
          <w:p>
            <w:pPr>
              <w:jc w:val="left"/>
            </w:pPr>
            <w:r>
              <w:rPr>
                <w:rFonts w:ascii="Times New Roman" w:hAnsi="Times New Roman"/>
                <w:sz w:val="22"/>
              </w:rPr>
              <w:t>44</w:t>
            </w:r>
          </w:p>
        </w:tc>
      </w:tr>
    </w:tbl>
    <w:p/>
    <w:p>
      <w:pPr>
        <w:spacing w:line="360" w:lineRule="auto" w:after="120"/>
        <w:ind w:firstLine="0"/>
        <w:jc w:val="both"/>
      </w:pPr>
      <w:r>
        <w:rPr>
          <w:rFonts w:ascii="Times New Roman" w:hAnsi="Times New Roman"/>
          <w:b/>
          <w:i w:val="0"/>
          <w:sz w:val="24"/>
        </w:rPr>
        <w:t>Tabla 2.20 Revisión de Criterios de Aceptación - Sprint 4</w:t>
      </w:r>
    </w:p>
    <w:tbl>
      <w:tblPr>
        <w:tblStyle w:val="TableGrid"/>
        <w:tblW w:type="auto" w:w="0"/>
        <w:tblLayout w:type="fixed"/>
        <w:tblLook w:firstColumn="1" w:firstRow="1" w:lastColumn="0" w:lastRow="0" w:noHBand="0" w:noVBand="1" w:val="04A0"/>
      </w:tblPr>
      <w:tblGrid>
        <w:gridCol w:w="2251"/>
        <w:gridCol w:w="2251"/>
        <w:gridCol w:w="2251"/>
        <w:gridCol w:w="2251"/>
      </w:tblGrid>
      <w:tr>
        <w:tc>
          <w:tcPr>
            <w:tcW w:type="dxa" w:w="2251"/>
            <w:shd w:fill="D9E2F3"/>
          </w:tcPr>
          <w:p>
            <w:pPr>
              <w:jc w:val="center"/>
            </w:pPr>
            <w:r>
              <w:rPr>
                <w:rFonts w:ascii="Times New Roman" w:hAnsi="Times New Roman"/>
                <w:b/>
                <w:sz w:val="22"/>
              </w:rPr>
              <w:t>ID</w:t>
            </w:r>
          </w:p>
        </w:tc>
        <w:tc>
          <w:tcPr>
            <w:tcW w:type="dxa" w:w="2251"/>
            <w:shd w:fill="D9E2F3"/>
          </w:tcPr>
          <w:p>
            <w:pPr>
              <w:jc w:val="center"/>
            </w:pPr>
            <w:r>
              <w:rPr>
                <w:rFonts w:ascii="Times New Roman" w:hAnsi="Times New Roman"/>
                <w:b/>
                <w:sz w:val="22"/>
              </w:rPr>
              <w:t>HISTORIA DE USUARIO</w:t>
            </w:r>
          </w:p>
        </w:tc>
        <w:tc>
          <w:tcPr>
            <w:tcW w:type="dxa" w:w="2251"/>
            <w:shd w:fill="D9E2F3"/>
          </w:tcPr>
          <w:p>
            <w:pPr>
              <w:jc w:val="center"/>
            </w:pPr>
            <w:r>
              <w:rPr>
                <w:rFonts w:ascii="Times New Roman" w:hAnsi="Times New Roman"/>
                <w:b/>
                <w:sz w:val="22"/>
              </w:rPr>
              <w:t>CRITERIOS DE ACEPTACIÓN</w:t>
            </w:r>
          </w:p>
        </w:tc>
        <w:tc>
          <w:tcPr>
            <w:tcW w:type="dxa" w:w="2251"/>
            <w:shd w:fill="D9E2F3"/>
          </w:tcPr>
          <w:p>
            <w:pPr>
              <w:jc w:val="center"/>
            </w:pPr>
            <w:r>
              <w:rPr>
                <w:rFonts w:ascii="Times New Roman" w:hAnsi="Times New Roman"/>
                <w:b/>
                <w:sz w:val="22"/>
              </w:rPr>
              <w:t>CUMPLIMIENTO</w:t>
            </w:r>
          </w:p>
        </w:tc>
      </w:tr>
      <w:tr>
        <w:tc>
          <w:tcPr>
            <w:tcW w:type="dxa" w:w="2251"/>
          </w:tcPr>
          <w:p>
            <w:pPr>
              <w:jc w:val="center"/>
            </w:pPr>
            <w:r>
              <w:rPr>
                <w:rFonts w:ascii="Times New Roman" w:hAnsi="Times New Roman"/>
                <w:sz w:val="22"/>
              </w:rPr>
              <w:t>CL 005</w:t>
            </w:r>
          </w:p>
        </w:tc>
        <w:tc>
          <w:tcPr>
            <w:tcW w:type="dxa" w:w="2251"/>
          </w:tcPr>
          <w:p>
            <w:pPr>
              <w:jc w:val="left"/>
            </w:pPr>
            <w:r>
              <w:rPr>
                <w:rFonts w:ascii="Times New Roman" w:hAnsi="Times New Roman"/>
                <w:sz w:val="22"/>
              </w:rPr>
              <w:t>Estilismo y Crossfading Musical</w:t>
            </w:r>
          </w:p>
        </w:tc>
        <w:tc>
          <w:tcPr>
            <w:tcW w:type="dxa" w:w="2251"/>
          </w:tcPr>
          <w:p>
            <w:pPr>
              <w:jc w:val="left"/>
            </w:pPr>
            <w:r>
              <w:rPr>
                <w:rFonts w:ascii="Times New Roman" w:hAnsi="Times New Roman"/>
                <w:sz w:val="22"/>
              </w:rPr>
              <w:t>1. La métrica e inmersión sensorial no se detiene dolorosamente e impide saturaciones por picos abruptos del volumen al volver del Menú Principal.</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TG 08</w:t>
            </w:r>
          </w:p>
        </w:tc>
        <w:tc>
          <w:tcPr>
            <w:tcW w:type="dxa" w:w="2251"/>
          </w:tcPr>
          <w:p>
            <w:pPr>
              <w:jc w:val="left"/>
            </w:pPr>
            <w:r>
              <w:rPr>
                <w:rFonts w:ascii="Times New Roman" w:hAnsi="Times New Roman"/>
                <w:sz w:val="22"/>
              </w:rPr>
              <w:t>Interpolación Numérica Visual</w:t>
            </w:r>
          </w:p>
        </w:tc>
        <w:tc>
          <w:tcPr>
            <w:tcW w:type="dxa" w:w="2251"/>
          </w:tcPr>
          <w:p>
            <w:pPr>
              <w:jc w:val="left"/>
            </w:pPr>
            <w:r>
              <w:rPr>
                <w:rFonts w:ascii="Times New Roman" w:hAnsi="Times New Roman"/>
                <w:sz w:val="22"/>
              </w:rPr>
              <w:t>1. Examinar y pasear en el 3D presenta fiel e instintivamente al avistador el coste respectivo (Ponderación/Weight) omitiendo obstáculos traslúcidos físicos.</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TG 09</w:t>
            </w:r>
          </w:p>
        </w:tc>
        <w:tc>
          <w:tcPr>
            <w:tcW w:type="dxa" w:w="2251"/>
          </w:tcPr>
          <w:p>
            <w:pPr>
              <w:jc w:val="left"/>
            </w:pPr>
            <w:r>
              <w:rPr>
                <w:rFonts w:ascii="Times New Roman" w:hAnsi="Times New Roman"/>
                <w:sz w:val="22"/>
              </w:rPr>
              <w:t>Flujo vital Eléctrico</w:t>
            </w:r>
          </w:p>
        </w:tc>
        <w:tc>
          <w:tcPr>
            <w:tcW w:type="dxa" w:w="2251"/>
          </w:tcPr>
          <w:p>
            <w:pPr>
              <w:jc w:val="left"/>
            </w:pPr>
            <w:r>
              <w:rPr>
                <w:rFonts w:ascii="Times New Roman" w:hAnsi="Times New Roman"/>
                <w:sz w:val="22"/>
              </w:rPr>
              <w:t>1. Las aristas logran lucir verdaderamente como filamentos brillantes asumiendo una velocidad UV observable desde el ánodo hacia el destino.</w:t>
            </w:r>
          </w:p>
        </w:tc>
        <w:tc>
          <w:tcPr>
            <w:tcW w:type="dxa" w:w="2251"/>
          </w:tcPr>
          <w:p>
            <w:pPr>
              <w:jc w:val="left"/>
            </w:pPr>
            <w:r>
              <w:rPr>
                <w:rFonts w:ascii="Times New Roman" w:hAnsi="Times New Roman"/>
                <w:sz w:val="22"/>
              </w:rPr>
              <w:t>Sí</w:t>
            </w:r>
          </w:p>
        </w:tc>
      </w:tr>
      <w:tr>
        <w:tc>
          <w:tcPr>
            <w:tcW w:type="dxa" w:w="2251"/>
          </w:tcPr>
          <w:p>
            <w:pPr>
              <w:jc w:val="center"/>
            </w:pPr>
            <w:r>
              <w:rPr>
                <w:rFonts w:ascii="Times New Roman" w:hAnsi="Times New Roman"/>
                <w:sz w:val="22"/>
              </w:rPr>
              <w:t>CL 010</w:t>
            </w:r>
          </w:p>
        </w:tc>
        <w:tc>
          <w:tcPr>
            <w:tcW w:type="dxa" w:w="2251"/>
          </w:tcPr>
          <w:p>
            <w:pPr>
              <w:jc w:val="left"/>
            </w:pPr>
            <w:r>
              <w:rPr>
                <w:rFonts w:ascii="Times New Roman" w:hAnsi="Times New Roman"/>
                <w:sz w:val="22"/>
              </w:rPr>
              <w:t>Escena o Cierre Insuperable</w:t>
            </w:r>
          </w:p>
        </w:tc>
        <w:tc>
          <w:tcPr>
            <w:tcW w:type="dxa" w:w="2251"/>
          </w:tcPr>
          <w:p>
            <w:pPr>
              <w:jc w:val="left"/>
            </w:pPr>
            <w:r>
              <w:rPr>
                <w:rFonts w:ascii="Times New Roman" w:hAnsi="Times New Roman"/>
                <w:sz w:val="22"/>
              </w:rPr>
              <w:t>1. Pantalla visual de cese o GameOver / Triunfo infalible e inequívoco coronado con la acumulación temporal de todos los rubros económicos generados.</w:t>
            </w:r>
          </w:p>
        </w:tc>
        <w:tc>
          <w:tcPr>
            <w:tcW w:type="dxa" w:w="2251"/>
          </w:tcPr>
          <w:p>
            <w:pPr>
              <w:jc w:val="left"/>
            </w:pPr>
            <w:r>
              <w:rPr>
                <w:rFonts w:ascii="Times New Roman" w:hAnsi="Times New Roman"/>
                <w:sz w:val="22"/>
              </w:rPr>
              <w:t>Sí</w:t>
            </w:r>
          </w:p>
        </w:tc>
      </w:tr>
    </w:tbl>
    <w:p/>
    <w:p>
      <w:pPr>
        <w:spacing w:line="360" w:lineRule="auto" w:after="120"/>
        <w:ind w:firstLine="0"/>
        <w:jc w:val="both"/>
      </w:pPr>
      <w:r>
        <w:rPr>
          <w:rFonts w:ascii="Times New Roman" w:hAnsi="Times New Roman"/>
          <w:b/>
          <w:i w:val="0"/>
          <w:sz w:val="24"/>
        </w:rPr>
        <w:t>Resultado del Sprint 4:</w:t>
      </w:r>
    </w:p>
    <w:p>
      <w:pPr>
        <w:spacing w:line="360" w:lineRule="auto" w:after="120"/>
        <w:ind w:firstLine="709"/>
        <w:jc w:val="both"/>
      </w:pPr>
      <w:r>
        <w:rPr>
          <w:rFonts w:ascii="Times New Roman" w:hAnsi="Times New Roman"/>
          <w:b w:val="0"/>
          <w:i w:val="0"/>
          <w:sz w:val="24"/>
        </w:rPr>
        <w:t>El proyecto superó el prototipado rudimentario y emergió siendo homólogo a una pieza sólida de educación entretenida del mercado comercial (Serious Game). Como resultado, la barrera inicial del estudiante, donde solían existir ansiedades y desestímulos provocados por la dureza abstracta del contenido de Estructura de Datos (EDA), ahora se contrarrestaba contundentemente con estímulos audiovisuales atractivos, dinámicos e inmersivos, culminando por completo la estructura técnica y lúdica del juego educativo planificado.</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