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left"/>
      </w:pPr>
      <w:r>
        <w:rPr>
          <w:rFonts w:ascii="Times New Roman" w:hAnsi="Times New Roman"/>
          <w:color w:val="000000"/>
        </w:rPr>
        <w:t>2.6.1.2.</w:t>
        <w:tab/>
        <w:t>Sprint 2</w:t>
      </w:r>
    </w:p>
    <w:p>
      <w:pPr>
        <w:pStyle w:val="Heading3"/>
        <w:jc w:val="left"/>
      </w:pPr>
      <w:r>
        <w:rPr>
          <w:rFonts w:ascii="Times New Roman" w:hAnsi="Times New Roman"/>
          <w:color w:val="000000"/>
        </w:rPr>
        <w:t>2.6.1.2.1.</w:t>
        <w:tab/>
        <w:t>Objetivo del sprint</w:t>
      </w:r>
    </w:p>
    <w:p>
      <w:pPr>
        <w:spacing w:line="360" w:lineRule="auto" w:after="120"/>
        <w:ind w:firstLine="709"/>
        <w:jc w:val="both"/>
      </w:pPr>
      <w:r>
        <w:rPr>
          <w:rFonts w:ascii="Times New Roman" w:hAnsi="Times New Roman"/>
          <w:b w:val="0"/>
          <w:i w:val="0"/>
          <w:sz w:val="24"/>
        </w:rPr>
        <w:t>Implementar las reglas de interacción del grafo, permitiendo al jugador eliminar conexiones erróneas, gestionar un presupuesto limitado, validar las reglas topológicas del grafo, establecer un tiempo límite por nivel y activar o desactivar nodos según condiciones específicas de la misión.</w:t>
      </w:r>
    </w:p>
    <w:p>
      <w:pPr>
        <w:pStyle w:val="Heading3"/>
        <w:jc w:val="left"/>
      </w:pPr>
      <w:r>
        <w:rPr>
          <w:rFonts w:ascii="Times New Roman" w:hAnsi="Times New Roman"/>
          <w:color w:val="000000"/>
        </w:rPr>
        <w:t>2.6.1.2.2.</w:t>
        <w:tab/>
        <w:t>Planificación del sprint</w:t>
      </w:r>
    </w:p>
    <w:p>
      <w:pPr>
        <w:spacing w:line="360" w:lineRule="auto" w:after="120"/>
        <w:ind w:firstLine="709"/>
        <w:jc w:val="both"/>
      </w:pPr>
      <w:r>
        <w:rPr>
          <w:rFonts w:ascii="Times New Roman" w:hAnsi="Times New Roman"/>
          <w:b w:val="0"/>
          <w:i w:val="0"/>
          <w:sz w:val="24"/>
        </w:rPr>
        <w:t>Para lograr el objetivo del Sprint 2 se desarrollaron los sistemas de validación de conexiones, el manejo de presupuesto, la eliminación de cables, el temporizador de niveles y la lógica de activación de nodos. Se implementaron los módulos encargados de verificar la legalidad de cada arista creada, controlar el gasto del presupuesto inicial, permitir el desmontaje de tramos incorrectos, limitar el tiempo de resolución por nivel y gestionar el estado activo o inactivo de cada nodo de la red. La tabla 2.15 presenta las historias de usuario y mecánicas de juego realizadas en el Sprint 2.</w:t>
      </w:r>
    </w:p>
    <w:p>
      <w:pPr>
        <w:spacing w:line="360" w:lineRule="auto" w:after="120"/>
        <w:ind w:firstLine="0"/>
        <w:jc w:val="both"/>
      </w:pPr>
      <w:r>
        <w:rPr>
          <w:rFonts w:ascii="Times New Roman" w:hAnsi="Times New Roman"/>
          <w:b/>
          <w:i w:val="0"/>
          <w:sz w:val="24"/>
        </w:rPr>
        <w:t>Tabla 2.15 Sprint Backlog - Sprint 2</w:t>
      </w:r>
    </w:p>
    <w:tbl>
      <w:tblPr>
        <w:tblStyle w:val="TableGrid"/>
        <w:tblW w:type="auto" w:w="0"/>
        <w:tblLayout w:type="fixed"/>
        <w:tblLook w:firstColumn="1" w:firstRow="1" w:lastColumn="0" w:lastRow="0" w:noHBand="0" w:noVBand="1" w:val="04A0"/>
      </w:tblPr>
      <w:tblGrid>
        <w:gridCol w:w="2251"/>
        <w:gridCol w:w="2251"/>
        <w:gridCol w:w="2251"/>
        <w:gridCol w:w="2251"/>
      </w:tblGrid>
      <w:tr>
        <w:tc>
          <w:tcPr>
            <w:tcW w:type="dxa" w:w="2251"/>
            <w:shd w:fill="D9E2F3"/>
          </w:tcPr>
          <w:p>
            <w:pPr>
              <w:jc w:val="center"/>
            </w:pPr>
            <w:r>
              <w:rPr>
                <w:rFonts w:ascii="Times New Roman" w:hAnsi="Times New Roman"/>
                <w:b/>
                <w:sz w:val="22"/>
              </w:rPr>
              <w:t>ID</w:t>
            </w:r>
          </w:p>
        </w:tc>
        <w:tc>
          <w:tcPr>
            <w:tcW w:type="dxa" w:w="2251"/>
            <w:shd w:fill="D9E2F3"/>
          </w:tcPr>
          <w:p>
            <w:pPr>
              <w:jc w:val="center"/>
            </w:pPr>
            <w:r>
              <w:rPr>
                <w:rFonts w:ascii="Times New Roman" w:hAnsi="Times New Roman"/>
                <w:b/>
                <w:sz w:val="22"/>
              </w:rPr>
              <w:t>Historia / Mecánica</w:t>
            </w:r>
          </w:p>
        </w:tc>
        <w:tc>
          <w:tcPr>
            <w:tcW w:type="dxa" w:w="2251"/>
            <w:shd w:fill="D9E2F3"/>
          </w:tcPr>
          <w:p>
            <w:pPr>
              <w:jc w:val="center"/>
            </w:pPr>
            <w:r>
              <w:rPr>
                <w:rFonts w:ascii="Times New Roman" w:hAnsi="Times New Roman"/>
                <w:b/>
                <w:sz w:val="22"/>
              </w:rPr>
              <w:t>Descripción</w:t>
            </w:r>
          </w:p>
        </w:tc>
        <w:tc>
          <w:tcPr>
            <w:tcW w:type="dxa" w:w="2251"/>
            <w:shd w:fill="D9E2F3"/>
          </w:tcPr>
          <w:p>
            <w:pPr>
              <w:jc w:val="center"/>
            </w:pPr>
            <w:r>
              <w:rPr>
                <w:rFonts w:ascii="Times New Roman" w:hAnsi="Times New Roman"/>
                <w:b/>
                <w:sz w:val="22"/>
              </w:rPr>
              <w:t>Estimación (Horas)</w:t>
            </w:r>
          </w:p>
        </w:tc>
      </w:tr>
      <w:tr>
        <w:tc>
          <w:tcPr>
            <w:tcW w:type="dxa" w:w="2251"/>
          </w:tcPr>
          <w:p>
            <w:pPr>
              <w:jc w:val="center"/>
            </w:pPr>
            <w:r>
              <w:rPr>
                <w:rFonts w:ascii="Times New Roman" w:hAnsi="Times New Roman"/>
                <w:sz w:val="22"/>
              </w:rPr>
              <w:t>TG 03</w:t>
            </w:r>
          </w:p>
        </w:tc>
        <w:tc>
          <w:tcPr>
            <w:tcW w:type="dxa" w:w="2251"/>
          </w:tcPr>
          <w:p>
            <w:pPr>
              <w:jc w:val="left"/>
            </w:pPr>
            <w:r>
              <w:rPr>
                <w:rFonts w:ascii="Times New Roman" w:hAnsi="Times New Roman"/>
                <w:sz w:val="22"/>
              </w:rPr>
              <w:t>Eliminar conexiones</w:t>
            </w:r>
          </w:p>
        </w:tc>
        <w:tc>
          <w:tcPr>
            <w:tcW w:type="dxa" w:w="2251"/>
          </w:tcPr>
          <w:p>
            <w:pPr>
              <w:jc w:val="left"/>
            </w:pPr>
            <w:r>
              <w:rPr>
                <w:rFonts w:ascii="Times New Roman" w:hAnsi="Times New Roman"/>
                <w:sz w:val="22"/>
              </w:rPr>
              <w:t>Crear una función de desmontaje controlado que barra tramos incorrectos suprimiéndolos del registro transaccional lógico de memoria.</w:t>
            </w:r>
          </w:p>
        </w:tc>
        <w:tc>
          <w:tcPr>
            <w:tcW w:type="dxa" w:w="2251"/>
          </w:tcPr>
          <w:p>
            <w:pPr>
              <w:jc w:val="left"/>
            </w:pPr>
            <w:r>
              <w:rPr>
                <w:rFonts w:ascii="Times New Roman" w:hAnsi="Times New Roman"/>
                <w:sz w:val="22"/>
              </w:rPr>
              <w:t>6</w:t>
            </w:r>
          </w:p>
        </w:tc>
      </w:tr>
      <w:tr>
        <w:tc>
          <w:tcPr>
            <w:tcW w:type="dxa" w:w="2251"/>
          </w:tcPr>
          <w:p>
            <w:pPr>
              <w:jc w:val="center"/>
            </w:pPr>
            <w:r>
              <w:rPr>
                <w:rFonts w:ascii="Times New Roman" w:hAnsi="Times New Roman"/>
                <w:sz w:val="22"/>
              </w:rPr>
              <w:t>TG 04</w:t>
            </w:r>
          </w:p>
        </w:tc>
        <w:tc>
          <w:tcPr>
            <w:tcW w:type="dxa" w:w="2251"/>
          </w:tcPr>
          <w:p>
            <w:pPr>
              <w:jc w:val="left"/>
            </w:pPr>
            <w:r>
              <w:rPr>
                <w:rFonts w:ascii="Times New Roman" w:hAnsi="Times New Roman"/>
                <w:sz w:val="22"/>
              </w:rPr>
              <w:t>Sistema de presupuesto</w:t>
            </w:r>
          </w:p>
        </w:tc>
        <w:tc>
          <w:tcPr>
            <w:tcW w:type="dxa" w:w="2251"/>
          </w:tcPr>
          <w:p>
            <w:pPr>
              <w:jc w:val="left"/>
            </w:pPr>
            <w:r>
              <w:rPr>
                <w:rFonts w:ascii="Times New Roman" w:hAnsi="Times New Roman"/>
                <w:sz w:val="22"/>
              </w:rPr>
              <w:t>Manejo contable del peso de las aristas, afectando de forma restada la variable económica base o presupuesto.</w:t>
            </w:r>
          </w:p>
        </w:tc>
        <w:tc>
          <w:tcPr>
            <w:tcW w:type="dxa" w:w="2251"/>
          </w:tcPr>
          <w:p>
            <w:pPr>
              <w:jc w:val="left"/>
            </w:pPr>
            <w:r>
              <w:rPr>
                <w:rFonts w:ascii="Times New Roman" w:hAnsi="Times New Roman"/>
                <w:sz w:val="22"/>
              </w:rPr>
              <w:t>10</w:t>
            </w:r>
          </w:p>
        </w:tc>
      </w:tr>
      <w:tr>
        <w:tc>
          <w:tcPr>
            <w:tcW w:type="dxa" w:w="2251"/>
          </w:tcPr>
          <w:p>
            <w:pPr>
              <w:jc w:val="center"/>
            </w:pPr>
            <w:r>
              <w:rPr>
                <w:rFonts w:ascii="Times New Roman" w:hAnsi="Times New Roman"/>
                <w:sz w:val="22"/>
              </w:rPr>
              <w:t>TG 05</w:t>
            </w:r>
          </w:p>
        </w:tc>
        <w:tc>
          <w:tcPr>
            <w:tcW w:type="dxa" w:w="2251"/>
          </w:tcPr>
          <w:p>
            <w:pPr>
              <w:jc w:val="left"/>
            </w:pPr>
            <w:r>
              <w:rPr>
                <w:rFonts w:ascii="Times New Roman" w:hAnsi="Times New Roman"/>
                <w:sz w:val="22"/>
              </w:rPr>
              <w:t>Validación de reglas</w:t>
            </w:r>
          </w:p>
        </w:tc>
        <w:tc>
          <w:tcPr>
            <w:tcW w:type="dxa" w:w="2251"/>
          </w:tcPr>
          <w:p>
            <w:pPr>
              <w:jc w:val="left"/>
            </w:pPr>
            <w:r>
              <w:rPr>
                <w:rFonts w:ascii="Times New Roman" w:hAnsi="Times New Roman"/>
                <w:sz w:val="22"/>
              </w:rPr>
              <w:t>Asegurar la validación topológica negando flujos ilegales o superposición reiterativa de la misma arista.</w:t>
            </w:r>
          </w:p>
        </w:tc>
        <w:tc>
          <w:tcPr>
            <w:tcW w:type="dxa" w:w="2251"/>
          </w:tcPr>
          <w:p>
            <w:pPr>
              <w:jc w:val="left"/>
            </w:pPr>
            <w:r>
              <w:rPr>
                <w:rFonts w:ascii="Times New Roman" w:hAnsi="Times New Roman"/>
                <w:sz w:val="22"/>
              </w:rPr>
              <w:t>10</w:t>
            </w:r>
          </w:p>
        </w:tc>
      </w:tr>
      <w:tr>
        <w:tc>
          <w:tcPr>
            <w:tcW w:type="dxa" w:w="2251"/>
          </w:tcPr>
          <w:p>
            <w:pPr>
              <w:jc w:val="center"/>
            </w:pPr>
            <w:r>
              <w:rPr>
                <w:rFonts w:ascii="Times New Roman" w:hAnsi="Times New Roman"/>
                <w:sz w:val="22"/>
              </w:rPr>
              <w:t>TG 06</w:t>
            </w:r>
          </w:p>
        </w:tc>
        <w:tc>
          <w:tcPr>
            <w:tcW w:type="dxa" w:w="2251"/>
          </w:tcPr>
          <w:p>
            <w:pPr>
              <w:jc w:val="left"/>
            </w:pPr>
            <w:r>
              <w:rPr>
                <w:rFonts w:ascii="Times New Roman" w:hAnsi="Times New Roman"/>
                <w:sz w:val="22"/>
              </w:rPr>
              <w:t>Tiempo límite</w:t>
            </w:r>
          </w:p>
        </w:tc>
        <w:tc>
          <w:tcPr>
            <w:tcW w:type="dxa" w:w="2251"/>
          </w:tcPr>
          <w:p>
            <w:pPr>
              <w:jc w:val="left"/>
            </w:pPr>
            <w:r>
              <w:rPr>
                <w:rFonts w:ascii="Times New Roman" w:hAnsi="Times New Roman"/>
                <w:sz w:val="22"/>
              </w:rPr>
              <w:t>Establecer un temporizador por nivel que limite el tiempo disponible para completar la conexión de la red.</w:t>
            </w:r>
          </w:p>
        </w:tc>
        <w:tc>
          <w:tcPr>
            <w:tcW w:type="dxa" w:w="2251"/>
          </w:tcPr>
          <w:p>
            <w:pPr>
              <w:jc w:val="left"/>
            </w:pPr>
            <w:r>
              <w:rPr>
                <w:rFonts w:ascii="Times New Roman" w:hAnsi="Times New Roman"/>
                <w:sz w:val="22"/>
              </w:rPr>
              <w:t>8</w:t>
            </w:r>
          </w:p>
        </w:tc>
      </w:tr>
      <w:tr>
        <w:tc>
          <w:tcPr>
            <w:tcW w:type="dxa" w:w="2251"/>
          </w:tcPr>
          <w:p>
            <w:pPr>
              <w:jc w:val="center"/>
            </w:pPr>
            <w:r>
              <w:rPr>
                <w:rFonts w:ascii="Times New Roman" w:hAnsi="Times New Roman"/>
                <w:sz w:val="22"/>
              </w:rPr>
              <w:t>TG 07</w:t>
            </w:r>
          </w:p>
        </w:tc>
        <w:tc>
          <w:tcPr>
            <w:tcW w:type="dxa" w:w="2251"/>
          </w:tcPr>
          <w:p>
            <w:pPr>
              <w:jc w:val="left"/>
            </w:pPr>
            <w:r>
              <w:rPr>
                <w:rFonts w:ascii="Times New Roman" w:hAnsi="Times New Roman"/>
                <w:sz w:val="22"/>
              </w:rPr>
              <w:t>Activación de nodos</w:t>
            </w:r>
          </w:p>
        </w:tc>
        <w:tc>
          <w:tcPr>
            <w:tcW w:type="dxa" w:w="2251"/>
          </w:tcPr>
          <w:p>
            <w:pPr>
              <w:jc w:val="left"/>
            </w:pPr>
            <w:r>
              <w:rPr>
                <w:rFonts w:ascii="Times New Roman" w:hAnsi="Times New Roman"/>
                <w:sz w:val="22"/>
              </w:rPr>
              <w:t>Implementar la lógica de activación y desactivación de nodos según condiciones específicas de cada misión.</w:t>
            </w:r>
          </w:p>
        </w:tc>
        <w:tc>
          <w:tcPr>
            <w:tcW w:type="dxa" w:w="2251"/>
          </w:tcPr>
          <w:p>
            <w:pPr>
              <w:jc w:val="left"/>
            </w:pPr>
            <w:r>
              <w:rPr>
                <w:rFonts w:ascii="Times New Roman" w:hAnsi="Times New Roman"/>
                <w:sz w:val="22"/>
              </w:rPr>
              <w:t>10</w:t>
            </w:r>
          </w:p>
        </w:tc>
      </w:tr>
      <w:tr>
        <w:tc>
          <w:tcPr>
            <w:tcW w:type="dxa" w:w="2251"/>
          </w:tcPr>
          <w:p>
            <w:pPr>
              <w:jc w:val="center"/>
            </w:pPr>
            <w:r>
              <w:rPr>
                <w:rFonts w:ascii="Times New Roman" w:hAnsi="Times New Roman"/>
                <w:sz w:val="22"/>
              </w:rPr>
              <w:t>Total</w:t>
            </w:r>
          </w:p>
        </w:tc>
        <w:tc>
          <w:tcPr>
            <w:tcW w:type="dxa" w:w="2251"/>
          </w:tcPr>
          <w:p>
            <w:pPr>
              <w:jc w:val="left"/>
            </w:pPr>
            <w:r>
              <w:rPr>
                <w:rFonts w:ascii="Times New Roman" w:hAnsi="Times New Roman"/>
                <w:sz w:val="22"/>
              </w:rPr>
            </w:r>
          </w:p>
        </w:tc>
        <w:tc>
          <w:tcPr>
            <w:tcW w:type="dxa" w:w="2251"/>
          </w:tcPr>
          <w:p>
            <w:pPr>
              <w:jc w:val="left"/>
            </w:pPr>
            <w:r>
              <w:rPr>
                <w:rFonts w:ascii="Times New Roman" w:hAnsi="Times New Roman"/>
                <w:sz w:val="22"/>
              </w:rPr>
            </w:r>
          </w:p>
        </w:tc>
        <w:tc>
          <w:tcPr>
            <w:tcW w:type="dxa" w:w="2251"/>
          </w:tcPr>
          <w:p>
            <w:pPr>
              <w:jc w:val="left"/>
            </w:pPr>
            <w:r>
              <w:rPr>
                <w:rFonts w:ascii="Times New Roman" w:hAnsi="Times New Roman"/>
                <w:sz w:val="22"/>
              </w:rPr>
              <w:t>44</w:t>
            </w:r>
          </w:p>
        </w:tc>
      </w:tr>
    </w:tbl>
    <w:p/>
    <w:p>
      <w:pPr>
        <w:pStyle w:val="Heading3"/>
        <w:jc w:val="left"/>
      </w:pPr>
      <w:r>
        <w:rPr>
          <w:rFonts w:ascii="Times New Roman" w:hAnsi="Times New Roman"/>
          <w:color w:val="000000"/>
        </w:rPr>
        <w:t>2.6.1.2.3.</w:t>
        <w:tab/>
        <w:t>Revisión del sprint</w:t>
      </w:r>
    </w:p>
    <w:p>
      <w:pPr>
        <w:spacing w:line="360" w:lineRule="auto" w:after="120"/>
        <w:ind w:firstLine="709"/>
        <w:jc w:val="both"/>
      </w:pPr>
      <w:r>
        <w:rPr>
          <w:rFonts w:ascii="Times New Roman" w:hAnsi="Times New Roman"/>
          <w:b w:val="0"/>
          <w:i w:val="0"/>
          <w:sz w:val="24"/>
        </w:rPr>
        <w:t>La Tabla 2.16 Revisión de criterios de aceptación - Sprint 2 presenta la retrospectiva del sprint 2, donde se presentan las historias de usuario y los criterios de aceptación verificados.</w:t>
      </w:r>
    </w:p>
    <w:p>
      <w:pPr>
        <w:spacing w:line="360" w:lineRule="auto" w:after="120"/>
        <w:ind w:firstLine="0"/>
        <w:jc w:val="both"/>
      </w:pPr>
      <w:r>
        <w:rPr>
          <w:rFonts w:ascii="Times New Roman" w:hAnsi="Times New Roman"/>
          <w:b/>
          <w:i w:val="0"/>
          <w:sz w:val="24"/>
        </w:rPr>
        <w:t>Tabla 2.16 Revisión de criterios de aceptación - Sprint 2</w:t>
      </w:r>
    </w:p>
    <w:tbl>
      <w:tblPr>
        <w:tblStyle w:val="TableGrid"/>
        <w:tblW w:type="auto" w:w="0"/>
        <w:tblLayout w:type="fixed"/>
        <w:tblLook w:firstColumn="1" w:firstRow="1" w:lastColumn="0" w:lastRow="0" w:noHBand="0" w:noVBand="1" w:val="04A0"/>
      </w:tblPr>
      <w:tblGrid>
        <w:gridCol w:w="2251"/>
        <w:gridCol w:w="2251"/>
        <w:gridCol w:w="2251"/>
        <w:gridCol w:w="2251"/>
      </w:tblGrid>
      <w:tr>
        <w:tc>
          <w:tcPr>
            <w:tcW w:type="dxa" w:w="2251"/>
            <w:shd w:fill="D9E2F3"/>
          </w:tcPr>
          <w:p>
            <w:pPr>
              <w:jc w:val="center"/>
            </w:pPr>
            <w:r>
              <w:rPr>
                <w:rFonts w:ascii="Times New Roman" w:hAnsi="Times New Roman"/>
                <w:b/>
                <w:sz w:val="22"/>
              </w:rPr>
              <w:t>ID</w:t>
            </w:r>
          </w:p>
        </w:tc>
        <w:tc>
          <w:tcPr>
            <w:tcW w:type="dxa" w:w="2251"/>
            <w:shd w:fill="D9E2F3"/>
          </w:tcPr>
          <w:p>
            <w:pPr>
              <w:jc w:val="center"/>
            </w:pPr>
            <w:r>
              <w:rPr>
                <w:rFonts w:ascii="Times New Roman" w:hAnsi="Times New Roman"/>
                <w:b/>
                <w:sz w:val="22"/>
              </w:rPr>
              <w:t>Historia / Mecánica</w:t>
            </w:r>
          </w:p>
        </w:tc>
        <w:tc>
          <w:tcPr>
            <w:tcW w:type="dxa" w:w="2251"/>
            <w:shd w:fill="D9E2F3"/>
          </w:tcPr>
          <w:p>
            <w:pPr>
              <w:jc w:val="center"/>
            </w:pPr>
            <w:r>
              <w:rPr>
                <w:rFonts w:ascii="Times New Roman" w:hAnsi="Times New Roman"/>
                <w:b/>
                <w:sz w:val="22"/>
              </w:rPr>
              <w:t>Criterios de Aceptación</w:t>
            </w:r>
          </w:p>
        </w:tc>
        <w:tc>
          <w:tcPr>
            <w:tcW w:type="dxa" w:w="2251"/>
            <w:shd w:fill="D9E2F3"/>
          </w:tcPr>
          <w:p>
            <w:pPr>
              <w:jc w:val="center"/>
            </w:pPr>
            <w:r>
              <w:rPr>
                <w:rFonts w:ascii="Times New Roman" w:hAnsi="Times New Roman"/>
                <w:b/>
                <w:sz w:val="22"/>
              </w:rPr>
              <w:t>Estado</w:t>
            </w:r>
          </w:p>
        </w:tc>
      </w:tr>
      <w:tr>
        <w:tc>
          <w:tcPr>
            <w:tcW w:type="dxa" w:w="2251"/>
          </w:tcPr>
          <w:p>
            <w:pPr>
              <w:jc w:val="center"/>
            </w:pPr>
            <w:r>
              <w:rPr>
                <w:rFonts w:ascii="Times New Roman" w:hAnsi="Times New Roman"/>
                <w:sz w:val="22"/>
              </w:rPr>
              <w:t>TG 03</w:t>
            </w:r>
          </w:p>
        </w:tc>
        <w:tc>
          <w:tcPr>
            <w:tcW w:type="dxa" w:w="2251"/>
          </w:tcPr>
          <w:p>
            <w:pPr>
              <w:jc w:val="left"/>
            </w:pPr>
            <w:r>
              <w:rPr>
                <w:rFonts w:ascii="Times New Roman" w:hAnsi="Times New Roman"/>
                <w:sz w:val="22"/>
              </w:rPr>
              <w:t>Eliminar conexiones</w:t>
            </w:r>
          </w:p>
        </w:tc>
        <w:tc>
          <w:tcPr>
            <w:tcW w:type="dxa" w:w="2251"/>
          </w:tcPr>
          <w:p>
            <w:pPr>
              <w:jc w:val="left"/>
            </w:pPr>
            <w:r>
              <w:rPr>
                <w:rFonts w:ascii="Times New Roman" w:hAnsi="Times New Roman"/>
                <w:sz w:val="22"/>
              </w:rPr>
              <w:t>El jugador puede eliminar una conexión existente y esta desaparece tanto visual como lógicamente de la matriz de adyacencia.</w:t>
            </w:r>
          </w:p>
        </w:tc>
        <w:tc>
          <w:tcPr>
            <w:tcW w:type="dxa" w:w="2251"/>
          </w:tcPr>
          <w:p>
            <w:pPr>
              <w:jc w:val="left"/>
            </w:pPr>
            <w:r>
              <w:rPr>
                <w:rFonts w:ascii="Times New Roman" w:hAnsi="Times New Roman"/>
                <w:sz w:val="22"/>
              </w:rPr>
              <w:t>Cumplido</w:t>
            </w:r>
          </w:p>
        </w:tc>
      </w:tr>
      <w:tr>
        <w:tc>
          <w:tcPr>
            <w:tcW w:type="dxa" w:w="2251"/>
          </w:tcPr>
          <w:p>
            <w:pPr>
              <w:jc w:val="center"/>
            </w:pPr>
            <w:r>
              <w:rPr>
                <w:rFonts w:ascii="Times New Roman" w:hAnsi="Times New Roman"/>
                <w:sz w:val="22"/>
              </w:rPr>
              <w:t>TG 04</w:t>
            </w:r>
          </w:p>
        </w:tc>
        <w:tc>
          <w:tcPr>
            <w:tcW w:type="dxa" w:w="2251"/>
          </w:tcPr>
          <w:p>
            <w:pPr>
              <w:jc w:val="left"/>
            </w:pPr>
            <w:r>
              <w:rPr>
                <w:rFonts w:ascii="Times New Roman" w:hAnsi="Times New Roman"/>
                <w:sz w:val="22"/>
              </w:rPr>
              <w:t>Sistema de presupuesto</w:t>
            </w:r>
          </w:p>
        </w:tc>
        <w:tc>
          <w:tcPr>
            <w:tcW w:type="dxa" w:w="2251"/>
          </w:tcPr>
          <w:p>
            <w:pPr>
              <w:jc w:val="left"/>
            </w:pPr>
            <w:r>
              <w:rPr>
                <w:rFonts w:ascii="Times New Roman" w:hAnsi="Times New Roman"/>
                <w:sz w:val="22"/>
              </w:rPr>
              <w:t>El presupuesto inicial se decrementa correctamente al crear conexiones y el juego impide acciones que generen saldo negativo.</w:t>
            </w:r>
          </w:p>
        </w:tc>
        <w:tc>
          <w:tcPr>
            <w:tcW w:type="dxa" w:w="2251"/>
          </w:tcPr>
          <w:p>
            <w:pPr>
              <w:jc w:val="left"/>
            </w:pPr>
            <w:r>
              <w:rPr>
                <w:rFonts w:ascii="Times New Roman" w:hAnsi="Times New Roman"/>
                <w:sz w:val="22"/>
              </w:rPr>
              <w:t>Cumplido</w:t>
            </w:r>
          </w:p>
        </w:tc>
      </w:tr>
      <w:tr>
        <w:tc>
          <w:tcPr>
            <w:tcW w:type="dxa" w:w="2251"/>
          </w:tcPr>
          <w:p>
            <w:pPr>
              <w:jc w:val="center"/>
            </w:pPr>
            <w:r>
              <w:rPr>
                <w:rFonts w:ascii="Times New Roman" w:hAnsi="Times New Roman"/>
                <w:sz w:val="22"/>
              </w:rPr>
              <w:t>TG 05</w:t>
            </w:r>
          </w:p>
        </w:tc>
        <w:tc>
          <w:tcPr>
            <w:tcW w:type="dxa" w:w="2251"/>
          </w:tcPr>
          <w:p>
            <w:pPr>
              <w:jc w:val="left"/>
            </w:pPr>
            <w:r>
              <w:rPr>
                <w:rFonts w:ascii="Times New Roman" w:hAnsi="Times New Roman"/>
                <w:sz w:val="22"/>
              </w:rPr>
              <w:t>Validación de reglas</w:t>
            </w:r>
          </w:p>
        </w:tc>
        <w:tc>
          <w:tcPr>
            <w:tcW w:type="dxa" w:w="2251"/>
          </w:tcPr>
          <w:p>
            <w:pPr>
              <w:jc w:val="left"/>
            </w:pPr>
            <w:r>
              <w:rPr>
                <w:rFonts w:ascii="Times New Roman" w:hAnsi="Times New Roman"/>
                <w:sz w:val="22"/>
              </w:rPr>
              <w:t>El sistema valida que no se creen aristas duplicadas ni conexiones que violen las reglas de direccionalidad definidas por el nivel.</w:t>
            </w:r>
          </w:p>
        </w:tc>
        <w:tc>
          <w:tcPr>
            <w:tcW w:type="dxa" w:w="2251"/>
          </w:tcPr>
          <w:p>
            <w:pPr>
              <w:jc w:val="left"/>
            </w:pPr>
            <w:r>
              <w:rPr>
                <w:rFonts w:ascii="Times New Roman" w:hAnsi="Times New Roman"/>
                <w:sz w:val="22"/>
              </w:rPr>
              <w:t>Cumplido</w:t>
            </w:r>
          </w:p>
        </w:tc>
      </w:tr>
      <w:tr>
        <w:tc>
          <w:tcPr>
            <w:tcW w:type="dxa" w:w="2251"/>
          </w:tcPr>
          <w:p>
            <w:pPr>
              <w:jc w:val="center"/>
            </w:pPr>
            <w:r>
              <w:rPr>
                <w:rFonts w:ascii="Times New Roman" w:hAnsi="Times New Roman"/>
                <w:sz w:val="22"/>
              </w:rPr>
              <w:t>TG 06</w:t>
            </w:r>
          </w:p>
        </w:tc>
        <w:tc>
          <w:tcPr>
            <w:tcW w:type="dxa" w:w="2251"/>
          </w:tcPr>
          <w:p>
            <w:pPr>
              <w:jc w:val="left"/>
            </w:pPr>
            <w:r>
              <w:rPr>
                <w:rFonts w:ascii="Times New Roman" w:hAnsi="Times New Roman"/>
                <w:sz w:val="22"/>
              </w:rPr>
              <w:t>Tiempo límite</w:t>
            </w:r>
          </w:p>
        </w:tc>
        <w:tc>
          <w:tcPr>
            <w:tcW w:type="dxa" w:w="2251"/>
          </w:tcPr>
          <w:p>
            <w:pPr>
              <w:jc w:val="left"/>
            </w:pPr>
            <w:r>
              <w:rPr>
                <w:rFonts w:ascii="Times New Roman" w:hAnsi="Times New Roman"/>
                <w:sz w:val="22"/>
              </w:rPr>
              <w:t>El temporizador se inicia al comenzar el nivel, se visualiza en el HUD y finaliza la partida al llegar a cero.</w:t>
            </w:r>
          </w:p>
        </w:tc>
        <w:tc>
          <w:tcPr>
            <w:tcW w:type="dxa" w:w="2251"/>
          </w:tcPr>
          <w:p>
            <w:pPr>
              <w:jc w:val="left"/>
            </w:pPr>
            <w:r>
              <w:rPr>
                <w:rFonts w:ascii="Times New Roman" w:hAnsi="Times New Roman"/>
                <w:sz w:val="22"/>
              </w:rPr>
              <w:t>Cumplido</w:t>
            </w:r>
          </w:p>
        </w:tc>
      </w:tr>
      <w:tr>
        <w:tc>
          <w:tcPr>
            <w:tcW w:type="dxa" w:w="2251"/>
          </w:tcPr>
          <w:p>
            <w:pPr>
              <w:jc w:val="center"/>
            </w:pPr>
            <w:r>
              <w:rPr>
                <w:rFonts w:ascii="Times New Roman" w:hAnsi="Times New Roman"/>
                <w:sz w:val="22"/>
              </w:rPr>
              <w:t>TG 07</w:t>
            </w:r>
          </w:p>
        </w:tc>
        <w:tc>
          <w:tcPr>
            <w:tcW w:type="dxa" w:w="2251"/>
          </w:tcPr>
          <w:p>
            <w:pPr>
              <w:jc w:val="left"/>
            </w:pPr>
            <w:r>
              <w:rPr>
                <w:rFonts w:ascii="Times New Roman" w:hAnsi="Times New Roman"/>
                <w:sz w:val="22"/>
              </w:rPr>
              <w:t>Activación de nodos</w:t>
            </w:r>
          </w:p>
        </w:tc>
        <w:tc>
          <w:tcPr>
            <w:tcW w:type="dxa" w:w="2251"/>
          </w:tcPr>
          <w:p>
            <w:pPr>
              <w:jc w:val="left"/>
            </w:pPr>
            <w:r>
              <w:rPr>
                <w:rFonts w:ascii="Times New Roman" w:hAnsi="Times New Roman"/>
                <w:sz w:val="22"/>
              </w:rPr>
              <w:t>Los nodos responden correctamente a los eventos de activación y desactivación según las condiciones programadas en cada misión.</w:t>
            </w:r>
          </w:p>
        </w:tc>
        <w:tc>
          <w:tcPr>
            <w:tcW w:type="dxa" w:w="2251"/>
          </w:tcPr>
          <w:p>
            <w:pPr>
              <w:jc w:val="left"/>
            </w:pPr>
            <w:r>
              <w:rPr>
                <w:rFonts w:ascii="Times New Roman" w:hAnsi="Times New Roman"/>
                <w:sz w:val="22"/>
              </w:rPr>
              <w:t>Cumplido</w:t>
            </w:r>
          </w:p>
        </w:tc>
      </w:tr>
    </w:tbl>
    <w:p/>
    <w:p>
      <w:pPr>
        <w:pStyle w:val="Heading3"/>
        <w:jc w:val="left"/>
      </w:pPr>
      <w:r>
        <w:rPr>
          <w:rFonts w:ascii="Times New Roman" w:hAnsi="Times New Roman"/>
          <w:color w:val="000000"/>
        </w:rPr>
        <w:t>2.6.1.2.4.</w:t>
        <w:tab/>
        <w:t>Resultado del Sprint</w:t>
      </w:r>
    </w:p>
    <w:p>
      <w:pPr>
        <w:spacing w:line="360" w:lineRule="auto" w:after="120"/>
        <w:ind w:firstLine="709"/>
        <w:jc w:val="both"/>
      </w:pPr>
      <w:r>
        <w:rPr>
          <w:rFonts w:ascii="Times New Roman" w:hAnsi="Times New Roman"/>
          <w:b w:val="0"/>
          <w:i w:val="0"/>
          <w:sz w:val="24"/>
        </w:rPr>
        <w:t>Se consolidó el núcleo de la jugabilidad estratégica. El estudiante ya no solo observa el grafo, sino que interactúa con él bajo restricciones reales: presupuesto finito, tiempo limitado y reglas topológicas estrictas. Cada acción de conexión o eliminación actualiza la matriz de adyacencia en tiempo real, proporcionando retroalimentación inmediata sobre la legalidad y el costo de la operación. Ver</w:t>
      </w:r>
    </w:p>
    <w:p>
      <w:pPr>
        <w:pStyle w:val="Heading2"/>
        <w:jc w:val="left"/>
      </w:pPr>
      <w:r>
        <w:rPr>
          <w:rFonts w:ascii="Times New Roman" w:hAnsi="Times New Roman"/>
          <w:color w:val="000000"/>
        </w:rPr>
        <w:t>2.6.1.3.</w:t>
        <w:tab/>
        <w:t>Sprint 3</w:t>
      </w:r>
    </w:p>
    <w:p>
      <w:pPr>
        <w:pStyle w:val="Heading3"/>
        <w:jc w:val="left"/>
      </w:pPr>
      <w:r>
        <w:rPr>
          <w:rFonts w:ascii="Times New Roman" w:hAnsi="Times New Roman"/>
          <w:color w:val="000000"/>
        </w:rPr>
        <w:t>2.6.1.3.1.</w:t>
        <w:tab/>
        <w:t>Objetivo del sprint</w:t>
      </w:r>
    </w:p>
    <w:p>
      <w:pPr>
        <w:spacing w:line="360" w:lineRule="auto" w:after="120"/>
        <w:ind w:firstLine="709"/>
        <w:jc w:val="both"/>
      </w:pPr>
      <w:r>
        <w:rPr>
          <w:rFonts w:ascii="Times New Roman" w:hAnsi="Times New Roman"/>
          <w:b w:val="0"/>
          <w:i w:val="0"/>
          <w:sz w:val="24"/>
        </w:rPr>
        <w:t>Dotar al juego de herramientas de visualización avanzada de la teoría de grafos, modos de análisis algorítmico, simulación del flujo de red, persistencia de progreso del jugador y gestión completa del ciclo de vida del juego, integrando menú principal, reinicio de niveles y transiciones de estado.</w:t>
      </w:r>
    </w:p>
    <w:p>
      <w:pPr>
        <w:pStyle w:val="Heading3"/>
        <w:jc w:val="left"/>
      </w:pPr>
      <w:r>
        <w:rPr>
          <w:rFonts w:ascii="Times New Roman" w:hAnsi="Times New Roman"/>
          <w:color w:val="000000"/>
        </w:rPr>
        <w:t>2.6.1.3.2.</w:t>
        <w:tab/>
        <w:t>Planificación del sprint</w:t>
      </w:r>
    </w:p>
    <w:p>
      <w:pPr>
        <w:spacing w:line="360" w:lineRule="auto" w:after="120"/>
        <w:ind w:firstLine="709"/>
        <w:jc w:val="both"/>
      </w:pPr>
      <w:r>
        <w:rPr>
          <w:rFonts w:ascii="Times New Roman" w:hAnsi="Times New Roman"/>
          <w:b w:val="0"/>
          <w:i w:val="0"/>
          <w:sz w:val="24"/>
        </w:rPr>
        <w:t>Para lograr el objetivo del Sprint 3 se implementaron la visualización de pesos en las conexiones, la matriz de adyacencia interactiva, el ejecutor y validador de redes, el modo de análisis con algoritmos BFS/DFS, la simulación del flujo eléctrico, el despliegue web, el guardado de progreso mediante Roblox DataStore y la gestión integral de estados del juego. Se desarrollaron los paneles de inspección visual y las herramientas diagnósticas que permiten al estudiante verificar la conectividad de su red antes de finalizar el nivel. La tabla 2.17 presenta las historias de usuario y mecánicas de juego realizadas en el Sprint 3.</w:t>
      </w:r>
    </w:p>
    <w:p>
      <w:pPr>
        <w:spacing w:line="360" w:lineRule="auto" w:after="120"/>
        <w:ind w:firstLine="0"/>
        <w:jc w:val="both"/>
      </w:pPr>
      <w:r>
        <w:rPr>
          <w:rFonts w:ascii="Times New Roman" w:hAnsi="Times New Roman"/>
          <w:b/>
          <w:i w:val="0"/>
          <w:sz w:val="24"/>
        </w:rPr>
        <w:t>Tabla 2.17 Sprint Backlog - Sprint 3</w:t>
      </w:r>
    </w:p>
    <w:tbl>
      <w:tblPr>
        <w:tblStyle w:val="TableGrid"/>
        <w:tblW w:type="auto" w:w="0"/>
        <w:tblLayout w:type="fixed"/>
        <w:tblLook w:firstColumn="1" w:firstRow="1" w:lastColumn="0" w:lastRow="0" w:noHBand="0" w:noVBand="1" w:val="04A0"/>
      </w:tblPr>
      <w:tblGrid>
        <w:gridCol w:w="2251"/>
        <w:gridCol w:w="2251"/>
        <w:gridCol w:w="2251"/>
        <w:gridCol w:w="2251"/>
      </w:tblGrid>
      <w:tr>
        <w:tc>
          <w:tcPr>
            <w:tcW w:type="dxa" w:w="2251"/>
            <w:shd w:fill="D9E2F3"/>
          </w:tcPr>
          <w:p>
            <w:pPr>
              <w:jc w:val="center"/>
            </w:pPr>
            <w:r>
              <w:rPr>
                <w:rFonts w:ascii="Times New Roman" w:hAnsi="Times New Roman"/>
                <w:b/>
                <w:sz w:val="22"/>
              </w:rPr>
              <w:t>ID</w:t>
            </w:r>
          </w:p>
        </w:tc>
        <w:tc>
          <w:tcPr>
            <w:tcW w:type="dxa" w:w="2251"/>
            <w:shd w:fill="D9E2F3"/>
          </w:tcPr>
          <w:p>
            <w:pPr>
              <w:jc w:val="center"/>
            </w:pPr>
            <w:r>
              <w:rPr>
                <w:rFonts w:ascii="Times New Roman" w:hAnsi="Times New Roman"/>
                <w:b/>
                <w:sz w:val="22"/>
              </w:rPr>
              <w:t>Historia / Mecánica</w:t>
            </w:r>
          </w:p>
        </w:tc>
        <w:tc>
          <w:tcPr>
            <w:tcW w:type="dxa" w:w="2251"/>
            <w:shd w:fill="D9E2F3"/>
          </w:tcPr>
          <w:p>
            <w:pPr>
              <w:jc w:val="center"/>
            </w:pPr>
            <w:r>
              <w:rPr>
                <w:rFonts w:ascii="Times New Roman" w:hAnsi="Times New Roman"/>
                <w:b/>
                <w:sz w:val="22"/>
              </w:rPr>
              <w:t>Descripción</w:t>
            </w:r>
          </w:p>
        </w:tc>
        <w:tc>
          <w:tcPr>
            <w:tcW w:type="dxa" w:w="2251"/>
            <w:shd w:fill="D9E2F3"/>
          </w:tcPr>
          <w:p>
            <w:pPr>
              <w:jc w:val="center"/>
            </w:pPr>
            <w:r>
              <w:rPr>
                <w:rFonts w:ascii="Times New Roman" w:hAnsi="Times New Roman"/>
                <w:b/>
                <w:sz w:val="22"/>
              </w:rPr>
              <w:t>Estimación (Horas)</w:t>
            </w:r>
          </w:p>
        </w:tc>
      </w:tr>
      <w:tr>
        <w:tc>
          <w:tcPr>
            <w:tcW w:type="dxa" w:w="2251"/>
          </w:tcPr>
          <w:p>
            <w:pPr>
              <w:jc w:val="center"/>
            </w:pPr>
            <w:r>
              <w:rPr>
                <w:rFonts w:ascii="Times New Roman" w:hAnsi="Times New Roman"/>
                <w:sz w:val="22"/>
              </w:rPr>
              <w:t>TG 08</w:t>
            </w:r>
          </w:p>
        </w:tc>
        <w:tc>
          <w:tcPr>
            <w:tcW w:type="dxa" w:w="2251"/>
          </w:tcPr>
          <w:p>
            <w:pPr>
              <w:jc w:val="left"/>
            </w:pPr>
            <w:r>
              <w:rPr>
                <w:rFonts w:ascii="Times New Roman" w:hAnsi="Times New Roman"/>
                <w:sz w:val="22"/>
              </w:rPr>
              <w:t>Visualización de pesos</w:t>
            </w:r>
          </w:p>
        </w:tc>
        <w:tc>
          <w:tcPr>
            <w:tcW w:type="dxa" w:w="2251"/>
          </w:tcPr>
          <w:p>
            <w:pPr>
              <w:jc w:val="left"/>
            </w:pPr>
            <w:r>
              <w:rPr>
                <w:rFonts w:ascii="Times New Roman" w:hAnsi="Times New Roman"/>
                <w:sz w:val="22"/>
              </w:rPr>
              <w:t>Mostrar numéricamente el peso o costo de cada arista sobre la conexión visual en el entorno 3D.</w:t>
            </w:r>
          </w:p>
        </w:tc>
        <w:tc>
          <w:tcPr>
            <w:tcW w:type="dxa" w:w="2251"/>
          </w:tcPr>
          <w:p>
            <w:pPr>
              <w:jc w:val="left"/>
            </w:pPr>
            <w:r>
              <w:rPr>
                <w:rFonts w:ascii="Times New Roman" w:hAnsi="Times New Roman"/>
                <w:sz w:val="22"/>
              </w:rPr>
              <w:t>6</w:t>
            </w:r>
          </w:p>
        </w:tc>
      </w:tr>
      <w:tr>
        <w:tc>
          <w:tcPr>
            <w:tcW w:type="dxa" w:w="2251"/>
          </w:tcPr>
          <w:p>
            <w:pPr>
              <w:jc w:val="center"/>
            </w:pPr>
            <w:r>
              <w:rPr>
                <w:rFonts w:ascii="Times New Roman" w:hAnsi="Times New Roman"/>
                <w:sz w:val="22"/>
              </w:rPr>
              <w:t>TG 09</w:t>
            </w:r>
          </w:p>
        </w:tc>
        <w:tc>
          <w:tcPr>
            <w:tcW w:type="dxa" w:w="2251"/>
          </w:tcPr>
          <w:p>
            <w:pPr>
              <w:jc w:val="left"/>
            </w:pPr>
            <w:r>
              <w:rPr>
                <w:rFonts w:ascii="Times New Roman" w:hAnsi="Times New Roman"/>
                <w:sz w:val="22"/>
              </w:rPr>
              <w:t>Matriz de adyacencia</w:t>
            </w:r>
          </w:p>
        </w:tc>
        <w:tc>
          <w:tcPr>
            <w:tcW w:type="dxa" w:w="2251"/>
          </w:tcPr>
          <w:p>
            <w:pPr>
              <w:jc w:val="left"/>
            </w:pPr>
            <w:r>
              <w:rPr>
                <w:rFonts w:ascii="Times New Roman" w:hAnsi="Times New Roman"/>
                <w:sz w:val="22"/>
              </w:rPr>
              <w:t>Construir y mantener actualizada en tiempo real la matriz de adyacencia que representa el estado actual del grafo.</w:t>
            </w:r>
          </w:p>
        </w:tc>
        <w:tc>
          <w:tcPr>
            <w:tcW w:type="dxa" w:w="2251"/>
          </w:tcPr>
          <w:p>
            <w:pPr>
              <w:jc w:val="left"/>
            </w:pPr>
            <w:r>
              <w:rPr>
                <w:rFonts w:ascii="Times New Roman" w:hAnsi="Times New Roman"/>
                <w:sz w:val="22"/>
              </w:rPr>
              <w:t>12</w:t>
            </w:r>
          </w:p>
        </w:tc>
      </w:tr>
      <w:tr>
        <w:tc>
          <w:tcPr>
            <w:tcW w:type="dxa" w:w="2251"/>
          </w:tcPr>
          <w:p>
            <w:pPr>
              <w:jc w:val="center"/>
            </w:pPr>
            <w:r>
              <w:rPr>
                <w:rFonts w:ascii="Times New Roman" w:hAnsi="Times New Roman"/>
                <w:sz w:val="22"/>
              </w:rPr>
              <w:t>TG 10</w:t>
            </w:r>
          </w:p>
        </w:tc>
        <w:tc>
          <w:tcPr>
            <w:tcW w:type="dxa" w:w="2251"/>
          </w:tcPr>
          <w:p>
            <w:pPr>
              <w:jc w:val="left"/>
            </w:pPr>
            <w:r>
              <w:rPr>
                <w:rFonts w:ascii="Times New Roman" w:hAnsi="Times New Roman"/>
                <w:sz w:val="22"/>
              </w:rPr>
              <w:t>Ejecutar/validar red</w:t>
            </w:r>
          </w:p>
        </w:tc>
        <w:tc>
          <w:tcPr>
            <w:tcW w:type="dxa" w:w="2251"/>
          </w:tcPr>
          <w:p>
            <w:pPr>
              <w:jc w:val="left"/>
            </w:pPr>
            <w:r>
              <w:rPr>
                <w:rFonts w:ascii="Times New Roman" w:hAnsi="Times New Roman"/>
                <w:sz w:val="22"/>
              </w:rPr>
              <w:t>Implementar el motor de validación que ejecuta algoritmos de recorrido (BFS/DFS) para verificar conectividad y cumplimiento de misiones.</w:t>
            </w:r>
          </w:p>
        </w:tc>
        <w:tc>
          <w:tcPr>
            <w:tcW w:type="dxa" w:w="2251"/>
          </w:tcPr>
          <w:p>
            <w:pPr>
              <w:jc w:val="left"/>
            </w:pPr>
            <w:r>
              <w:rPr>
                <w:rFonts w:ascii="Times New Roman" w:hAnsi="Times New Roman"/>
                <w:sz w:val="22"/>
              </w:rPr>
              <w:t>14</w:t>
            </w:r>
          </w:p>
        </w:tc>
      </w:tr>
      <w:tr>
        <w:tc>
          <w:tcPr>
            <w:tcW w:type="dxa" w:w="2251"/>
          </w:tcPr>
          <w:p>
            <w:pPr>
              <w:jc w:val="center"/>
            </w:pPr>
            <w:r>
              <w:rPr>
                <w:rFonts w:ascii="Times New Roman" w:hAnsi="Times New Roman"/>
                <w:sz w:val="22"/>
              </w:rPr>
              <w:t>CL 002</w:t>
            </w:r>
          </w:p>
        </w:tc>
        <w:tc>
          <w:tcPr>
            <w:tcW w:type="dxa" w:w="2251"/>
          </w:tcPr>
          <w:p>
            <w:pPr>
              <w:jc w:val="left"/>
            </w:pPr>
            <w:r>
              <w:rPr>
                <w:rFonts w:ascii="Times New Roman" w:hAnsi="Times New Roman"/>
                <w:sz w:val="22"/>
              </w:rPr>
              <w:t>Modo análisis y visualización de algoritmos</w:t>
            </w:r>
          </w:p>
        </w:tc>
        <w:tc>
          <w:tcPr>
            <w:tcW w:type="dxa" w:w="2251"/>
          </w:tcPr>
          <w:p>
            <w:pPr>
              <w:jc w:val="left"/>
            </w:pPr>
            <w:r>
              <w:rPr>
                <w:rFonts w:ascii="Times New Roman" w:hAnsi="Times New Roman"/>
                <w:sz w:val="22"/>
              </w:rPr>
              <w:t>Habilitar una vista especializada que ilustre paso a paso la ejecución de los algoritmos de grafos sobre la red construida.</w:t>
            </w:r>
          </w:p>
        </w:tc>
        <w:tc>
          <w:tcPr>
            <w:tcW w:type="dxa" w:w="2251"/>
          </w:tcPr>
          <w:p>
            <w:pPr>
              <w:jc w:val="left"/>
            </w:pPr>
            <w:r>
              <w:rPr>
                <w:rFonts w:ascii="Times New Roman" w:hAnsi="Times New Roman"/>
                <w:sz w:val="22"/>
              </w:rPr>
              <w:t>14</w:t>
            </w:r>
          </w:p>
        </w:tc>
      </w:tr>
      <w:tr>
        <w:tc>
          <w:tcPr>
            <w:tcW w:type="dxa" w:w="2251"/>
          </w:tcPr>
          <w:p>
            <w:pPr>
              <w:jc w:val="center"/>
            </w:pPr>
            <w:r>
              <w:rPr>
                <w:rFonts w:ascii="Times New Roman" w:hAnsi="Times New Roman"/>
                <w:sz w:val="22"/>
              </w:rPr>
              <w:t>CL 006</w:t>
            </w:r>
          </w:p>
        </w:tc>
        <w:tc>
          <w:tcPr>
            <w:tcW w:type="dxa" w:w="2251"/>
          </w:tcPr>
          <w:p>
            <w:pPr>
              <w:jc w:val="left"/>
            </w:pPr>
            <w:r>
              <w:rPr>
                <w:rFonts w:ascii="Times New Roman" w:hAnsi="Times New Roman"/>
                <w:sz w:val="22"/>
              </w:rPr>
              <w:t>Ejecución y simulación de la red</w:t>
            </w:r>
          </w:p>
        </w:tc>
        <w:tc>
          <w:tcPr>
            <w:tcW w:type="dxa" w:w="2251"/>
          </w:tcPr>
          <w:p>
            <w:pPr>
              <w:jc w:val="left"/>
            </w:pPr>
            <w:r>
              <w:rPr>
                <w:rFonts w:ascii="Times New Roman" w:hAnsi="Times New Roman"/>
                <w:sz w:val="22"/>
              </w:rPr>
              <w:t>Simular el flujo de energía o datos a través de las conexiones establecidas, mostrando visualmente el recorrido completo.</w:t>
            </w:r>
          </w:p>
        </w:tc>
        <w:tc>
          <w:tcPr>
            <w:tcW w:type="dxa" w:w="2251"/>
          </w:tcPr>
          <w:p>
            <w:pPr>
              <w:jc w:val="left"/>
            </w:pPr>
            <w:r>
              <w:rPr>
                <w:rFonts w:ascii="Times New Roman" w:hAnsi="Times New Roman"/>
                <w:sz w:val="22"/>
              </w:rPr>
              <w:t>14</w:t>
            </w:r>
          </w:p>
        </w:tc>
      </w:tr>
      <w:tr>
        <w:tc>
          <w:tcPr>
            <w:tcW w:type="dxa" w:w="2251"/>
          </w:tcPr>
          <w:p>
            <w:pPr>
              <w:jc w:val="center"/>
            </w:pPr>
            <w:r>
              <w:rPr>
                <w:rFonts w:ascii="Times New Roman" w:hAnsi="Times New Roman"/>
                <w:sz w:val="22"/>
              </w:rPr>
              <w:t>CL 007</w:t>
            </w:r>
          </w:p>
        </w:tc>
        <w:tc>
          <w:tcPr>
            <w:tcW w:type="dxa" w:w="2251"/>
          </w:tcPr>
          <w:p>
            <w:pPr>
              <w:jc w:val="left"/>
            </w:pPr>
            <w:r>
              <w:rPr>
                <w:rFonts w:ascii="Times New Roman" w:hAnsi="Times New Roman"/>
                <w:sz w:val="22"/>
              </w:rPr>
              <w:t>Visualización de costos</w:t>
            </w:r>
          </w:p>
        </w:tc>
        <w:tc>
          <w:tcPr>
            <w:tcW w:type="dxa" w:w="2251"/>
          </w:tcPr>
          <w:p>
            <w:pPr>
              <w:jc w:val="left"/>
            </w:pPr>
            <w:r>
              <w:rPr>
                <w:rFonts w:ascii="Times New Roman" w:hAnsi="Times New Roman"/>
                <w:sz w:val="22"/>
              </w:rPr>
              <w:t>Integrar en el HUD la visualización detallada de los costos acumulados, restantes y por arista.</w:t>
            </w:r>
          </w:p>
        </w:tc>
        <w:tc>
          <w:tcPr>
            <w:tcW w:type="dxa" w:w="2251"/>
          </w:tcPr>
          <w:p>
            <w:pPr>
              <w:jc w:val="left"/>
            </w:pPr>
            <w:r>
              <w:rPr>
                <w:rFonts w:ascii="Times New Roman" w:hAnsi="Times New Roman"/>
                <w:sz w:val="22"/>
              </w:rPr>
              <w:t>8</w:t>
            </w:r>
          </w:p>
        </w:tc>
      </w:tr>
      <w:tr>
        <w:tc>
          <w:tcPr>
            <w:tcW w:type="dxa" w:w="2251"/>
          </w:tcPr>
          <w:p>
            <w:pPr>
              <w:jc w:val="center"/>
            </w:pPr>
            <w:r>
              <w:rPr>
                <w:rFonts w:ascii="Times New Roman" w:hAnsi="Times New Roman"/>
                <w:sz w:val="22"/>
              </w:rPr>
              <w:t>CL 008</w:t>
            </w:r>
          </w:p>
        </w:tc>
        <w:tc>
          <w:tcPr>
            <w:tcW w:type="dxa" w:w="2251"/>
          </w:tcPr>
          <w:p>
            <w:pPr>
              <w:jc w:val="left"/>
            </w:pPr>
            <w:r>
              <w:rPr>
                <w:rFonts w:ascii="Times New Roman" w:hAnsi="Times New Roman"/>
                <w:sz w:val="22"/>
              </w:rPr>
              <w:t>Guardado y despliegue</w:t>
            </w:r>
          </w:p>
        </w:tc>
        <w:tc>
          <w:tcPr>
            <w:tcW w:type="dxa" w:w="2251"/>
          </w:tcPr>
          <w:p>
            <w:pPr>
              <w:jc w:val="left"/>
            </w:pPr>
            <w:r>
              <w:rPr>
                <w:rFonts w:ascii="Times New Roman" w:hAnsi="Times New Roman"/>
                <w:sz w:val="22"/>
              </w:rPr>
              <w:t>Persistir el progreso del jugador (niveles desbloqueados, puntuaciones, tiempos) mediante Roblox DataStore.</w:t>
            </w:r>
          </w:p>
        </w:tc>
        <w:tc>
          <w:tcPr>
            <w:tcW w:type="dxa" w:w="2251"/>
          </w:tcPr>
          <w:p>
            <w:pPr>
              <w:jc w:val="left"/>
            </w:pPr>
            <w:r>
              <w:rPr>
                <w:rFonts w:ascii="Times New Roman" w:hAnsi="Times New Roman"/>
                <w:sz w:val="22"/>
              </w:rPr>
              <w:t>14</w:t>
            </w:r>
          </w:p>
        </w:tc>
      </w:tr>
      <w:tr>
        <w:tc>
          <w:tcPr>
            <w:tcW w:type="dxa" w:w="2251"/>
          </w:tcPr>
          <w:p>
            <w:pPr>
              <w:jc w:val="center"/>
            </w:pPr>
            <w:r>
              <w:rPr>
                <w:rFonts w:ascii="Times New Roman" w:hAnsi="Times New Roman"/>
                <w:sz w:val="22"/>
              </w:rPr>
              <w:t>CL 009</w:t>
            </w:r>
          </w:p>
        </w:tc>
        <w:tc>
          <w:tcPr>
            <w:tcW w:type="dxa" w:w="2251"/>
          </w:tcPr>
          <w:p>
            <w:pPr>
              <w:jc w:val="left"/>
            </w:pPr>
            <w:r>
              <w:rPr>
                <w:rFonts w:ascii="Times New Roman" w:hAnsi="Times New Roman"/>
                <w:sz w:val="22"/>
              </w:rPr>
              <w:t>Gestión del ciclo de vida</w:t>
            </w:r>
          </w:p>
        </w:tc>
        <w:tc>
          <w:tcPr>
            <w:tcW w:type="dxa" w:w="2251"/>
          </w:tcPr>
          <w:p>
            <w:pPr>
              <w:jc w:val="left"/>
            </w:pPr>
            <w:r>
              <w:rPr>
                <w:rFonts w:ascii="Times New Roman" w:hAnsi="Times New Roman"/>
                <w:sz w:val="22"/>
              </w:rPr>
              <w:t>Gestionar las transiciones entre menú principal, selección de nivel, gameplay activo, pausa y reinicio sin perdida de estado.</w:t>
            </w:r>
          </w:p>
        </w:tc>
        <w:tc>
          <w:tcPr>
            <w:tcW w:type="dxa" w:w="2251"/>
          </w:tcPr>
          <w:p>
            <w:pPr>
              <w:jc w:val="left"/>
            </w:pPr>
            <w:r>
              <w:rPr>
                <w:rFonts w:ascii="Times New Roman" w:hAnsi="Times New Roman"/>
                <w:sz w:val="22"/>
              </w:rPr>
              <w:t>18</w:t>
            </w:r>
          </w:p>
        </w:tc>
      </w:tr>
      <w:tr>
        <w:tc>
          <w:tcPr>
            <w:tcW w:type="dxa" w:w="2251"/>
          </w:tcPr>
          <w:p>
            <w:pPr>
              <w:jc w:val="center"/>
            </w:pPr>
            <w:r>
              <w:rPr>
                <w:rFonts w:ascii="Times New Roman" w:hAnsi="Times New Roman"/>
                <w:sz w:val="22"/>
              </w:rPr>
              <w:t>Total</w:t>
            </w:r>
          </w:p>
        </w:tc>
        <w:tc>
          <w:tcPr>
            <w:tcW w:type="dxa" w:w="2251"/>
          </w:tcPr>
          <w:p>
            <w:pPr>
              <w:jc w:val="left"/>
            </w:pPr>
            <w:r>
              <w:rPr>
                <w:rFonts w:ascii="Times New Roman" w:hAnsi="Times New Roman"/>
                <w:sz w:val="22"/>
              </w:rPr>
            </w:r>
          </w:p>
        </w:tc>
        <w:tc>
          <w:tcPr>
            <w:tcW w:type="dxa" w:w="2251"/>
          </w:tcPr>
          <w:p>
            <w:pPr>
              <w:jc w:val="left"/>
            </w:pPr>
            <w:r>
              <w:rPr>
                <w:rFonts w:ascii="Times New Roman" w:hAnsi="Times New Roman"/>
                <w:sz w:val="22"/>
              </w:rPr>
            </w:r>
          </w:p>
        </w:tc>
        <w:tc>
          <w:tcPr>
            <w:tcW w:type="dxa" w:w="2251"/>
          </w:tcPr>
          <w:p>
            <w:pPr>
              <w:jc w:val="left"/>
            </w:pPr>
            <w:r>
              <w:rPr>
                <w:rFonts w:ascii="Times New Roman" w:hAnsi="Times New Roman"/>
                <w:sz w:val="22"/>
              </w:rPr>
              <w:t>100</w:t>
            </w:r>
          </w:p>
        </w:tc>
      </w:tr>
    </w:tbl>
    <w:p/>
    <w:p>
      <w:pPr>
        <w:pStyle w:val="Heading3"/>
        <w:jc w:val="left"/>
      </w:pPr>
      <w:r>
        <w:rPr>
          <w:rFonts w:ascii="Times New Roman" w:hAnsi="Times New Roman"/>
          <w:color w:val="000000"/>
        </w:rPr>
        <w:t>2.6.1.3.3.</w:t>
        <w:tab/>
        <w:t>Revisión del sprint</w:t>
      </w:r>
    </w:p>
    <w:p>
      <w:pPr>
        <w:spacing w:line="360" w:lineRule="auto" w:after="120"/>
        <w:ind w:firstLine="709"/>
        <w:jc w:val="both"/>
      </w:pPr>
      <w:r>
        <w:rPr>
          <w:rFonts w:ascii="Times New Roman" w:hAnsi="Times New Roman"/>
          <w:b w:val="0"/>
          <w:i w:val="0"/>
          <w:sz w:val="24"/>
        </w:rPr>
        <w:t>La Tabla 2.18 Revisión de criterios de aceptación - Sprint 3 presenta la retrospectiva del sprint 3, donde se presentan las historias de usuario y los criterios de aceptación verificados.</w:t>
      </w:r>
    </w:p>
    <w:p>
      <w:pPr>
        <w:spacing w:line="360" w:lineRule="auto" w:after="120"/>
        <w:ind w:firstLine="0"/>
        <w:jc w:val="both"/>
      </w:pPr>
      <w:r>
        <w:rPr>
          <w:rFonts w:ascii="Times New Roman" w:hAnsi="Times New Roman"/>
          <w:b/>
          <w:i w:val="0"/>
          <w:sz w:val="24"/>
        </w:rPr>
        <w:t>Tabla 2.18 Revisión de criterios de aceptación - Sprint 3</w:t>
      </w:r>
    </w:p>
    <w:tbl>
      <w:tblPr>
        <w:tblStyle w:val="TableGrid"/>
        <w:tblW w:type="auto" w:w="0"/>
        <w:tblLayout w:type="fixed"/>
        <w:tblLook w:firstColumn="1" w:firstRow="1" w:lastColumn="0" w:lastRow="0" w:noHBand="0" w:noVBand="1" w:val="04A0"/>
      </w:tblPr>
      <w:tblGrid>
        <w:gridCol w:w="2251"/>
        <w:gridCol w:w="2251"/>
        <w:gridCol w:w="2251"/>
        <w:gridCol w:w="2251"/>
      </w:tblGrid>
      <w:tr>
        <w:tc>
          <w:tcPr>
            <w:tcW w:type="dxa" w:w="2251"/>
            <w:shd w:fill="D9E2F3"/>
          </w:tcPr>
          <w:p>
            <w:pPr>
              <w:jc w:val="center"/>
            </w:pPr>
            <w:r>
              <w:rPr>
                <w:rFonts w:ascii="Times New Roman" w:hAnsi="Times New Roman"/>
                <w:b/>
                <w:sz w:val="22"/>
              </w:rPr>
              <w:t>ID</w:t>
            </w:r>
          </w:p>
        </w:tc>
        <w:tc>
          <w:tcPr>
            <w:tcW w:type="dxa" w:w="2251"/>
            <w:shd w:fill="D9E2F3"/>
          </w:tcPr>
          <w:p>
            <w:pPr>
              <w:jc w:val="center"/>
            </w:pPr>
            <w:r>
              <w:rPr>
                <w:rFonts w:ascii="Times New Roman" w:hAnsi="Times New Roman"/>
                <w:b/>
                <w:sz w:val="22"/>
              </w:rPr>
              <w:t>Historia / Mecánica</w:t>
            </w:r>
          </w:p>
        </w:tc>
        <w:tc>
          <w:tcPr>
            <w:tcW w:type="dxa" w:w="2251"/>
            <w:shd w:fill="D9E2F3"/>
          </w:tcPr>
          <w:p>
            <w:pPr>
              <w:jc w:val="center"/>
            </w:pPr>
            <w:r>
              <w:rPr>
                <w:rFonts w:ascii="Times New Roman" w:hAnsi="Times New Roman"/>
                <w:b/>
                <w:sz w:val="22"/>
              </w:rPr>
              <w:t>Criterios de Aceptación</w:t>
            </w:r>
          </w:p>
        </w:tc>
        <w:tc>
          <w:tcPr>
            <w:tcW w:type="dxa" w:w="2251"/>
            <w:shd w:fill="D9E2F3"/>
          </w:tcPr>
          <w:p>
            <w:pPr>
              <w:jc w:val="center"/>
            </w:pPr>
            <w:r>
              <w:rPr>
                <w:rFonts w:ascii="Times New Roman" w:hAnsi="Times New Roman"/>
                <w:b/>
                <w:sz w:val="22"/>
              </w:rPr>
              <w:t>Estado</w:t>
            </w:r>
          </w:p>
        </w:tc>
      </w:tr>
      <w:tr>
        <w:tc>
          <w:tcPr>
            <w:tcW w:type="dxa" w:w="2251"/>
          </w:tcPr>
          <w:p>
            <w:pPr>
              <w:jc w:val="center"/>
            </w:pPr>
            <w:r>
              <w:rPr>
                <w:rFonts w:ascii="Times New Roman" w:hAnsi="Times New Roman"/>
                <w:sz w:val="22"/>
              </w:rPr>
              <w:t>TG 08</w:t>
            </w:r>
          </w:p>
        </w:tc>
        <w:tc>
          <w:tcPr>
            <w:tcW w:type="dxa" w:w="2251"/>
          </w:tcPr>
          <w:p>
            <w:pPr>
              <w:jc w:val="left"/>
            </w:pPr>
            <w:r>
              <w:rPr>
                <w:rFonts w:ascii="Times New Roman" w:hAnsi="Times New Roman"/>
                <w:sz w:val="22"/>
              </w:rPr>
              <w:t>Visualización de pesos</w:t>
            </w:r>
          </w:p>
        </w:tc>
        <w:tc>
          <w:tcPr>
            <w:tcW w:type="dxa" w:w="2251"/>
          </w:tcPr>
          <w:p>
            <w:pPr>
              <w:jc w:val="left"/>
            </w:pPr>
            <w:r>
              <w:rPr>
                <w:rFonts w:ascii="Times New Roman" w:hAnsi="Times New Roman"/>
                <w:sz w:val="22"/>
              </w:rPr>
              <w:t>Cada conexión visible en el escenario muestra su peso o costo asociado de forma clara y legible para el jugador.</w:t>
            </w:r>
          </w:p>
        </w:tc>
        <w:tc>
          <w:tcPr>
            <w:tcW w:type="dxa" w:w="2251"/>
          </w:tcPr>
          <w:p>
            <w:pPr>
              <w:jc w:val="left"/>
            </w:pPr>
            <w:r>
              <w:rPr>
                <w:rFonts w:ascii="Times New Roman" w:hAnsi="Times New Roman"/>
                <w:sz w:val="22"/>
              </w:rPr>
              <w:t>Cumplido</w:t>
            </w:r>
          </w:p>
        </w:tc>
      </w:tr>
      <w:tr>
        <w:tc>
          <w:tcPr>
            <w:tcW w:type="dxa" w:w="2251"/>
          </w:tcPr>
          <w:p>
            <w:pPr>
              <w:jc w:val="center"/>
            </w:pPr>
            <w:r>
              <w:rPr>
                <w:rFonts w:ascii="Times New Roman" w:hAnsi="Times New Roman"/>
                <w:sz w:val="22"/>
              </w:rPr>
              <w:t>TG 09</w:t>
            </w:r>
          </w:p>
        </w:tc>
        <w:tc>
          <w:tcPr>
            <w:tcW w:type="dxa" w:w="2251"/>
          </w:tcPr>
          <w:p>
            <w:pPr>
              <w:jc w:val="left"/>
            </w:pPr>
            <w:r>
              <w:rPr>
                <w:rFonts w:ascii="Times New Roman" w:hAnsi="Times New Roman"/>
                <w:sz w:val="22"/>
              </w:rPr>
              <w:t>Matriz de adyacencia</w:t>
            </w:r>
          </w:p>
        </w:tc>
        <w:tc>
          <w:tcPr>
            <w:tcW w:type="dxa" w:w="2251"/>
          </w:tcPr>
          <w:p>
            <w:pPr>
              <w:jc w:val="left"/>
            </w:pPr>
            <w:r>
              <w:rPr>
                <w:rFonts w:ascii="Times New Roman" w:hAnsi="Times New Roman"/>
                <w:sz w:val="22"/>
              </w:rPr>
              <w:t>La matriz refleja fielmente el estado actual del grafo, actualizándose automáticamente al crear o eliminar aristas.</w:t>
            </w:r>
          </w:p>
        </w:tc>
        <w:tc>
          <w:tcPr>
            <w:tcW w:type="dxa" w:w="2251"/>
          </w:tcPr>
          <w:p>
            <w:pPr>
              <w:jc w:val="left"/>
            </w:pPr>
            <w:r>
              <w:rPr>
                <w:rFonts w:ascii="Times New Roman" w:hAnsi="Times New Roman"/>
                <w:sz w:val="22"/>
              </w:rPr>
              <w:t>Cumplido</w:t>
            </w:r>
          </w:p>
        </w:tc>
      </w:tr>
      <w:tr>
        <w:tc>
          <w:tcPr>
            <w:tcW w:type="dxa" w:w="2251"/>
          </w:tcPr>
          <w:p>
            <w:pPr>
              <w:jc w:val="center"/>
            </w:pPr>
            <w:r>
              <w:rPr>
                <w:rFonts w:ascii="Times New Roman" w:hAnsi="Times New Roman"/>
                <w:sz w:val="22"/>
              </w:rPr>
              <w:t>TG 10</w:t>
            </w:r>
          </w:p>
        </w:tc>
        <w:tc>
          <w:tcPr>
            <w:tcW w:type="dxa" w:w="2251"/>
          </w:tcPr>
          <w:p>
            <w:pPr>
              <w:jc w:val="left"/>
            </w:pPr>
            <w:r>
              <w:rPr>
                <w:rFonts w:ascii="Times New Roman" w:hAnsi="Times New Roman"/>
                <w:sz w:val="22"/>
              </w:rPr>
              <w:t>Ejecutar/validar red</w:t>
            </w:r>
          </w:p>
        </w:tc>
        <w:tc>
          <w:tcPr>
            <w:tcW w:type="dxa" w:w="2251"/>
          </w:tcPr>
          <w:p>
            <w:pPr>
              <w:jc w:val="left"/>
            </w:pPr>
            <w:r>
              <w:rPr>
                <w:rFonts w:ascii="Times New Roman" w:hAnsi="Times New Roman"/>
                <w:sz w:val="22"/>
              </w:rPr>
              <w:t>El sistema detecta correctamente nodos aislados, ciclos prohibidos y verifica el cumplimiento de los objetivos de conectividad.</w:t>
            </w:r>
          </w:p>
        </w:tc>
        <w:tc>
          <w:tcPr>
            <w:tcW w:type="dxa" w:w="2251"/>
          </w:tcPr>
          <w:p>
            <w:pPr>
              <w:jc w:val="left"/>
            </w:pPr>
            <w:r>
              <w:rPr>
                <w:rFonts w:ascii="Times New Roman" w:hAnsi="Times New Roman"/>
                <w:sz w:val="22"/>
              </w:rPr>
              <w:t>Cumplido</w:t>
            </w:r>
          </w:p>
        </w:tc>
      </w:tr>
      <w:tr>
        <w:tc>
          <w:tcPr>
            <w:tcW w:type="dxa" w:w="2251"/>
          </w:tcPr>
          <w:p>
            <w:pPr>
              <w:jc w:val="center"/>
            </w:pPr>
            <w:r>
              <w:rPr>
                <w:rFonts w:ascii="Times New Roman" w:hAnsi="Times New Roman"/>
                <w:sz w:val="22"/>
              </w:rPr>
              <w:t>CL 002</w:t>
            </w:r>
          </w:p>
        </w:tc>
        <w:tc>
          <w:tcPr>
            <w:tcW w:type="dxa" w:w="2251"/>
          </w:tcPr>
          <w:p>
            <w:pPr>
              <w:jc w:val="left"/>
            </w:pPr>
            <w:r>
              <w:rPr>
                <w:rFonts w:ascii="Times New Roman" w:hAnsi="Times New Roman"/>
                <w:sz w:val="22"/>
              </w:rPr>
              <w:t>Modo análisis y visualización de algoritmos</w:t>
            </w:r>
          </w:p>
        </w:tc>
        <w:tc>
          <w:tcPr>
            <w:tcW w:type="dxa" w:w="2251"/>
          </w:tcPr>
          <w:p>
            <w:pPr>
              <w:jc w:val="left"/>
            </w:pPr>
            <w:r>
              <w:rPr>
                <w:rFonts w:ascii="Times New Roman" w:hAnsi="Times New Roman"/>
                <w:sz w:val="22"/>
              </w:rPr>
              <w:t>El modo análisis muestra paso a paso la ejecución de BFS/DFS sobre la red, resaltando nodos visitados y aristas recorridas.</w:t>
            </w:r>
          </w:p>
        </w:tc>
        <w:tc>
          <w:tcPr>
            <w:tcW w:type="dxa" w:w="2251"/>
          </w:tcPr>
          <w:p>
            <w:pPr>
              <w:jc w:val="left"/>
            </w:pPr>
            <w:r>
              <w:rPr>
                <w:rFonts w:ascii="Times New Roman" w:hAnsi="Times New Roman"/>
                <w:sz w:val="22"/>
              </w:rPr>
              <w:t>Cumplido</w:t>
            </w:r>
          </w:p>
        </w:tc>
      </w:tr>
      <w:tr>
        <w:tc>
          <w:tcPr>
            <w:tcW w:type="dxa" w:w="2251"/>
          </w:tcPr>
          <w:p>
            <w:pPr>
              <w:jc w:val="center"/>
            </w:pPr>
            <w:r>
              <w:rPr>
                <w:rFonts w:ascii="Times New Roman" w:hAnsi="Times New Roman"/>
                <w:sz w:val="22"/>
              </w:rPr>
              <w:t>CL 006</w:t>
            </w:r>
          </w:p>
        </w:tc>
        <w:tc>
          <w:tcPr>
            <w:tcW w:type="dxa" w:w="2251"/>
          </w:tcPr>
          <w:p>
            <w:pPr>
              <w:jc w:val="left"/>
            </w:pPr>
            <w:r>
              <w:rPr>
                <w:rFonts w:ascii="Times New Roman" w:hAnsi="Times New Roman"/>
                <w:sz w:val="22"/>
              </w:rPr>
              <w:t>Ejecución y simulación de la red</w:t>
            </w:r>
          </w:p>
        </w:tc>
        <w:tc>
          <w:tcPr>
            <w:tcW w:type="dxa" w:w="2251"/>
          </w:tcPr>
          <w:p>
            <w:pPr>
              <w:jc w:val="left"/>
            </w:pPr>
            <w:r>
              <w:rPr>
                <w:rFonts w:ascii="Times New Roman" w:hAnsi="Times New Roman"/>
                <w:sz w:val="22"/>
              </w:rPr>
              <w:t>La simulación de flujo recorre todas las aristas conectadas desde el nodo origen hasta los destinos sin interrupciones visuales.</w:t>
            </w:r>
          </w:p>
        </w:tc>
        <w:tc>
          <w:tcPr>
            <w:tcW w:type="dxa" w:w="2251"/>
          </w:tcPr>
          <w:p>
            <w:pPr>
              <w:jc w:val="left"/>
            </w:pPr>
            <w:r>
              <w:rPr>
                <w:rFonts w:ascii="Times New Roman" w:hAnsi="Times New Roman"/>
                <w:sz w:val="22"/>
              </w:rPr>
              <w:t>Cumplido</w:t>
            </w:r>
          </w:p>
        </w:tc>
      </w:tr>
      <w:tr>
        <w:tc>
          <w:tcPr>
            <w:tcW w:type="dxa" w:w="2251"/>
          </w:tcPr>
          <w:p>
            <w:pPr>
              <w:jc w:val="center"/>
            </w:pPr>
            <w:r>
              <w:rPr>
                <w:rFonts w:ascii="Times New Roman" w:hAnsi="Times New Roman"/>
                <w:sz w:val="22"/>
              </w:rPr>
              <w:t>CL 007</w:t>
            </w:r>
          </w:p>
        </w:tc>
        <w:tc>
          <w:tcPr>
            <w:tcW w:type="dxa" w:w="2251"/>
          </w:tcPr>
          <w:p>
            <w:pPr>
              <w:jc w:val="left"/>
            </w:pPr>
            <w:r>
              <w:rPr>
                <w:rFonts w:ascii="Times New Roman" w:hAnsi="Times New Roman"/>
                <w:sz w:val="22"/>
              </w:rPr>
              <w:t>Visualización de costos</w:t>
            </w:r>
          </w:p>
        </w:tc>
        <w:tc>
          <w:tcPr>
            <w:tcW w:type="dxa" w:w="2251"/>
          </w:tcPr>
          <w:p>
            <w:pPr>
              <w:jc w:val="left"/>
            </w:pPr>
            <w:r>
              <w:rPr>
                <w:rFonts w:ascii="Times New Roman" w:hAnsi="Times New Roman"/>
                <w:sz w:val="22"/>
              </w:rPr>
              <w:t>El HUD actualiza en tiempo real el presupuesto disponible, el gasto acumulado y el costo individual de cada arista seleccionada.</w:t>
            </w:r>
          </w:p>
        </w:tc>
        <w:tc>
          <w:tcPr>
            <w:tcW w:type="dxa" w:w="2251"/>
          </w:tcPr>
          <w:p>
            <w:pPr>
              <w:jc w:val="left"/>
            </w:pPr>
            <w:r>
              <w:rPr>
                <w:rFonts w:ascii="Times New Roman" w:hAnsi="Times New Roman"/>
                <w:sz w:val="22"/>
              </w:rPr>
              <w:t>Cumplido</w:t>
            </w:r>
          </w:p>
        </w:tc>
      </w:tr>
      <w:tr>
        <w:tc>
          <w:tcPr>
            <w:tcW w:type="dxa" w:w="2251"/>
          </w:tcPr>
          <w:p>
            <w:pPr>
              <w:jc w:val="center"/>
            </w:pPr>
            <w:r>
              <w:rPr>
                <w:rFonts w:ascii="Times New Roman" w:hAnsi="Times New Roman"/>
                <w:sz w:val="22"/>
              </w:rPr>
              <w:t>CL 008</w:t>
            </w:r>
          </w:p>
        </w:tc>
        <w:tc>
          <w:tcPr>
            <w:tcW w:type="dxa" w:w="2251"/>
          </w:tcPr>
          <w:p>
            <w:pPr>
              <w:jc w:val="left"/>
            </w:pPr>
            <w:r>
              <w:rPr>
                <w:rFonts w:ascii="Times New Roman" w:hAnsi="Times New Roman"/>
                <w:sz w:val="22"/>
              </w:rPr>
              <w:t>Guardado y despliegue</w:t>
            </w:r>
          </w:p>
        </w:tc>
        <w:tc>
          <w:tcPr>
            <w:tcW w:type="dxa" w:w="2251"/>
          </w:tcPr>
          <w:p>
            <w:pPr>
              <w:jc w:val="left"/>
            </w:pPr>
            <w:r>
              <w:rPr>
                <w:rFonts w:ascii="Times New Roman" w:hAnsi="Times New Roman"/>
                <w:sz w:val="22"/>
              </w:rPr>
              <w:t>El progreso del jugador persiste entre sesiones, incluyendo niveles completados, estrellas obtenidas y mejores tiempos.</w:t>
            </w:r>
          </w:p>
        </w:tc>
        <w:tc>
          <w:tcPr>
            <w:tcW w:type="dxa" w:w="2251"/>
          </w:tcPr>
          <w:p>
            <w:pPr>
              <w:jc w:val="left"/>
            </w:pPr>
            <w:r>
              <w:rPr>
                <w:rFonts w:ascii="Times New Roman" w:hAnsi="Times New Roman"/>
                <w:sz w:val="22"/>
              </w:rPr>
              <w:t>Cumplido</w:t>
            </w:r>
          </w:p>
        </w:tc>
      </w:tr>
      <w:tr>
        <w:tc>
          <w:tcPr>
            <w:tcW w:type="dxa" w:w="2251"/>
          </w:tcPr>
          <w:p>
            <w:pPr>
              <w:jc w:val="center"/>
            </w:pPr>
            <w:r>
              <w:rPr>
                <w:rFonts w:ascii="Times New Roman" w:hAnsi="Times New Roman"/>
                <w:sz w:val="22"/>
              </w:rPr>
              <w:t>CL 009</w:t>
            </w:r>
          </w:p>
        </w:tc>
        <w:tc>
          <w:tcPr>
            <w:tcW w:type="dxa" w:w="2251"/>
          </w:tcPr>
          <w:p>
            <w:pPr>
              <w:jc w:val="left"/>
            </w:pPr>
            <w:r>
              <w:rPr>
                <w:rFonts w:ascii="Times New Roman" w:hAnsi="Times New Roman"/>
                <w:sz w:val="22"/>
              </w:rPr>
              <w:t>Gestión del ciclo de vida</w:t>
            </w:r>
          </w:p>
        </w:tc>
        <w:tc>
          <w:tcPr>
            <w:tcW w:type="dxa" w:w="2251"/>
          </w:tcPr>
          <w:p>
            <w:pPr>
              <w:jc w:val="left"/>
            </w:pPr>
            <w:r>
              <w:rPr>
                <w:rFonts w:ascii="Times New Roman" w:hAnsi="Times New Roman"/>
                <w:sz w:val="22"/>
              </w:rPr>
              <w:t>Las transiciones entre menú, nivel y gameplay son fluidas, sin pérdida de datos ni estados inconsistentes al reiniciar o cambiar de nivel.</w:t>
            </w:r>
          </w:p>
        </w:tc>
        <w:tc>
          <w:tcPr>
            <w:tcW w:type="dxa" w:w="2251"/>
          </w:tcPr>
          <w:p>
            <w:pPr>
              <w:jc w:val="left"/>
            </w:pPr>
            <w:r>
              <w:rPr>
                <w:rFonts w:ascii="Times New Roman" w:hAnsi="Times New Roman"/>
                <w:sz w:val="22"/>
              </w:rPr>
              <w:t>Cumplido</w:t>
            </w:r>
          </w:p>
        </w:tc>
      </w:tr>
    </w:tbl>
    <w:p/>
    <w:p>
      <w:pPr>
        <w:pStyle w:val="Heading3"/>
        <w:jc w:val="left"/>
      </w:pPr>
      <w:r>
        <w:rPr>
          <w:rFonts w:ascii="Times New Roman" w:hAnsi="Times New Roman"/>
          <w:color w:val="000000"/>
        </w:rPr>
        <w:t>2.6.1.3.4.</w:t>
        <w:tab/>
        <w:t>Resultado del Sprint</w:t>
      </w:r>
    </w:p>
    <w:p>
      <w:pPr>
        <w:spacing w:line="360" w:lineRule="auto" w:after="120"/>
        <w:ind w:firstLine="709"/>
        <w:jc w:val="both"/>
      </w:pPr>
      <w:r>
        <w:rPr>
          <w:rFonts w:ascii="Times New Roman" w:hAnsi="Times New Roman"/>
          <w:b w:val="0"/>
          <w:i w:val="0"/>
          <w:sz w:val="24"/>
        </w:rPr>
        <w:t>El juego alcanzó su madurez funcional. El estudiante dispone ahora de un entorno completo donde puede construir, analizar y simular grafos en tres dimensiones, con retroalimentación algorítmica inmediata y persistencia de su trayectoria de aprendizaje. La integración del menú principal, el guardado de progreso y las herramientas de análisis convierten al prototipo en una experiencia educativa cerrada y reusable. Ver</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